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上城区公共服务配套设施管理若干规定</w:t>
      </w:r>
    </w:p>
    <w:p>
      <w:pPr>
        <w:jc w:val="center"/>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（征求意见稿）</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为进一步规范</w:t>
      </w:r>
      <w:r>
        <w:rPr>
          <w:rFonts w:hint="default" w:ascii="仿宋_GB2312" w:hAnsi="仿宋_GB2312" w:eastAsia="仿宋_GB2312" w:cs="仿宋_GB2312"/>
          <w:sz w:val="32"/>
          <w:szCs w:val="32"/>
          <w:lang w:eastAsia="zh-CN"/>
        </w:rPr>
        <w:t>全区</w:t>
      </w:r>
      <w:r>
        <w:rPr>
          <w:rFonts w:hint="eastAsia" w:ascii="仿宋_GB2312" w:hAnsi="仿宋_GB2312" w:eastAsia="仿宋_GB2312" w:cs="仿宋_GB2312"/>
          <w:sz w:val="32"/>
          <w:szCs w:val="32"/>
          <w:lang w:eastAsia="zh-CN"/>
        </w:rPr>
        <w:t>公共</w:t>
      </w:r>
      <w:r>
        <w:rPr>
          <w:rFonts w:hint="default" w:ascii="仿宋_GB2312" w:hAnsi="仿宋_GB2312" w:eastAsia="仿宋_GB2312" w:cs="仿宋_GB2312"/>
          <w:sz w:val="32"/>
          <w:szCs w:val="32"/>
          <w:lang w:eastAsia="zh-CN"/>
        </w:rPr>
        <w:t>服务</w:t>
      </w:r>
      <w:r>
        <w:rPr>
          <w:rFonts w:hint="eastAsia" w:ascii="仿宋_GB2312" w:hAnsi="仿宋_GB2312" w:eastAsia="仿宋_GB2312" w:cs="仿宋_GB2312"/>
          <w:sz w:val="32"/>
          <w:szCs w:val="32"/>
          <w:lang w:eastAsia="zh-CN"/>
        </w:rPr>
        <w:t>配套设施管理，根据《中华人民共和国民法典》《中华人民共和国城乡规划法》《浙江省</w:t>
      </w:r>
      <w:r>
        <w:rPr>
          <w:rFonts w:hint="eastAsia" w:ascii="仿宋_GB2312" w:hAnsi="仿宋_GB2312" w:eastAsia="仿宋_GB2312" w:cs="仿宋_GB2312"/>
          <w:sz w:val="32"/>
          <w:szCs w:val="32"/>
          <w:lang w:val="en-US" w:eastAsia="zh-CN"/>
        </w:rPr>
        <w:t>国土规划</w:t>
      </w:r>
      <w:r>
        <w:rPr>
          <w:rFonts w:hint="eastAsia" w:ascii="仿宋_GB2312" w:hAnsi="仿宋_GB2312" w:eastAsia="仿宋_GB2312" w:cs="仿宋_GB2312"/>
          <w:sz w:val="32"/>
          <w:szCs w:val="32"/>
          <w:lang w:eastAsia="zh-CN"/>
        </w:rPr>
        <w:t>条例》《杭州市居住区配套设施建设管理条例》《杭州市城市</w:t>
      </w:r>
      <w:r>
        <w:rPr>
          <w:rFonts w:hint="default" w:ascii="仿宋_GB2312" w:hAnsi="仿宋_GB2312" w:eastAsia="仿宋_GB2312" w:cs="仿宋_GB2312"/>
          <w:sz w:val="32"/>
          <w:szCs w:val="32"/>
          <w:lang w:eastAsia="zh-CN"/>
        </w:rPr>
        <w:t>规划</w:t>
      </w:r>
      <w:r>
        <w:rPr>
          <w:rFonts w:hint="eastAsia" w:ascii="仿宋_GB2312" w:hAnsi="仿宋_GB2312" w:eastAsia="仿宋_GB2312" w:cs="仿宋_GB2312"/>
          <w:sz w:val="32"/>
          <w:szCs w:val="32"/>
          <w:lang w:eastAsia="zh-CN"/>
        </w:rPr>
        <w:t>公共服务设施基本配套规定》等相关法律法规，结合本区实际，制定本规定。</w:t>
      </w:r>
    </w:p>
    <w:p>
      <w:pPr>
        <w:jc w:val="center"/>
        <w:rPr>
          <w:rFonts w:hint="eastAsia" w:ascii="仿宋_GB2312" w:hAnsi="仿宋_GB2312" w:eastAsia="仿宋_GB2312" w:cs="仿宋_GB2312"/>
          <w:b/>
          <w:bCs/>
          <w:sz w:val="32"/>
          <w:szCs w:val="32"/>
          <w:lang w:eastAsia="zh-CN"/>
        </w:rPr>
      </w:pPr>
    </w:p>
    <w:p>
      <w:p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第一章</w:t>
      </w:r>
      <w:r>
        <w:rPr>
          <w:rFonts w:hint="eastAsia" w:ascii="仿宋_GB2312" w:hAnsi="仿宋_GB2312" w:eastAsia="仿宋_GB2312" w:cs="仿宋_GB2312"/>
          <w:b/>
          <w:bCs/>
          <w:sz w:val="32"/>
          <w:szCs w:val="32"/>
          <w:lang w:val="en-US" w:eastAsia="zh-CN"/>
        </w:rPr>
        <w:t xml:space="preserve">  总则</w:t>
      </w:r>
    </w:p>
    <w:p>
      <w:pPr>
        <w:ind w:firstLine="640" w:firstLineChars="200"/>
        <w:jc w:val="both"/>
        <w:rPr>
          <w:rFonts w:hint="eastAsia" w:ascii="仿宋_GB2312" w:hAnsi="仿宋_GB2312" w:eastAsia="仿宋_GB2312" w:cs="仿宋_GB2312"/>
          <w:sz w:val="32"/>
          <w:szCs w:val="32"/>
          <w:lang w:eastAsia="zh-CN"/>
        </w:rPr>
      </w:pPr>
      <w:r>
        <w:rPr>
          <w:rFonts w:ascii="仿宋_GB2312" w:hAnsi="仿宋_GB2312" w:eastAsia="仿宋_GB2312" w:cs="仿宋_GB2312"/>
          <w:kern w:val="2"/>
          <w:sz w:val="32"/>
          <w:szCs w:val="32"/>
          <w:lang w:eastAsia="zh-CN" w:bidi="ar"/>
        </w:rPr>
        <w:t xml:space="preserve">第一条  </w:t>
      </w:r>
      <w:r>
        <w:rPr>
          <w:rFonts w:ascii="仿宋_GB2312" w:hAnsi="仿宋_GB2312" w:eastAsia="仿宋_GB2312" w:cs="仿宋_GB2312"/>
          <w:kern w:val="2"/>
          <w:sz w:val="32"/>
          <w:szCs w:val="32"/>
          <w:lang w:val="en-US" w:eastAsia="zh-CN" w:bidi="ar"/>
        </w:rPr>
        <w:t>本</w:t>
      </w:r>
      <w:r>
        <w:rPr>
          <w:rFonts w:hint="eastAsia" w:ascii="仿宋_GB2312" w:hAnsi="仿宋_GB2312" w:eastAsia="仿宋_GB2312" w:cs="仿宋_GB2312"/>
          <w:kern w:val="2"/>
          <w:sz w:val="32"/>
          <w:szCs w:val="32"/>
          <w:lang w:eastAsia="zh-CN" w:bidi="ar"/>
        </w:rPr>
        <w:t>规定</w:t>
      </w:r>
      <w:r>
        <w:rPr>
          <w:rFonts w:ascii="仿宋_GB2312" w:hAnsi="仿宋_GB2312" w:eastAsia="仿宋_GB2312" w:cs="仿宋_GB2312"/>
          <w:kern w:val="2"/>
          <w:sz w:val="32"/>
          <w:szCs w:val="32"/>
          <w:lang w:val="en-US" w:eastAsia="zh-CN" w:bidi="ar"/>
        </w:rPr>
        <w:t>所称公共服务</w:t>
      </w:r>
      <w:r>
        <w:rPr>
          <w:rFonts w:ascii="仿宋_GB2312" w:hAnsi="仿宋_GB2312" w:eastAsia="仿宋_GB2312" w:cs="仿宋_GB2312"/>
          <w:kern w:val="2"/>
          <w:sz w:val="32"/>
          <w:szCs w:val="32"/>
          <w:lang w:eastAsia="zh-CN" w:bidi="ar"/>
        </w:rPr>
        <w:t>配套</w:t>
      </w:r>
      <w:r>
        <w:rPr>
          <w:rFonts w:ascii="仿宋_GB2312" w:hAnsi="仿宋_GB2312" w:eastAsia="仿宋_GB2312" w:cs="仿宋_GB2312"/>
          <w:kern w:val="2"/>
          <w:sz w:val="32"/>
          <w:szCs w:val="32"/>
          <w:lang w:val="en-US" w:eastAsia="zh-CN" w:bidi="ar"/>
        </w:rPr>
        <w:t>设施</w:t>
      </w:r>
      <w:r>
        <w:rPr>
          <w:rFonts w:ascii="仿宋_GB2312" w:hAnsi="仿宋_GB2312" w:eastAsia="仿宋_GB2312" w:cs="仿宋_GB2312"/>
          <w:kern w:val="2"/>
          <w:sz w:val="32"/>
          <w:szCs w:val="32"/>
          <w:lang w:eastAsia="zh-CN" w:bidi="ar"/>
        </w:rPr>
        <w:t>指纳入规划配建的公共服务配套设施，包括集中</w:t>
      </w:r>
      <w:r>
        <w:rPr>
          <w:rFonts w:hint="default" w:ascii="仿宋_GB2312" w:hAnsi="仿宋_GB2312" w:eastAsia="仿宋_GB2312" w:cs="仿宋_GB2312"/>
          <w:kern w:val="2"/>
          <w:sz w:val="32"/>
          <w:szCs w:val="32"/>
          <w:lang w:val="en-US" w:eastAsia="zh-CN" w:bidi="ar"/>
        </w:rPr>
        <w:t>配建的邻居中心</w:t>
      </w:r>
      <w:r>
        <w:rPr>
          <w:rFonts w:hint="default" w:ascii="仿宋_GB2312" w:hAnsi="仿宋_GB2312" w:eastAsia="仿宋_GB2312" w:cs="仿宋_GB2312"/>
          <w:kern w:val="2"/>
          <w:sz w:val="32"/>
          <w:szCs w:val="32"/>
          <w:lang w:eastAsia="zh-CN" w:bidi="ar"/>
        </w:rPr>
        <w:t>、单独配建的公共服务配套设施</w:t>
      </w:r>
      <w:r>
        <w:rPr>
          <w:rFonts w:hint="default" w:ascii="仿宋_GB2312" w:hAnsi="仿宋_GB2312" w:eastAsia="仿宋_GB2312" w:cs="仿宋_GB2312"/>
          <w:kern w:val="2"/>
          <w:sz w:val="32"/>
          <w:szCs w:val="32"/>
          <w:lang w:val="en-US" w:eastAsia="zh-CN" w:bidi="ar"/>
        </w:rPr>
        <w:t>和</w:t>
      </w:r>
      <w:r>
        <w:rPr>
          <w:rFonts w:hint="default" w:ascii="仿宋_GB2312" w:hAnsi="仿宋_GB2312" w:eastAsia="仿宋_GB2312" w:cs="仿宋_GB2312"/>
          <w:kern w:val="2"/>
          <w:sz w:val="32"/>
          <w:szCs w:val="32"/>
          <w:lang w:eastAsia="zh-CN" w:bidi="ar"/>
        </w:rPr>
        <w:t>新建</w:t>
      </w:r>
      <w:r>
        <w:rPr>
          <w:rFonts w:hint="default" w:ascii="仿宋_GB2312" w:hAnsi="仿宋_GB2312" w:eastAsia="仿宋_GB2312" w:cs="仿宋_GB2312"/>
          <w:kern w:val="2"/>
          <w:sz w:val="32"/>
          <w:szCs w:val="32"/>
          <w:lang w:val="en-US" w:eastAsia="zh-CN" w:bidi="ar"/>
        </w:rPr>
        <w:t>住宅小区配建的公共服务</w:t>
      </w:r>
      <w:r>
        <w:rPr>
          <w:rFonts w:hint="default" w:ascii="仿宋_GB2312" w:hAnsi="仿宋_GB2312" w:eastAsia="仿宋_GB2312" w:cs="仿宋_GB2312"/>
          <w:kern w:val="2"/>
          <w:sz w:val="32"/>
          <w:szCs w:val="32"/>
          <w:lang w:eastAsia="zh-CN" w:bidi="ar"/>
        </w:rPr>
        <w:t>配套</w:t>
      </w:r>
      <w:r>
        <w:rPr>
          <w:rFonts w:hint="default" w:ascii="仿宋_GB2312" w:hAnsi="仿宋_GB2312" w:eastAsia="仿宋_GB2312" w:cs="仿宋_GB2312"/>
          <w:kern w:val="2"/>
          <w:sz w:val="32"/>
          <w:szCs w:val="32"/>
          <w:lang w:val="en-US" w:eastAsia="zh-CN" w:bidi="ar"/>
        </w:rPr>
        <w:t>设施。</w:t>
      </w:r>
    </w:p>
    <w:p>
      <w:pPr>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第二条  本</w:t>
      </w:r>
      <w:r>
        <w:rPr>
          <w:rFonts w:hint="eastAsia" w:ascii="仿宋_GB2312" w:hAnsi="仿宋_GB2312" w:eastAsia="仿宋_GB2312" w:cs="仿宋_GB2312"/>
          <w:sz w:val="32"/>
          <w:szCs w:val="32"/>
          <w:lang w:eastAsia="zh-CN"/>
        </w:rPr>
        <w:t>规定</w:t>
      </w:r>
      <w:r>
        <w:rPr>
          <w:rFonts w:hint="default" w:ascii="仿宋_GB2312" w:hAnsi="仿宋_GB2312" w:eastAsia="仿宋_GB2312" w:cs="仿宋_GB2312"/>
          <w:sz w:val="32"/>
          <w:szCs w:val="32"/>
          <w:lang w:eastAsia="zh-CN"/>
        </w:rPr>
        <w:t>所指的公共服务配套设施包括但不限于</w:t>
      </w:r>
      <w:r>
        <w:rPr>
          <w:rFonts w:hint="default" w:ascii="仿宋_GB2312" w:hAnsi="仿宋_GB2312" w:eastAsia="仿宋_GB2312" w:cs="仿宋_GB2312"/>
          <w:sz w:val="32"/>
          <w:szCs w:val="32"/>
          <w:highlight w:val="none"/>
          <w:lang w:eastAsia="zh-CN"/>
        </w:rPr>
        <w:t>教育、养老、幼托、医疗卫生、文化、体育、社会福利、社区服务等</w:t>
      </w:r>
      <w:r>
        <w:commentReference w:id="0"/>
      </w:r>
      <w:r>
        <w:rPr>
          <w:rFonts w:hint="default" w:ascii="仿宋_GB2312" w:hAnsi="仿宋_GB2312" w:eastAsia="仿宋_GB2312" w:cs="仿宋_GB2312"/>
          <w:sz w:val="32"/>
          <w:szCs w:val="32"/>
          <w:lang w:eastAsia="zh-CN"/>
        </w:rPr>
        <w:t>。</w:t>
      </w:r>
    </w:p>
    <w:p>
      <w:pPr>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第三条  各街道办事处应对辖区所有公共服务配套设施的规划、建设、移交和使用进行统筹；</w:t>
      </w:r>
    </w:p>
    <w:p>
      <w:pPr>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教育、民政、卫健、文化、体育、城市管理、社会工作和残联等部门对本领域公共服务配套设施的规划、建设、移交和使用负有行业管理责任；</w:t>
      </w:r>
    </w:p>
    <w:p>
      <w:pPr>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发改、财政、住建、规划资源、税务、机关事务等部门应按照各自职责做好相关工作。</w:t>
      </w:r>
    </w:p>
    <w:p>
      <w:pPr>
        <w:widowControl/>
        <w:ind w:firstLine="640" w:firstLineChars="200"/>
        <w:jc w:val="left"/>
        <w:rPr>
          <w:rFonts w:hint="eastAsia" w:ascii="仿宋_GB2312" w:hAnsi="仿宋_GB2312" w:eastAsia="仿宋_GB2312" w:cs="仿宋_GB2312"/>
          <w:sz w:val="32"/>
          <w:szCs w:val="32"/>
          <w:lang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规划</w:t>
      </w:r>
    </w:p>
    <w:p>
      <w:pPr>
        <w:widowControl/>
        <w:numPr>
          <w:ilvl w:val="-1"/>
          <w:numId w:val="0"/>
        </w:numPr>
        <w:ind w:firstLine="640" w:firstLineChars="200"/>
        <w:jc w:val="left"/>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第四条  规划资源部门在制定涉及公共服务</w:t>
      </w:r>
      <w:r>
        <w:rPr>
          <w:rFonts w:hint="eastAsia" w:ascii="仿宋_GB2312" w:hAnsi="仿宋_GB2312" w:eastAsia="仿宋_GB2312" w:cs="仿宋_GB2312"/>
          <w:sz w:val="32"/>
          <w:szCs w:val="32"/>
          <w:lang w:eastAsia="zh-CN"/>
        </w:rPr>
        <w:t>配套</w:t>
      </w:r>
      <w:r>
        <w:rPr>
          <w:rFonts w:hint="default" w:ascii="仿宋_GB2312" w:hAnsi="仿宋_GB2312" w:eastAsia="仿宋_GB2312" w:cs="仿宋_GB2312"/>
          <w:sz w:val="32"/>
          <w:szCs w:val="32"/>
          <w:lang w:eastAsia="zh-CN"/>
        </w:rPr>
        <w:t>设施的规划时，应广泛征求相关行业管理部门、街道办事处和社会各界意见，做到科学规划。</w:t>
      </w:r>
    </w:p>
    <w:p>
      <w:pPr>
        <w:widowControl/>
        <w:numPr>
          <w:ilvl w:val="-1"/>
          <w:numId w:val="0"/>
        </w:numPr>
        <w:ind w:firstLine="640" w:firstLineChars="200"/>
        <w:jc w:val="left"/>
        <w:rPr>
          <w:rFonts w:hint="default" w:ascii="仿宋_GB2312" w:hAnsi="仿宋_GB2312" w:eastAsia="仿宋_GB2312" w:cs="仿宋_GB2312"/>
          <w:kern w:val="2"/>
          <w:sz w:val="32"/>
          <w:szCs w:val="32"/>
          <w:lang w:eastAsia="zh-CN" w:bidi="ar"/>
        </w:rPr>
      </w:pPr>
      <w:r>
        <w:rPr>
          <w:rFonts w:hint="default" w:ascii="仿宋_GB2312" w:hAnsi="仿宋_GB2312" w:eastAsia="仿宋_GB2312" w:cs="仿宋_GB2312"/>
          <w:sz w:val="32"/>
          <w:szCs w:val="32"/>
          <w:lang w:eastAsia="zh-CN"/>
        </w:rPr>
        <w:t xml:space="preserve">第五条  </w:t>
      </w:r>
      <w:r>
        <w:rPr>
          <w:rFonts w:ascii="仿宋_GB2312" w:hAnsi="仿宋_GB2312" w:eastAsia="仿宋_GB2312" w:cs="仿宋_GB2312"/>
          <w:kern w:val="2"/>
          <w:sz w:val="32"/>
          <w:szCs w:val="32"/>
          <w:lang w:eastAsia="zh-CN" w:bidi="ar"/>
        </w:rPr>
        <w:t>集中</w:t>
      </w:r>
      <w:r>
        <w:rPr>
          <w:rFonts w:hint="default" w:ascii="仿宋_GB2312" w:hAnsi="仿宋_GB2312" w:eastAsia="仿宋_GB2312" w:cs="仿宋_GB2312"/>
          <w:kern w:val="2"/>
          <w:sz w:val="32"/>
          <w:szCs w:val="32"/>
          <w:lang w:val="en-US" w:eastAsia="zh-CN" w:bidi="ar"/>
        </w:rPr>
        <w:t>配建的邻</w:t>
      </w:r>
      <w:r>
        <w:rPr>
          <w:rFonts w:hint="default" w:ascii="仿宋_GB2312" w:hAnsi="仿宋_GB2312" w:eastAsia="仿宋_GB2312" w:cs="仿宋_GB2312"/>
          <w:kern w:val="2"/>
          <w:sz w:val="32"/>
          <w:szCs w:val="32"/>
          <w:lang w:eastAsia="zh-CN" w:bidi="ar"/>
        </w:rPr>
        <w:t>居</w:t>
      </w:r>
      <w:r>
        <w:rPr>
          <w:rFonts w:hint="default" w:ascii="仿宋_GB2312" w:hAnsi="仿宋_GB2312" w:eastAsia="仿宋_GB2312" w:cs="仿宋_GB2312"/>
          <w:kern w:val="2"/>
          <w:sz w:val="32"/>
          <w:szCs w:val="32"/>
          <w:lang w:val="en-US" w:eastAsia="zh-CN" w:bidi="ar"/>
        </w:rPr>
        <w:t>中心</w:t>
      </w:r>
      <w:r>
        <w:rPr>
          <w:rFonts w:hint="default" w:ascii="仿宋_GB2312" w:hAnsi="仿宋_GB2312" w:eastAsia="仿宋_GB2312" w:cs="仿宋_GB2312"/>
          <w:kern w:val="2"/>
          <w:sz w:val="32"/>
          <w:szCs w:val="32"/>
          <w:lang w:eastAsia="zh-CN" w:bidi="ar"/>
        </w:rPr>
        <w:t>和单独配建的公共服务配套设施，在项目初步设计阶段，应充分征求并落实行业管理部门和街道办事处的意见。</w:t>
      </w:r>
    </w:p>
    <w:p>
      <w:pPr>
        <w:widowControl/>
        <w:numPr>
          <w:ilvl w:val="-1"/>
          <w:numId w:val="0"/>
        </w:numPr>
        <w:ind w:firstLine="640" w:firstLineChars="200"/>
        <w:jc w:val="left"/>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第六条  公共服务配套设施涉及选址和功能调整的，应充分征求规划资源部门、行业管理部门和街道办事处的意见，经区政府同意后方可出具相关意见。</w:t>
      </w:r>
    </w:p>
    <w:p>
      <w:pPr>
        <w:widowControl/>
        <w:numPr>
          <w:ilvl w:val="-1"/>
          <w:numId w:val="0"/>
        </w:numPr>
        <w:ind w:firstLine="640" w:firstLineChars="200"/>
        <w:jc w:val="left"/>
        <w:rPr>
          <w:rFonts w:hint="default" w:ascii="仿宋_GB2312" w:hAnsi="仿宋_GB2312" w:eastAsia="仿宋_GB2312" w:cs="仿宋_GB2312"/>
          <w:sz w:val="32"/>
          <w:szCs w:val="32"/>
          <w:lang w:eastAsia="zh-CN" w:bidi="ar"/>
        </w:rPr>
      </w:pPr>
      <w:r>
        <w:rPr>
          <w:rFonts w:hint="default" w:ascii="仿宋_GB2312" w:hAnsi="仿宋_GB2312" w:eastAsia="仿宋_GB2312" w:cs="仿宋_GB2312"/>
          <w:kern w:val="2"/>
          <w:sz w:val="32"/>
          <w:szCs w:val="32"/>
          <w:lang w:eastAsia="zh-CN" w:bidi="ar"/>
        </w:rPr>
        <w:t>第七条  新建</w:t>
      </w:r>
      <w:r>
        <w:rPr>
          <w:rFonts w:hint="default" w:ascii="仿宋_GB2312" w:hAnsi="仿宋_GB2312" w:eastAsia="仿宋_GB2312" w:cs="仿宋_GB2312"/>
          <w:sz w:val="32"/>
          <w:szCs w:val="32"/>
          <w:lang w:val="en-US" w:eastAsia="zh-CN" w:bidi="ar"/>
        </w:rPr>
        <w:t>住宅小区配建的公共服务</w:t>
      </w:r>
      <w:r>
        <w:rPr>
          <w:rFonts w:hint="default" w:ascii="仿宋_GB2312" w:hAnsi="仿宋_GB2312" w:eastAsia="仿宋_GB2312" w:cs="仿宋_GB2312"/>
          <w:sz w:val="32"/>
          <w:szCs w:val="32"/>
          <w:lang w:eastAsia="zh-CN" w:bidi="ar"/>
        </w:rPr>
        <w:t>配套</w:t>
      </w:r>
      <w:r>
        <w:rPr>
          <w:rFonts w:hint="default" w:ascii="仿宋_GB2312" w:hAnsi="仿宋_GB2312" w:eastAsia="仿宋_GB2312" w:cs="仿宋_GB2312"/>
          <w:sz w:val="32"/>
          <w:szCs w:val="32"/>
          <w:lang w:val="en-US" w:eastAsia="zh-CN" w:bidi="ar"/>
        </w:rPr>
        <w:t>设施，在项目方案审查阶段，街道</w:t>
      </w:r>
      <w:r>
        <w:rPr>
          <w:rFonts w:hint="default" w:ascii="仿宋_GB2312" w:hAnsi="仿宋_GB2312" w:eastAsia="仿宋_GB2312" w:cs="仿宋_GB2312"/>
          <w:sz w:val="32"/>
          <w:szCs w:val="32"/>
          <w:lang w:eastAsia="zh-CN" w:bidi="ar"/>
        </w:rPr>
        <w:t>办事处应会同行业</w:t>
      </w:r>
      <w:r>
        <w:rPr>
          <w:rFonts w:hint="eastAsia" w:ascii="仿宋_GB2312" w:hAnsi="仿宋_GB2312" w:eastAsia="仿宋_GB2312" w:cs="仿宋_GB2312"/>
          <w:sz w:val="32"/>
          <w:szCs w:val="32"/>
          <w:lang w:eastAsia="zh-CN" w:bidi="ar"/>
        </w:rPr>
        <w:t>管理</w:t>
      </w:r>
      <w:r>
        <w:rPr>
          <w:rFonts w:hint="default" w:ascii="仿宋_GB2312" w:hAnsi="仿宋_GB2312" w:eastAsia="仿宋_GB2312" w:cs="仿宋_GB2312"/>
          <w:sz w:val="32"/>
          <w:szCs w:val="32"/>
          <w:lang w:eastAsia="zh-CN" w:bidi="ar"/>
        </w:rPr>
        <w:t>部门</w:t>
      </w:r>
      <w:r>
        <w:rPr>
          <w:rFonts w:hint="default" w:ascii="仿宋_GB2312" w:hAnsi="仿宋_GB2312" w:eastAsia="仿宋_GB2312" w:cs="仿宋_GB2312"/>
          <w:sz w:val="32"/>
          <w:szCs w:val="32"/>
          <w:lang w:val="en-US" w:eastAsia="zh-CN" w:bidi="ar"/>
        </w:rPr>
        <w:t>明确移交</w:t>
      </w:r>
      <w:r>
        <w:rPr>
          <w:rFonts w:hint="default" w:ascii="仿宋_GB2312" w:hAnsi="仿宋_GB2312" w:eastAsia="仿宋_GB2312" w:cs="仿宋_GB2312"/>
          <w:sz w:val="32"/>
          <w:szCs w:val="32"/>
          <w:lang w:eastAsia="zh-CN" w:bidi="ar"/>
        </w:rPr>
        <w:t>方式</w:t>
      </w:r>
      <w:r>
        <w:rPr>
          <w:rFonts w:hint="eastAsia" w:ascii="仿宋_GB2312" w:hAnsi="仿宋_GB2312" w:eastAsia="仿宋_GB2312" w:cs="仿宋_GB2312"/>
          <w:sz w:val="32"/>
          <w:szCs w:val="32"/>
          <w:lang w:eastAsia="zh-CN" w:bidi="ar"/>
        </w:rPr>
        <w:t>、位置</w:t>
      </w:r>
      <w:r>
        <w:rPr>
          <w:rFonts w:hint="default" w:ascii="仿宋_GB2312" w:hAnsi="仿宋_GB2312" w:eastAsia="仿宋_GB2312" w:cs="仿宋_GB2312"/>
          <w:sz w:val="32"/>
          <w:szCs w:val="32"/>
          <w:lang w:eastAsia="zh-CN" w:bidi="ar"/>
        </w:rPr>
        <w:t>和</w:t>
      </w:r>
      <w:r>
        <w:rPr>
          <w:rFonts w:hint="default" w:ascii="仿宋_GB2312" w:hAnsi="仿宋_GB2312" w:eastAsia="仿宋_GB2312" w:cs="仿宋_GB2312"/>
          <w:sz w:val="32"/>
          <w:szCs w:val="32"/>
          <w:lang w:val="en-US" w:eastAsia="zh-CN" w:bidi="ar"/>
        </w:rPr>
        <w:t>规模</w:t>
      </w:r>
      <w:r>
        <w:rPr>
          <w:rFonts w:hint="default" w:ascii="仿宋_GB2312" w:hAnsi="仿宋_GB2312" w:eastAsia="仿宋_GB2312" w:cs="仿宋_GB2312"/>
          <w:sz w:val="32"/>
          <w:szCs w:val="32"/>
          <w:lang w:eastAsia="zh-CN" w:bidi="ar"/>
        </w:rPr>
        <w:t>。</w:t>
      </w:r>
    </w:p>
    <w:p>
      <w:pPr>
        <w:widowControl/>
        <w:numPr>
          <w:ilvl w:val="-1"/>
          <w:numId w:val="0"/>
        </w:numPr>
        <w:ind w:firstLine="0" w:firstLineChars="0"/>
        <w:jc w:val="left"/>
        <w:rPr>
          <w:rFonts w:hint="eastAsia" w:ascii="仿宋_GB2312" w:hAnsi="仿宋_GB2312" w:eastAsia="仿宋_GB2312" w:cs="仿宋_GB2312"/>
          <w:sz w:val="32"/>
          <w:szCs w:val="32"/>
          <w:lang w:val="en-US" w:eastAsia="zh-CN"/>
        </w:rPr>
      </w:pPr>
    </w:p>
    <w:p>
      <w:pPr>
        <w:numPr>
          <w:ilvl w:val="0"/>
          <w:numId w:val="0"/>
        </w:numPr>
        <w:ind w:leftChars="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第三章  移交</w:t>
      </w:r>
    </w:p>
    <w:p>
      <w:pPr>
        <w:numPr>
          <w:ilvl w:val="0"/>
          <w:numId w:val="0"/>
        </w:numPr>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第八条  公共服务配套设施的移交包括无偿移交产权、免费移交使用权、建安成本移交产权和其他特殊约定情况四种类型。</w:t>
      </w:r>
    </w:p>
    <w:p>
      <w:pPr>
        <w:widowControl/>
        <w:numPr>
          <w:ilvl w:val="-1"/>
          <w:numId w:val="0"/>
        </w:numPr>
        <w:ind w:firstLine="640" w:firstLineChars="200"/>
        <w:jc w:val="left"/>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 xml:space="preserve">第九条 </w:t>
      </w:r>
      <w:r>
        <w:rPr>
          <w:rFonts w:hint="eastAsia" w:ascii="仿宋_GB2312" w:hAnsi="仿宋_GB2312" w:eastAsia="仿宋_GB2312" w:cs="仿宋_GB2312"/>
          <w:sz w:val="32"/>
          <w:szCs w:val="32"/>
          <w:lang w:val="en-US" w:eastAsia="zh-CN"/>
        </w:rPr>
        <w:t xml:space="preserve"> 规</w:t>
      </w:r>
      <w:r>
        <w:rPr>
          <w:rFonts w:hint="default" w:ascii="仿宋_GB2312" w:hAnsi="仿宋_GB2312" w:eastAsia="仿宋_GB2312" w:cs="仿宋_GB2312"/>
          <w:sz w:val="32"/>
          <w:szCs w:val="32"/>
          <w:lang w:val="en-US" w:eastAsia="zh-CN"/>
        </w:rPr>
        <w:t>划资源</w:t>
      </w:r>
      <w:r>
        <w:rPr>
          <w:rFonts w:hint="default" w:ascii="仿宋_GB2312" w:hAnsi="仿宋_GB2312" w:eastAsia="仿宋_GB2312" w:cs="仿宋_GB2312"/>
          <w:sz w:val="32"/>
          <w:szCs w:val="32"/>
          <w:lang w:eastAsia="zh-CN"/>
        </w:rPr>
        <w:t>部门核发</w:t>
      </w:r>
      <w:r>
        <w:rPr>
          <w:rFonts w:hint="eastAsia" w:ascii="仿宋_GB2312" w:hAnsi="仿宋_GB2312" w:eastAsia="仿宋_GB2312" w:cs="仿宋_GB2312"/>
          <w:sz w:val="32"/>
          <w:szCs w:val="32"/>
          <w:lang w:eastAsia="zh-CN"/>
        </w:rPr>
        <w:t>涉及公共服务</w:t>
      </w:r>
      <w:r>
        <w:rPr>
          <w:rFonts w:hint="default" w:ascii="仿宋_GB2312" w:hAnsi="仿宋_GB2312" w:eastAsia="仿宋_GB2312" w:cs="仿宋_GB2312"/>
          <w:sz w:val="32"/>
          <w:szCs w:val="32"/>
          <w:lang w:eastAsia="zh-CN"/>
        </w:rPr>
        <w:t>配套</w:t>
      </w:r>
      <w:r>
        <w:rPr>
          <w:rFonts w:hint="eastAsia" w:ascii="仿宋_GB2312" w:hAnsi="仿宋_GB2312" w:eastAsia="仿宋_GB2312" w:cs="仿宋_GB2312"/>
          <w:sz w:val="32"/>
          <w:szCs w:val="32"/>
          <w:lang w:eastAsia="zh-CN"/>
        </w:rPr>
        <w:t>设施</w:t>
      </w:r>
      <w:r>
        <w:rPr>
          <w:rFonts w:hint="default"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eastAsia="zh-CN"/>
        </w:rPr>
        <w:t>建设工程规划许可证</w:t>
      </w:r>
      <w:r>
        <w:rPr>
          <w:rFonts w:hint="default" w:ascii="仿宋_GB2312" w:hAnsi="仿宋_GB2312" w:eastAsia="仿宋_GB2312" w:cs="仿宋_GB2312"/>
          <w:sz w:val="32"/>
          <w:szCs w:val="32"/>
          <w:lang w:eastAsia="zh-CN"/>
        </w:rPr>
        <w:t>》后1个月内</w:t>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应</w:t>
      </w:r>
      <w:r>
        <w:rPr>
          <w:rFonts w:ascii="仿宋_GB2312" w:hAnsi="仿宋_GB2312" w:eastAsia="仿宋_GB2312" w:cs="仿宋_GB2312"/>
          <w:kern w:val="2"/>
          <w:sz w:val="32"/>
          <w:szCs w:val="32"/>
          <w:lang w:eastAsia="zh-CN" w:bidi="ar"/>
        </w:rPr>
        <w:t>将相关信息书面函告</w:t>
      </w:r>
      <w:r>
        <w:rPr>
          <w:rFonts w:hint="default" w:ascii="仿宋_GB2312" w:hAnsi="仿宋_GB2312" w:eastAsia="仿宋_GB2312" w:cs="仿宋_GB2312"/>
          <w:sz w:val="32"/>
          <w:szCs w:val="32"/>
          <w:lang w:val="en-US" w:eastAsia="zh-CN"/>
        </w:rPr>
        <w:t>街道</w:t>
      </w:r>
      <w:r>
        <w:rPr>
          <w:rFonts w:hint="default" w:ascii="仿宋_GB2312" w:hAnsi="仿宋_GB2312" w:eastAsia="仿宋_GB2312" w:cs="仿宋_GB2312"/>
          <w:sz w:val="32"/>
          <w:szCs w:val="32"/>
          <w:lang w:eastAsia="zh-CN"/>
        </w:rPr>
        <w:t>办事处和相关行业管理部门；</w:t>
      </w:r>
    </w:p>
    <w:p>
      <w:pPr>
        <w:widowControl/>
        <w:numPr>
          <w:ilvl w:val="-1"/>
          <w:numId w:val="0"/>
        </w:numPr>
        <w:ind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eastAsia="zh-CN"/>
        </w:rPr>
        <w:t>街道办事处应会同相关行业管理部门，于6个月内向区政府提交公共服务配套设施移交工作方案，明确移交的单位和方式，行业管理部门应予以配合。</w:t>
      </w:r>
    </w:p>
    <w:p>
      <w:pPr>
        <w:numPr>
          <w:ilvl w:val="0"/>
          <w:numId w:val="0"/>
        </w:numPr>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第十条  公共服务配套设施移交工作方案经区政府同意的，由接收单位与建设单位签订公共服务配套设施移交协议后具体实施。</w:t>
      </w:r>
    </w:p>
    <w:p>
      <w:pPr>
        <w:numPr>
          <w:ilvl w:val="0"/>
          <w:numId w:val="0"/>
        </w:numPr>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第十一条  公共服务配套设施内机动车停</w:t>
      </w:r>
      <w:r>
        <w:rPr>
          <w:rFonts w:hint="eastAsia" w:ascii="仿宋_GB2312" w:hAnsi="仿宋_GB2312" w:eastAsia="仿宋_GB2312" w:cs="仿宋_GB2312"/>
          <w:sz w:val="32"/>
          <w:szCs w:val="32"/>
          <w:lang w:eastAsia="zh-CN"/>
        </w:rPr>
        <w:t>车位</w:t>
      </w:r>
      <w:r>
        <w:rPr>
          <w:rFonts w:hint="default" w:ascii="仿宋_GB2312" w:hAnsi="仿宋_GB2312" w:eastAsia="仿宋_GB2312" w:cs="仿宋_GB2312"/>
          <w:sz w:val="32"/>
          <w:szCs w:val="32"/>
          <w:lang w:eastAsia="zh-CN"/>
        </w:rPr>
        <w:t>的移交，</w:t>
      </w:r>
      <w:r>
        <w:rPr>
          <w:rFonts w:hint="eastAsia" w:ascii="仿宋_GB2312" w:hAnsi="仿宋_GB2312" w:eastAsia="仿宋_GB2312" w:cs="仿宋_GB2312"/>
          <w:sz w:val="32"/>
          <w:szCs w:val="32"/>
          <w:lang w:eastAsia="zh-CN"/>
        </w:rPr>
        <w:t>参照</w:t>
      </w:r>
      <w:r>
        <w:rPr>
          <w:rFonts w:hint="eastAsia" w:ascii="仿宋_GB2312" w:hAnsi="仿宋_GB2312" w:eastAsia="仿宋_GB2312" w:cs="仿宋_GB2312"/>
          <w:sz w:val="32"/>
          <w:szCs w:val="32"/>
        </w:rPr>
        <w:t>《杭州市城市建筑工程机动车停车位配建标准实施细则》</w:t>
      </w:r>
      <w:r>
        <w:rPr>
          <w:rFonts w:hint="default" w:ascii="仿宋_GB2312" w:hAnsi="仿宋_GB2312" w:eastAsia="仿宋_GB2312" w:cs="仿宋_GB2312"/>
          <w:sz w:val="32"/>
          <w:szCs w:val="32"/>
        </w:rPr>
        <w:t>执行</w:t>
      </w:r>
      <w:r>
        <w:rPr>
          <w:rFonts w:hint="default" w:ascii="仿宋_GB2312" w:hAnsi="仿宋_GB2312" w:eastAsia="仿宋_GB2312" w:cs="仿宋_GB2312"/>
          <w:sz w:val="32"/>
          <w:szCs w:val="32"/>
          <w:lang w:eastAsia="zh-CN"/>
        </w:rPr>
        <w:t>；</w:t>
      </w:r>
    </w:p>
    <w:p>
      <w:pPr>
        <w:numPr>
          <w:ilvl w:val="0"/>
          <w:numId w:val="0"/>
        </w:numPr>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其他管理用房的移交，由接收单位和建设单位协商确定。</w:t>
      </w:r>
    </w:p>
    <w:p>
      <w:pPr>
        <w:numPr>
          <w:ilvl w:val="0"/>
          <w:numId w:val="0"/>
        </w:numPr>
        <w:ind w:firstLine="616" w:firstLineChars="200"/>
        <w:jc w:val="both"/>
        <w:rPr>
          <w:rFonts w:hint="default" w:ascii="仿宋_GB2312" w:hAnsi="仿宋_GB2312" w:eastAsia="仿宋_GB2312" w:cs="仿宋_GB2312"/>
          <w:spacing w:val="-6"/>
          <w:sz w:val="32"/>
          <w:szCs w:val="32"/>
          <w:lang w:eastAsia="zh-CN"/>
        </w:rPr>
      </w:pPr>
      <w:r>
        <w:rPr>
          <w:rFonts w:hint="eastAsia" w:ascii="仿宋_GB2312" w:hAnsi="仿宋" w:eastAsia="仿宋_GB2312" w:cs="仿宋"/>
          <w:spacing w:val="-6"/>
          <w:sz w:val="32"/>
          <w:szCs w:val="32"/>
          <w:lang w:eastAsia="zh-CN" w:bidi="ar"/>
        </w:rPr>
        <w:t>第十</w:t>
      </w:r>
      <w:r>
        <w:rPr>
          <w:rFonts w:hint="default" w:ascii="仿宋_GB2312" w:hAnsi="仿宋" w:eastAsia="仿宋_GB2312" w:cs="仿宋"/>
          <w:spacing w:val="-6"/>
          <w:sz w:val="32"/>
          <w:szCs w:val="32"/>
          <w:lang w:eastAsia="zh-CN" w:bidi="ar"/>
        </w:rPr>
        <w:t>二</w:t>
      </w:r>
      <w:r>
        <w:rPr>
          <w:rFonts w:hint="eastAsia" w:ascii="仿宋_GB2312" w:hAnsi="仿宋" w:eastAsia="仿宋_GB2312" w:cs="仿宋"/>
          <w:spacing w:val="-6"/>
          <w:sz w:val="32"/>
          <w:szCs w:val="32"/>
          <w:lang w:eastAsia="zh-CN" w:bidi="ar"/>
        </w:rPr>
        <w:t>条</w:t>
      </w:r>
      <w:r>
        <w:rPr>
          <w:rFonts w:hint="eastAsia" w:ascii="仿宋_GB2312" w:hAnsi="仿宋" w:eastAsia="仿宋_GB2312" w:cs="仿宋"/>
          <w:spacing w:val="-6"/>
          <w:sz w:val="32"/>
          <w:szCs w:val="32"/>
          <w:lang w:val="en-US" w:eastAsia="zh-CN" w:bidi="ar"/>
        </w:rPr>
        <w:t xml:space="preserve">  </w:t>
      </w:r>
      <w:r>
        <w:rPr>
          <w:rFonts w:hint="eastAsia" w:ascii="仿宋_GB2312" w:hAnsi="仿宋_GB2312" w:eastAsia="仿宋_GB2312" w:cs="仿宋_GB2312"/>
          <w:i w:val="0"/>
          <w:iCs w:val="0"/>
          <w:caps w:val="0"/>
          <w:color w:val="171A1D"/>
          <w:spacing w:val="-6"/>
          <w:sz w:val="32"/>
          <w:szCs w:val="32"/>
          <w:shd w:val="clear" w:fill="auto"/>
        </w:rPr>
        <w:t>接收单位应明晰</w:t>
      </w:r>
      <w:r>
        <w:rPr>
          <w:rFonts w:hint="default" w:ascii="仿宋_GB2312" w:hAnsi="仿宋_GB2312" w:eastAsia="仿宋_GB2312" w:cs="仿宋_GB2312"/>
          <w:i w:val="0"/>
          <w:iCs w:val="0"/>
          <w:caps w:val="0"/>
          <w:color w:val="171A1D"/>
          <w:spacing w:val="-6"/>
          <w:sz w:val="32"/>
          <w:szCs w:val="32"/>
          <w:shd w:val="clear" w:fill="auto"/>
        </w:rPr>
        <w:t>公共服务配套设施的</w:t>
      </w:r>
      <w:r>
        <w:rPr>
          <w:rFonts w:hint="eastAsia" w:ascii="仿宋_GB2312" w:hAnsi="仿宋_GB2312" w:eastAsia="仿宋_GB2312" w:cs="仿宋_GB2312"/>
          <w:i w:val="0"/>
          <w:iCs w:val="0"/>
          <w:caps w:val="0"/>
          <w:color w:val="171A1D"/>
          <w:spacing w:val="-6"/>
          <w:sz w:val="32"/>
          <w:szCs w:val="32"/>
          <w:shd w:val="clear" w:fill="auto"/>
        </w:rPr>
        <w:t>资产权属，按规定登记资产台账，</w:t>
      </w:r>
      <w:r>
        <w:rPr>
          <w:rFonts w:hint="default" w:ascii="仿宋_GB2312" w:hAnsi="仿宋_GB2312" w:eastAsia="仿宋_GB2312" w:cs="仿宋_GB2312"/>
          <w:i w:val="0"/>
          <w:iCs w:val="0"/>
          <w:caps w:val="0"/>
          <w:color w:val="171A1D"/>
          <w:spacing w:val="-6"/>
          <w:sz w:val="32"/>
          <w:szCs w:val="32"/>
          <w:shd w:val="clear" w:fill="auto"/>
        </w:rPr>
        <w:t>可</w:t>
      </w:r>
      <w:r>
        <w:rPr>
          <w:rFonts w:hint="eastAsia" w:ascii="仿宋_GB2312" w:hAnsi="仿宋_GB2312" w:eastAsia="仿宋_GB2312" w:cs="仿宋_GB2312"/>
          <w:i w:val="0"/>
          <w:iCs w:val="0"/>
          <w:caps w:val="0"/>
          <w:color w:val="171A1D"/>
          <w:spacing w:val="-6"/>
          <w:sz w:val="32"/>
          <w:szCs w:val="32"/>
          <w:shd w:val="clear" w:fill="auto"/>
        </w:rPr>
        <w:t>办理权属登记的应依法及时办理</w:t>
      </w:r>
      <w:r>
        <w:rPr>
          <w:rFonts w:hint="default" w:ascii="仿宋_GB2312" w:hAnsi="仿宋_GB2312" w:eastAsia="仿宋_GB2312" w:cs="仿宋_GB2312"/>
          <w:i w:val="0"/>
          <w:iCs w:val="0"/>
          <w:caps w:val="0"/>
          <w:color w:val="171A1D"/>
          <w:spacing w:val="-6"/>
          <w:sz w:val="32"/>
          <w:szCs w:val="32"/>
          <w:shd w:val="clear" w:fill="auto"/>
        </w:rPr>
        <w:t>，符合相关税费减免规定的，住建、规划资源、税务等部门应予以支持</w:t>
      </w:r>
      <w:r>
        <w:rPr>
          <w:rFonts w:hint="eastAsia" w:ascii="仿宋_GB2312" w:hAnsi="仿宋_GB2312" w:eastAsia="仿宋_GB2312" w:cs="仿宋_GB2312"/>
          <w:i w:val="0"/>
          <w:iCs w:val="0"/>
          <w:caps w:val="0"/>
          <w:color w:val="171A1D"/>
          <w:spacing w:val="-6"/>
          <w:sz w:val="32"/>
          <w:szCs w:val="32"/>
          <w:shd w:val="clear" w:fill="auto"/>
        </w:rPr>
        <w:t>。</w:t>
      </w:r>
    </w:p>
    <w:p>
      <w:pPr>
        <w:numPr>
          <w:ilvl w:val="0"/>
          <w:numId w:val="0"/>
        </w:numPr>
        <w:ind w:firstLine="0" w:firstLineChars="0"/>
        <w:jc w:val="center"/>
        <w:rPr>
          <w:rFonts w:hint="eastAsia" w:ascii="仿宋_GB2312" w:hAnsi="仿宋_GB2312" w:eastAsia="仿宋_GB2312" w:cs="仿宋_GB2312"/>
          <w:b/>
          <w:bCs/>
          <w:sz w:val="32"/>
          <w:szCs w:val="32"/>
          <w:lang w:val="en-US" w:eastAsia="zh-CN"/>
        </w:rPr>
      </w:pPr>
    </w:p>
    <w:p>
      <w:pPr>
        <w:numPr>
          <w:ilvl w:val="0"/>
          <w:numId w:val="0"/>
        </w:numPr>
        <w:ind w:firstLine="0" w:firstLineChars="0"/>
        <w:jc w:val="center"/>
        <w:rPr>
          <w:rFonts w:hint="default"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第四章  使用</w:t>
      </w:r>
    </w:p>
    <w:p>
      <w:pPr>
        <w:numPr>
          <w:ilvl w:val="0"/>
          <w:numId w:val="0"/>
        </w:numPr>
        <w:ind w:firstLine="640" w:firstLineChars="200"/>
        <w:jc w:val="both"/>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第十三条  公共服务</w:t>
      </w:r>
      <w:r>
        <w:rPr>
          <w:rFonts w:hint="eastAsia" w:ascii="仿宋_GB2312" w:hAnsi="仿宋_GB2312" w:eastAsia="仿宋_GB2312" w:cs="仿宋_GB2312"/>
          <w:sz w:val="32"/>
          <w:szCs w:val="32"/>
          <w:lang w:eastAsia="zh-CN"/>
        </w:rPr>
        <w:t>配套</w:t>
      </w:r>
      <w:r>
        <w:rPr>
          <w:rFonts w:hint="default" w:ascii="仿宋_GB2312" w:hAnsi="仿宋_GB2312" w:eastAsia="仿宋_GB2312" w:cs="仿宋_GB2312"/>
          <w:sz w:val="32"/>
          <w:szCs w:val="32"/>
          <w:lang w:eastAsia="zh-CN"/>
        </w:rPr>
        <w:t>设施移交工作方案经区政府同意后，接收单位应及时制定使用工作方案，按规定报相关部门审批后实施，其中</w:t>
      </w:r>
      <w:r>
        <w:rPr>
          <w:rFonts w:ascii="仿宋_GB2312" w:hAnsi="仿宋_GB2312" w:eastAsia="仿宋_GB2312" w:cs="仿宋_GB2312"/>
          <w:kern w:val="2"/>
          <w:sz w:val="32"/>
          <w:szCs w:val="32"/>
          <w:lang w:eastAsia="zh-CN" w:bidi="ar"/>
        </w:rPr>
        <w:t>集中</w:t>
      </w:r>
      <w:r>
        <w:rPr>
          <w:rFonts w:hint="default" w:ascii="仿宋_GB2312" w:hAnsi="仿宋_GB2312" w:eastAsia="仿宋_GB2312" w:cs="仿宋_GB2312"/>
          <w:kern w:val="2"/>
          <w:sz w:val="32"/>
          <w:szCs w:val="32"/>
          <w:lang w:val="en-US" w:eastAsia="zh-CN" w:bidi="ar"/>
        </w:rPr>
        <w:t>配建的邻居中心</w:t>
      </w:r>
      <w:r>
        <w:rPr>
          <w:rFonts w:hint="default" w:ascii="仿宋_GB2312" w:hAnsi="仿宋_GB2312" w:eastAsia="仿宋_GB2312" w:cs="仿宋_GB2312"/>
          <w:kern w:val="2"/>
          <w:sz w:val="32"/>
          <w:szCs w:val="32"/>
          <w:lang w:eastAsia="zh-CN" w:bidi="ar"/>
        </w:rPr>
        <w:t>和单独配建的公共服务配套设施</w:t>
      </w:r>
      <w:r>
        <w:rPr>
          <w:rFonts w:hint="default" w:ascii="仿宋_GB2312" w:hAnsi="仿宋_GB2312" w:eastAsia="仿宋_GB2312" w:cs="仿宋_GB2312"/>
          <w:sz w:val="32"/>
          <w:szCs w:val="32"/>
          <w:lang w:eastAsia="zh-CN"/>
        </w:rPr>
        <w:t>应报区政府同意后实施。</w:t>
      </w:r>
    </w:p>
    <w:p>
      <w:pPr>
        <w:numPr>
          <w:ilvl w:val="0"/>
          <w:numId w:val="0"/>
        </w:numPr>
        <w:ind w:left="0" w:firstLine="640" w:firstLineChars="200"/>
        <w:jc w:val="both"/>
        <w:rPr>
          <w:rFonts w:hint="default" w:ascii="仿宋_GB2312" w:hAnsi="仿宋_GB2312" w:eastAsia="仿宋_GB2312" w:cs="仿宋_GB2312"/>
          <w:kern w:val="2"/>
          <w:sz w:val="32"/>
          <w:szCs w:val="32"/>
          <w:lang w:eastAsia="zh-CN" w:bidi="ar"/>
        </w:rPr>
      </w:pPr>
      <w:r>
        <w:rPr>
          <w:rFonts w:hint="default" w:ascii="仿宋_GB2312" w:hAnsi="仿宋_GB2312" w:eastAsia="仿宋_GB2312" w:cs="仿宋_GB2312"/>
          <w:kern w:val="2"/>
          <w:sz w:val="32"/>
          <w:szCs w:val="32"/>
          <w:lang w:eastAsia="zh-CN" w:bidi="ar"/>
        </w:rPr>
        <w:t>第十四条  在不改变公共服务设施用途的前提下，鼓励公共服务配套设施社会化运营，发改、财政、住建、</w:t>
      </w:r>
      <w:r>
        <w:rPr>
          <w:rFonts w:hint="eastAsia" w:ascii="仿宋_GB2312" w:hAnsi="仿宋_GB2312" w:eastAsia="仿宋_GB2312" w:cs="仿宋_GB2312"/>
          <w:kern w:val="2"/>
          <w:sz w:val="32"/>
          <w:szCs w:val="32"/>
          <w:lang w:eastAsia="zh-CN" w:bidi="ar"/>
        </w:rPr>
        <w:t>规划资源</w:t>
      </w:r>
      <w:r>
        <w:rPr>
          <w:rFonts w:hint="default" w:ascii="仿宋_GB2312" w:hAnsi="仿宋_GB2312" w:eastAsia="仿宋_GB2312" w:cs="仿宋_GB2312"/>
          <w:kern w:val="2"/>
          <w:sz w:val="32"/>
          <w:szCs w:val="32"/>
          <w:lang w:eastAsia="zh-CN" w:bidi="ar"/>
        </w:rPr>
        <w:t>等部门</w:t>
      </w:r>
      <w:r>
        <w:rPr>
          <w:rFonts w:hint="eastAsia" w:ascii="仿宋_GB2312" w:hAnsi="仿宋_GB2312" w:eastAsia="仿宋_GB2312" w:cs="仿宋_GB2312"/>
          <w:kern w:val="2"/>
          <w:sz w:val="32"/>
          <w:szCs w:val="32"/>
          <w:lang w:eastAsia="zh-CN" w:bidi="ar"/>
        </w:rPr>
        <w:t>给予指导</w:t>
      </w:r>
      <w:r>
        <w:rPr>
          <w:rFonts w:hint="default" w:ascii="仿宋_GB2312" w:hAnsi="仿宋_GB2312" w:eastAsia="仿宋_GB2312" w:cs="仿宋_GB2312"/>
          <w:kern w:val="2"/>
          <w:sz w:val="32"/>
          <w:szCs w:val="32"/>
          <w:lang w:eastAsia="zh-CN" w:bidi="ar"/>
        </w:rPr>
        <w:t>支持；</w:t>
      </w:r>
    </w:p>
    <w:p>
      <w:pPr>
        <w:numPr>
          <w:ilvl w:val="0"/>
          <w:numId w:val="0"/>
        </w:numPr>
        <w:ind w:left="0" w:firstLine="640" w:firstLineChars="200"/>
        <w:jc w:val="both"/>
        <w:rPr>
          <w:rFonts w:hint="default" w:ascii="仿宋_GB2312" w:hAnsi="仿宋_GB2312" w:eastAsia="仿宋_GB2312" w:cs="仿宋_GB2312"/>
          <w:kern w:val="2"/>
          <w:sz w:val="32"/>
          <w:szCs w:val="32"/>
          <w:lang w:eastAsia="zh-CN" w:bidi="ar"/>
        </w:rPr>
      </w:pPr>
      <w:r>
        <w:rPr>
          <w:rFonts w:hint="default" w:ascii="仿宋_GB2312" w:hAnsi="仿宋_GB2312" w:eastAsia="仿宋_GB2312" w:cs="仿宋_GB2312"/>
          <w:kern w:val="2"/>
          <w:sz w:val="32"/>
          <w:szCs w:val="32"/>
          <w:lang w:eastAsia="zh-CN" w:bidi="ar"/>
        </w:rPr>
        <w:t>对公共服务配套</w:t>
      </w:r>
      <w:r>
        <w:rPr>
          <w:rFonts w:hint="default" w:ascii="仿宋_GB2312" w:hAnsi="仿宋_GB2312" w:eastAsia="仿宋_GB2312" w:cs="仿宋_GB2312"/>
          <w:kern w:val="2"/>
          <w:sz w:val="32"/>
          <w:szCs w:val="32"/>
          <w:lang w:val="en-US" w:eastAsia="zh-CN" w:bidi="ar"/>
        </w:rPr>
        <w:t>设施</w:t>
      </w:r>
      <w:r>
        <w:rPr>
          <w:rFonts w:hint="default" w:ascii="仿宋_GB2312" w:hAnsi="仿宋_GB2312" w:eastAsia="仿宋_GB2312" w:cs="仿宋_GB2312"/>
          <w:kern w:val="2"/>
          <w:sz w:val="32"/>
          <w:szCs w:val="32"/>
          <w:lang w:eastAsia="zh-CN" w:bidi="ar"/>
        </w:rPr>
        <w:t>中暂不移交的部分，可由街道办事处委托建设单位管理运营。</w:t>
      </w:r>
    </w:p>
    <w:p>
      <w:pPr>
        <w:numPr>
          <w:ilvl w:val="0"/>
          <w:numId w:val="0"/>
        </w:numPr>
        <w:ind w:firstLine="640" w:firstLineChars="200"/>
        <w:jc w:val="both"/>
        <w:rPr>
          <w:rFonts w:hint="default" w:ascii="仿宋_GB2312" w:hAnsi="仿宋_GB2312" w:eastAsia="仿宋_GB2312" w:cs="仿宋_GB2312"/>
          <w:sz w:val="32"/>
          <w:szCs w:val="32"/>
          <w:lang w:eastAsia="zh-CN" w:bidi="ar"/>
        </w:rPr>
      </w:pPr>
      <w:r>
        <w:rPr>
          <w:rFonts w:hint="default" w:ascii="仿宋_GB2312" w:hAnsi="仿宋_GB2312" w:eastAsia="仿宋_GB2312" w:cs="仿宋_GB2312"/>
          <w:kern w:val="2"/>
          <w:sz w:val="32"/>
          <w:szCs w:val="32"/>
          <w:lang w:eastAsia="zh-CN" w:bidi="ar"/>
        </w:rPr>
        <w:t>第十五条  允许公共服务配套设施功能适度调剂，确需调整公共服务布局或引进适量社区商业服务的，</w:t>
      </w:r>
      <w:r>
        <w:rPr>
          <w:rFonts w:hint="default" w:ascii="仿宋_GB2312" w:hAnsi="仿宋_GB2312" w:eastAsia="仿宋_GB2312" w:cs="仿宋_GB2312"/>
          <w:sz w:val="32"/>
          <w:szCs w:val="32"/>
          <w:lang w:val="en-US" w:eastAsia="zh-CN" w:bidi="ar"/>
        </w:rPr>
        <w:t>在</w:t>
      </w:r>
      <w:r>
        <w:rPr>
          <w:rFonts w:hint="default" w:ascii="仿宋_GB2312" w:hAnsi="仿宋_GB2312" w:eastAsia="仿宋_GB2312" w:cs="仿宋_GB2312"/>
          <w:sz w:val="32"/>
          <w:szCs w:val="32"/>
          <w:lang w:eastAsia="zh-CN" w:bidi="ar"/>
        </w:rPr>
        <w:t>不违反相关</w:t>
      </w:r>
      <w:r>
        <w:rPr>
          <w:rFonts w:hint="default" w:ascii="仿宋_GB2312" w:hAnsi="仿宋_GB2312" w:eastAsia="仿宋_GB2312" w:cs="仿宋_GB2312"/>
          <w:sz w:val="32"/>
          <w:szCs w:val="32"/>
          <w:lang w:val="en-US" w:eastAsia="zh-CN" w:bidi="ar"/>
        </w:rPr>
        <w:t>法律规定同时满足结构、消防安全规范标准等要求的前提下，</w:t>
      </w:r>
      <w:r>
        <w:rPr>
          <w:rFonts w:hint="default" w:ascii="仿宋_GB2312" w:hAnsi="仿宋_GB2312" w:eastAsia="仿宋_GB2312" w:cs="仿宋_GB2312"/>
          <w:sz w:val="32"/>
          <w:szCs w:val="32"/>
          <w:lang w:eastAsia="zh-CN" w:bidi="ar"/>
        </w:rPr>
        <w:t>可由街道办事处或行业管理部门按临时改变用途有关程序报区政府研究决策</w:t>
      </w:r>
      <w:r>
        <w:rPr>
          <w:rFonts w:hint="default" w:ascii="仿宋_GB2312" w:hAnsi="仿宋_GB2312" w:eastAsia="仿宋_GB2312" w:cs="仿宋_GB2312"/>
          <w:kern w:val="2"/>
          <w:sz w:val="32"/>
          <w:szCs w:val="32"/>
          <w:lang w:eastAsia="zh-CN" w:bidi="ar"/>
        </w:rPr>
        <w:t>。</w:t>
      </w:r>
    </w:p>
    <w:p>
      <w:pPr>
        <w:numPr>
          <w:ilvl w:val="0"/>
          <w:numId w:val="0"/>
        </w:numPr>
        <w:ind w:firstLine="640" w:firstLineChars="200"/>
        <w:jc w:val="both"/>
        <w:rPr>
          <w:rFonts w:ascii="仿宋_GB2312" w:hAnsi="仿宋_GB2312" w:eastAsia="仿宋_GB2312" w:cs="仿宋_GB2312"/>
          <w:i w:val="0"/>
          <w:iCs w:val="0"/>
          <w:caps w:val="0"/>
          <w:spacing w:val="0"/>
          <w:kern w:val="2"/>
          <w:sz w:val="32"/>
          <w:szCs w:val="32"/>
          <w:shd w:val="clear"/>
          <w:lang w:bidi="ar"/>
        </w:rPr>
      </w:pPr>
      <w:r>
        <w:rPr>
          <w:rFonts w:hint="default" w:ascii="仿宋_GB2312" w:hAnsi="仿宋_GB2312" w:eastAsia="仿宋_GB2312" w:cs="仿宋_GB2312"/>
          <w:kern w:val="2"/>
          <w:sz w:val="32"/>
          <w:szCs w:val="32"/>
          <w:lang w:val="en-US" w:eastAsia="zh-CN" w:bidi="ar"/>
        </w:rPr>
        <w:t>第十</w:t>
      </w:r>
      <w:r>
        <w:rPr>
          <w:rFonts w:hint="default" w:ascii="仿宋_GB2312" w:hAnsi="仿宋_GB2312" w:eastAsia="仿宋_GB2312" w:cs="仿宋_GB2312"/>
          <w:kern w:val="2"/>
          <w:sz w:val="32"/>
          <w:szCs w:val="32"/>
          <w:lang w:eastAsia="zh-CN" w:bidi="ar"/>
        </w:rPr>
        <w:t>六</w:t>
      </w:r>
      <w:r>
        <w:rPr>
          <w:rFonts w:hint="default" w:ascii="仿宋_GB2312" w:hAnsi="仿宋_GB2312" w:eastAsia="仿宋_GB2312" w:cs="仿宋_GB2312"/>
          <w:kern w:val="2"/>
          <w:sz w:val="32"/>
          <w:szCs w:val="32"/>
          <w:lang w:val="en-US" w:eastAsia="zh-CN" w:bidi="ar"/>
        </w:rPr>
        <w:t xml:space="preserve">条  </w:t>
      </w:r>
      <w:r>
        <w:rPr>
          <w:rFonts w:hint="default" w:ascii="仿宋_GB2312" w:hAnsi="仿宋_GB2312" w:eastAsia="仿宋_GB2312" w:cs="仿宋_GB2312"/>
          <w:sz w:val="32"/>
          <w:szCs w:val="32"/>
          <w:lang w:eastAsia="zh-CN" w:bidi="ar"/>
        </w:rPr>
        <w:t>鼓励降本增效，接收单位应积极</w:t>
      </w:r>
      <w:r>
        <w:rPr>
          <w:rFonts w:ascii="仿宋_GB2312" w:hAnsi="仿宋_GB2312" w:eastAsia="仿宋_GB2312" w:cs="仿宋_GB2312"/>
          <w:i w:val="0"/>
          <w:iCs w:val="0"/>
          <w:caps w:val="0"/>
          <w:spacing w:val="0"/>
          <w:kern w:val="2"/>
          <w:sz w:val="32"/>
          <w:szCs w:val="32"/>
          <w:shd w:val="clear"/>
          <w:lang w:bidi="ar"/>
        </w:rPr>
        <w:t>推动用房优化配置和闲置房产有效盘活，每年至少开展一次运营质效评估；</w:t>
      </w:r>
    </w:p>
    <w:p>
      <w:pPr>
        <w:numPr>
          <w:ilvl w:val="0"/>
          <w:numId w:val="0"/>
        </w:numPr>
        <w:ind w:firstLine="640" w:firstLineChars="200"/>
        <w:jc w:val="both"/>
        <w:rPr>
          <w:rFonts w:hint="default" w:ascii="仿宋_GB2312" w:hAnsi="仿宋_GB2312" w:eastAsia="仿宋_GB2312" w:cs="仿宋_GB2312"/>
          <w:kern w:val="2"/>
          <w:sz w:val="32"/>
          <w:szCs w:val="32"/>
          <w:lang w:eastAsia="zh-CN" w:bidi="ar"/>
        </w:rPr>
      </w:pPr>
      <w:r>
        <w:rPr>
          <w:rFonts w:hint="default" w:ascii="仿宋_GB2312" w:hAnsi="仿宋_GB2312" w:eastAsia="仿宋_GB2312" w:cs="仿宋_GB2312"/>
          <w:sz w:val="32"/>
          <w:szCs w:val="32"/>
          <w:lang w:eastAsia="zh-CN" w:bidi="ar"/>
        </w:rPr>
        <w:t>支持符合条件的公共服务配套设施实施</w:t>
      </w:r>
      <w:r>
        <w:rPr>
          <w:rFonts w:hint="default" w:ascii="仿宋_GB2312" w:hAnsi="仿宋_GB2312" w:eastAsia="仿宋_GB2312" w:cs="仿宋_GB2312"/>
          <w:kern w:val="2"/>
          <w:sz w:val="32"/>
          <w:szCs w:val="32"/>
          <w:lang w:val="en-US" w:eastAsia="zh-CN" w:bidi="ar"/>
        </w:rPr>
        <w:t>用水、用电、用气</w:t>
      </w:r>
      <w:r>
        <w:rPr>
          <w:rFonts w:hint="default" w:ascii="仿宋_GB2312" w:hAnsi="仿宋_GB2312" w:eastAsia="仿宋_GB2312" w:cs="仿宋_GB2312"/>
          <w:kern w:val="2"/>
          <w:sz w:val="32"/>
          <w:szCs w:val="32"/>
          <w:lang w:eastAsia="zh-CN" w:bidi="ar"/>
        </w:rPr>
        <w:t>等</w:t>
      </w:r>
      <w:r>
        <w:rPr>
          <w:rFonts w:hint="default" w:ascii="仿宋_GB2312" w:hAnsi="仿宋_GB2312" w:eastAsia="仿宋_GB2312" w:cs="仿宋_GB2312"/>
          <w:kern w:val="2"/>
          <w:sz w:val="32"/>
          <w:szCs w:val="32"/>
          <w:lang w:val="en-US" w:eastAsia="zh-CN" w:bidi="ar"/>
        </w:rPr>
        <w:t>商</w:t>
      </w:r>
      <w:r>
        <w:rPr>
          <w:rFonts w:hint="default" w:ascii="仿宋_GB2312" w:hAnsi="仿宋_GB2312" w:eastAsia="仿宋_GB2312" w:cs="仿宋_GB2312"/>
          <w:kern w:val="2"/>
          <w:sz w:val="32"/>
          <w:szCs w:val="32"/>
          <w:lang w:eastAsia="zh-CN" w:bidi="ar"/>
        </w:rPr>
        <w:t>用</w:t>
      </w:r>
      <w:r>
        <w:rPr>
          <w:rFonts w:hint="default" w:ascii="仿宋_GB2312" w:hAnsi="仿宋_GB2312" w:eastAsia="仿宋_GB2312" w:cs="仿宋_GB2312"/>
          <w:kern w:val="2"/>
          <w:sz w:val="32"/>
          <w:szCs w:val="32"/>
          <w:lang w:val="en-US" w:eastAsia="zh-CN" w:bidi="ar"/>
        </w:rPr>
        <w:t>改民</w:t>
      </w:r>
      <w:r>
        <w:rPr>
          <w:rFonts w:hint="default" w:ascii="仿宋_GB2312" w:hAnsi="仿宋_GB2312" w:eastAsia="仿宋_GB2312" w:cs="仿宋_GB2312"/>
          <w:kern w:val="2"/>
          <w:sz w:val="32"/>
          <w:szCs w:val="32"/>
          <w:lang w:eastAsia="zh-CN" w:bidi="ar"/>
        </w:rPr>
        <w:t>用。</w:t>
      </w:r>
    </w:p>
    <w:p>
      <w:pPr>
        <w:numPr>
          <w:ilvl w:val="0"/>
          <w:numId w:val="0"/>
        </w:numPr>
        <w:ind w:firstLine="640" w:firstLineChars="200"/>
        <w:jc w:val="both"/>
        <w:rPr>
          <w:rFonts w:hint="default" w:ascii="仿宋_GB2312" w:hAnsi="仿宋_GB2312" w:eastAsia="仿宋_GB2312" w:cs="仿宋_GB2312"/>
          <w:kern w:val="2"/>
          <w:sz w:val="32"/>
          <w:szCs w:val="32"/>
          <w:lang w:eastAsia="zh-CN" w:bidi="ar"/>
        </w:rPr>
      </w:pPr>
    </w:p>
    <w:p>
      <w:pPr>
        <w:numPr>
          <w:ilvl w:val="0"/>
          <w:numId w:val="0"/>
        </w:numPr>
        <w:ind w:leftChars="0" w:firstLine="640"/>
        <w:jc w:val="both"/>
        <w:rPr>
          <w:rFonts w:hint="default" w:ascii="仿宋_GB2312" w:hAnsi="仿宋_GB2312" w:eastAsia="仿宋_GB2312" w:cs="仿宋_GB2312"/>
          <w:sz w:val="32"/>
          <w:szCs w:val="32"/>
          <w:lang w:val="en-US" w:eastAsia="zh-CN"/>
        </w:rPr>
      </w:pPr>
    </w:p>
    <w:p>
      <w:pPr>
        <w:numPr>
          <w:ilvl w:val="0"/>
          <w:numId w:val="0"/>
        </w:numPr>
        <w:jc w:val="cente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第五章  </w:t>
      </w:r>
      <w:r>
        <w:rPr>
          <w:rFonts w:hint="default" w:ascii="仿宋_GB2312" w:hAnsi="仿宋_GB2312" w:eastAsia="仿宋_GB2312" w:cs="仿宋_GB2312"/>
          <w:b/>
          <w:bCs/>
          <w:sz w:val="32"/>
          <w:szCs w:val="32"/>
          <w:lang w:eastAsia="zh-CN"/>
        </w:rPr>
        <w:t>其他</w:t>
      </w:r>
    </w:p>
    <w:p>
      <w:pPr>
        <w:numPr>
          <w:ilvl w:val="0"/>
          <w:numId w:val="0"/>
        </w:numPr>
        <w:ind w:firstLine="640" w:firstLineChars="200"/>
        <w:jc w:val="both"/>
        <w:rPr>
          <w:rFonts w:hint="default" w:ascii="仿宋_GB2312" w:hAnsi="仿宋_GB2312" w:eastAsia="仿宋_GB2312" w:cs="仿宋_GB2312"/>
          <w:sz w:val="32"/>
          <w:szCs w:val="32"/>
          <w:lang w:eastAsia="zh-CN" w:bidi="ar"/>
        </w:rPr>
      </w:pPr>
      <w:r>
        <w:rPr>
          <w:rFonts w:hint="default" w:ascii="仿宋_GB2312" w:hAnsi="仿宋_GB2312" w:eastAsia="仿宋_GB2312" w:cs="仿宋_GB2312"/>
          <w:sz w:val="32"/>
          <w:szCs w:val="32"/>
          <w:lang w:eastAsia="zh-CN" w:bidi="ar"/>
        </w:rPr>
        <w:t xml:space="preserve">第十七条 </w:t>
      </w:r>
      <w:r>
        <w:rPr>
          <w:rFonts w:hint="eastAsia" w:ascii="仿宋_GB2312" w:hAnsi="仿宋_GB2312" w:eastAsia="仿宋_GB2312" w:cs="仿宋_GB2312"/>
          <w:sz w:val="32"/>
          <w:szCs w:val="32"/>
          <w:lang w:val="en-US" w:eastAsia="zh-CN" w:bidi="ar"/>
        </w:rPr>
        <w:t xml:space="preserve"> </w:t>
      </w:r>
      <w:r>
        <w:rPr>
          <w:rFonts w:hint="default" w:ascii="仿宋_GB2312" w:hAnsi="仿宋_GB2312" w:eastAsia="仿宋_GB2312" w:cs="仿宋_GB2312"/>
          <w:sz w:val="32"/>
          <w:szCs w:val="32"/>
          <w:lang w:val="en-US" w:eastAsia="zh-CN" w:bidi="ar"/>
        </w:rPr>
        <w:t>本</w:t>
      </w:r>
      <w:r>
        <w:rPr>
          <w:rFonts w:hint="eastAsia" w:ascii="仿宋_GB2312" w:hAnsi="仿宋_GB2312" w:eastAsia="仿宋_GB2312" w:cs="仿宋_GB2312"/>
          <w:sz w:val="32"/>
          <w:szCs w:val="32"/>
          <w:lang w:val="en-US" w:eastAsia="zh-CN" w:bidi="ar"/>
        </w:rPr>
        <w:t>规定</w:t>
      </w:r>
      <w:r>
        <w:rPr>
          <w:rFonts w:hint="default" w:ascii="仿宋_GB2312" w:hAnsi="仿宋_GB2312" w:eastAsia="仿宋_GB2312" w:cs="仿宋_GB2312"/>
          <w:sz w:val="32"/>
          <w:szCs w:val="32"/>
          <w:lang w:val="en-US" w:eastAsia="zh-CN" w:bidi="ar"/>
        </w:rPr>
        <w:t>自</w:t>
      </w:r>
      <w:r>
        <w:rPr>
          <w:rFonts w:hint="default" w:ascii="仿宋_GB2312" w:hAnsi="仿宋_GB2312" w:eastAsia="仿宋_GB2312" w:cs="仿宋_GB2312"/>
          <w:sz w:val="32"/>
          <w:szCs w:val="32"/>
          <w:lang w:eastAsia="zh-CN" w:bidi="ar"/>
        </w:rPr>
        <w:t>2025</w:t>
      </w:r>
      <w:r>
        <w:rPr>
          <w:rFonts w:hint="default" w:ascii="仿宋_GB2312" w:hAnsi="仿宋_GB2312" w:eastAsia="仿宋_GB2312" w:cs="仿宋_GB2312"/>
          <w:sz w:val="32"/>
          <w:szCs w:val="32"/>
          <w:lang w:val="en-US" w:eastAsia="zh-CN" w:bidi="ar"/>
        </w:rPr>
        <w:t>年**月**日起施行，</w:t>
      </w:r>
      <w:r>
        <w:rPr>
          <w:rFonts w:hint="default" w:ascii="仿宋_GB2312" w:hAnsi="仿宋_GB2312" w:eastAsia="仿宋_GB2312" w:cs="仿宋_GB2312"/>
          <w:sz w:val="32"/>
          <w:szCs w:val="32"/>
          <w:lang w:eastAsia="zh-CN" w:bidi="ar"/>
        </w:rPr>
        <w:t>如省市出台最新规定的，从其规定执行。</w:t>
      </w:r>
    </w:p>
    <w:p>
      <w:pPr>
        <w:numPr>
          <w:ilvl w:val="0"/>
          <w:numId w:val="0"/>
        </w:numPr>
        <w:ind w:firstLine="0" w:firstLineChars="0"/>
        <w:jc w:val="both"/>
        <w:rPr>
          <w:rFonts w:hint="default" w:ascii="仿宋_GB2312" w:hAnsi="仿宋_GB2312" w:eastAsia="仿宋_GB2312" w:cs="仿宋_GB2312"/>
          <w:sz w:val="32"/>
          <w:szCs w:val="32"/>
          <w:lang w:eastAsia="zh-CN"/>
        </w:rPr>
        <w:pPrChange w:id="0" w:author="Administrator" w:date="2025-04-18T17:32:19Z">
          <w:pPr>
            <w:numPr>
              <w:ilvl w:val="0"/>
              <w:numId w:val="0"/>
            </w:numPr>
            <w:ind w:firstLine="640" w:firstLineChars="200"/>
            <w:jc w:val="both"/>
          </w:pPr>
        </w:pPrChange>
      </w:pPr>
      <w:bookmarkStart w:id="0" w:name="_GoBack"/>
      <w:bookmarkEnd w:id="0"/>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5-03-25T18:24:53Z" w:initials="A">
    <w:p w14:paraId="16261AE0">
      <w:pPr>
        <w:pStyle w:val="2"/>
      </w:pPr>
      <w: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6261AE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embedRegular r:id="rId1" w:fontKey="{67B5E564-D83F-4B72-9DB9-87ADB93E6E58}"/>
  </w:font>
  <w:font w:name="仿宋_GB2312">
    <w:panose1 w:val="02010609030101010101"/>
    <w:charset w:val="86"/>
    <w:family w:val="auto"/>
    <w:pitch w:val="default"/>
    <w:sig w:usb0="00000001" w:usb1="080E0000" w:usb2="00000000" w:usb3="00000000" w:csb0="00040000" w:csb1="00000000"/>
    <w:embedRegular r:id="rId2" w:fontKey="{DAECD486-D057-4E81-9F4D-AFB2501CCD0B}"/>
  </w:font>
  <w:font w:name="仿宋">
    <w:panose1 w:val="02010609060101010101"/>
    <w:charset w:val="86"/>
    <w:family w:val="auto"/>
    <w:pitch w:val="default"/>
    <w:sig w:usb0="800002BF" w:usb1="38CF7CFA" w:usb2="00000016" w:usb3="00000000" w:csb0="00040001" w:csb1="00000000"/>
    <w:embedRegular r:id="rId3" w:fontKey="{30E533F5-A90A-40F3-8F92-5BF5B031347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D776F"/>
    <w:rsid w:val="080B42D6"/>
    <w:rsid w:val="08AB7FDF"/>
    <w:rsid w:val="09B74D83"/>
    <w:rsid w:val="0A81718B"/>
    <w:rsid w:val="0B9E48BB"/>
    <w:rsid w:val="0E6B6ACA"/>
    <w:rsid w:val="0F1B3980"/>
    <w:rsid w:val="116A3566"/>
    <w:rsid w:val="127F51FD"/>
    <w:rsid w:val="12E54C11"/>
    <w:rsid w:val="13216E71"/>
    <w:rsid w:val="153343D3"/>
    <w:rsid w:val="15A365E6"/>
    <w:rsid w:val="16B02545"/>
    <w:rsid w:val="17BC754B"/>
    <w:rsid w:val="19957B22"/>
    <w:rsid w:val="1A802DBE"/>
    <w:rsid w:val="1C2D7127"/>
    <w:rsid w:val="1E245124"/>
    <w:rsid w:val="209D0505"/>
    <w:rsid w:val="23420037"/>
    <w:rsid w:val="24FF36F6"/>
    <w:rsid w:val="26EA3650"/>
    <w:rsid w:val="28B44703"/>
    <w:rsid w:val="29205148"/>
    <w:rsid w:val="2A475AEA"/>
    <w:rsid w:val="2AED63FF"/>
    <w:rsid w:val="2BED1A8F"/>
    <w:rsid w:val="2F746E40"/>
    <w:rsid w:val="2FDF6305"/>
    <w:rsid w:val="30802422"/>
    <w:rsid w:val="355C361F"/>
    <w:rsid w:val="35AC31EA"/>
    <w:rsid w:val="37917F4F"/>
    <w:rsid w:val="38EE073D"/>
    <w:rsid w:val="3BED74BC"/>
    <w:rsid w:val="3CBC20D5"/>
    <w:rsid w:val="3E3325F6"/>
    <w:rsid w:val="3E525789"/>
    <w:rsid w:val="3FA1042E"/>
    <w:rsid w:val="40B35DF6"/>
    <w:rsid w:val="41A61049"/>
    <w:rsid w:val="42397C01"/>
    <w:rsid w:val="4627386B"/>
    <w:rsid w:val="46276480"/>
    <w:rsid w:val="46C61A2D"/>
    <w:rsid w:val="486D4B3D"/>
    <w:rsid w:val="4A361A09"/>
    <w:rsid w:val="4BD44D46"/>
    <w:rsid w:val="4C246015"/>
    <w:rsid w:val="4DE9EEA4"/>
    <w:rsid w:val="4F7D70CF"/>
    <w:rsid w:val="533F05C6"/>
    <w:rsid w:val="534A2B12"/>
    <w:rsid w:val="5393647F"/>
    <w:rsid w:val="5647039D"/>
    <w:rsid w:val="5A5B2A77"/>
    <w:rsid w:val="5A813D14"/>
    <w:rsid w:val="5A8D00C8"/>
    <w:rsid w:val="5AA86305"/>
    <w:rsid w:val="5CF59697"/>
    <w:rsid w:val="5E77E7F1"/>
    <w:rsid w:val="5E9E366F"/>
    <w:rsid w:val="60C211B9"/>
    <w:rsid w:val="62297F64"/>
    <w:rsid w:val="65A86A6E"/>
    <w:rsid w:val="65BF216B"/>
    <w:rsid w:val="65EF70E9"/>
    <w:rsid w:val="66AD6467"/>
    <w:rsid w:val="66D153C9"/>
    <w:rsid w:val="68063974"/>
    <w:rsid w:val="6BC76435"/>
    <w:rsid w:val="6E031A79"/>
    <w:rsid w:val="6EB4012D"/>
    <w:rsid w:val="6F510D4B"/>
    <w:rsid w:val="72422A05"/>
    <w:rsid w:val="78333719"/>
    <w:rsid w:val="7BE47874"/>
    <w:rsid w:val="7BEC3136"/>
    <w:rsid w:val="7C7F2FBB"/>
    <w:rsid w:val="7CDF7CEF"/>
    <w:rsid w:val="7CDFEF39"/>
    <w:rsid w:val="7EB72037"/>
    <w:rsid w:val="7F0607E5"/>
    <w:rsid w:val="7FFF5D60"/>
    <w:rsid w:val="9DEB29ED"/>
    <w:rsid w:val="9FDF0D36"/>
    <w:rsid w:val="A6FB05B5"/>
    <w:rsid w:val="B7EEEB9C"/>
    <w:rsid w:val="BEBDA17A"/>
    <w:rsid w:val="CFFEBF63"/>
    <w:rsid w:val="D0FF390A"/>
    <w:rsid w:val="DFD734FE"/>
    <w:rsid w:val="EB779646"/>
    <w:rsid w:val="ED7F20B3"/>
    <w:rsid w:val="EFFDD347"/>
    <w:rsid w:val="EFFF12C4"/>
    <w:rsid w:val="EFFF3B2B"/>
    <w:rsid w:val="F39EEA17"/>
    <w:rsid w:val="F6EC6643"/>
    <w:rsid w:val="FE7FC46E"/>
    <w:rsid w:val="FF1E5B37"/>
    <w:rsid w:val="FFDE215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3293</Words>
  <Characters>3303</Characters>
  <Lines>0</Lines>
  <Paragraphs>0</Paragraphs>
  <TotalTime>10</TotalTime>
  <ScaleCrop>false</ScaleCrop>
  <LinksUpToDate>false</LinksUpToDate>
  <CharactersWithSpaces>3348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2025-03-20T17:31:00Z</dcterms:created>
  <dc:creator>Administrator</dc:creator>
  <cp:lastModifiedBy>Administrator</cp:lastModifiedBy>
  <cp:lastPrinted>2025-03-27T20:12:00Z</cp:lastPrinted>
  <dcterms:modified xsi:type="dcterms:W3CDTF">2025-04-18T09:32:28Z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52DA7031DA434A31B521B33EE7CDBEBC</vt:lpwstr>
  </property>
  <property fmtid="{D5CDD505-2E9C-101B-9397-08002B2CF9AE}" pid="4" name="KSOTemplateDocerSaveRecord">
    <vt:lpwstr>eyJoZGlkIjoiZTVlMmFjNzdkNTgzNWNiOTZhYjFjMjAwNmRjMDVhN2EiLCJ1c2VySWQiOiIxMTUzOTU0ODMyIn0=</vt:lpwstr>
  </property>
</Properties>
</file>