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pacing w:val="0"/>
          <w:kern w:val="21"/>
          <w:sz w:val="44"/>
          <w:szCs w:val="44"/>
        </w:rPr>
      </w:pPr>
      <w:bookmarkStart w:id="0" w:name="_GoBack"/>
      <w:r>
        <w:rPr>
          <w:rFonts w:hint="default" w:ascii="Times New Roman" w:hAnsi="Times New Roman" w:eastAsia="方正小标宋简体" w:cs="Times New Roman"/>
          <w:color w:val="000000"/>
          <w:spacing w:val="-11"/>
          <w:kern w:val="21"/>
          <w:sz w:val="44"/>
          <w:szCs w:val="44"/>
        </w:rPr>
        <w:t>《</w:t>
      </w:r>
      <w:r>
        <w:rPr>
          <w:rFonts w:hint="default" w:ascii="Times New Roman" w:hAnsi="Times New Roman" w:eastAsia="方正小标宋简体" w:cs="Times New Roman"/>
          <w:color w:val="auto"/>
          <w:spacing w:val="-11"/>
          <w:kern w:val="21"/>
          <w:sz w:val="44"/>
          <w:szCs w:val="44"/>
          <w:highlight w:val="none"/>
          <w:lang w:bidi="ar"/>
        </w:rPr>
        <w:t>关于推进磐安县小微企业园高质量发展的实施意见（征求意见稿）</w:t>
      </w:r>
      <w:r>
        <w:rPr>
          <w:rFonts w:hint="default" w:ascii="Times New Roman" w:hAnsi="Times New Roman" w:eastAsia="方正小标宋简体" w:cs="Times New Roman"/>
          <w:color w:val="000000"/>
          <w:spacing w:val="-11"/>
          <w:kern w:val="21"/>
          <w:sz w:val="44"/>
          <w:szCs w:val="44"/>
        </w:rPr>
        <w:t>》</w:t>
      </w:r>
      <w:r>
        <w:rPr>
          <w:rFonts w:hint="default" w:ascii="Times New Roman" w:hAnsi="Times New Roman" w:eastAsia="方正小标宋简体" w:cs="Times New Roman"/>
          <w:color w:val="000000"/>
          <w:spacing w:val="0"/>
          <w:kern w:val="21"/>
          <w:sz w:val="44"/>
          <w:szCs w:val="44"/>
          <w:lang w:eastAsia="zh-CN"/>
        </w:rPr>
        <w:t>起草</w:t>
      </w:r>
      <w:r>
        <w:rPr>
          <w:rFonts w:hint="default" w:ascii="Times New Roman" w:hAnsi="Times New Roman" w:eastAsia="方正小标宋简体" w:cs="Times New Roman"/>
          <w:color w:val="000000"/>
          <w:spacing w:val="0"/>
          <w:kern w:val="21"/>
          <w:sz w:val="44"/>
          <w:szCs w:val="44"/>
        </w:rPr>
        <w:t>说明</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spacing w:val="0"/>
          <w:kern w:val="21"/>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default" w:ascii="Times New Roman" w:hAnsi="Times New Roman" w:eastAsia="黑体" w:cs="Times New Roman"/>
          <w:spacing w:val="0"/>
          <w:kern w:val="21"/>
        </w:rPr>
      </w:pPr>
      <w:r>
        <w:rPr>
          <w:rFonts w:hint="default" w:ascii="Times New Roman" w:hAnsi="Times New Roman" w:eastAsia="黑体" w:cs="Times New Roman"/>
          <w:spacing w:val="0"/>
          <w:kern w:val="21"/>
        </w:rPr>
        <w:t>一、制</w:t>
      </w:r>
      <w:r>
        <w:rPr>
          <w:rFonts w:hint="default" w:ascii="Times New Roman" w:hAnsi="Times New Roman" w:eastAsia="黑体" w:cs="Times New Roman"/>
          <w:spacing w:val="0"/>
          <w:kern w:val="21"/>
          <w:lang w:eastAsia="zh-CN"/>
        </w:rPr>
        <w:t>订</w:t>
      </w:r>
      <w:r>
        <w:rPr>
          <w:rFonts w:hint="default" w:ascii="Times New Roman" w:hAnsi="Times New Roman" w:eastAsia="黑体" w:cs="Times New Roman"/>
          <w:spacing w:val="0"/>
          <w:kern w:val="21"/>
        </w:rPr>
        <w:t>背景</w:t>
      </w:r>
      <w:r>
        <w:rPr>
          <w:rFonts w:hint="default" w:ascii="Times New Roman" w:hAnsi="Times New Roman" w:eastAsia="黑体" w:cs="Times New Roman"/>
          <w:spacing w:val="0"/>
          <w:kern w:val="21"/>
          <w:lang w:eastAsia="zh-CN"/>
        </w:rPr>
        <w:t>和政策依据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cs="Times New Roman"/>
          <w:b w:val="0"/>
          <w:bCs w:val="0"/>
          <w:color w:val="000000"/>
          <w:spacing w:val="0"/>
          <w:kern w:val="21"/>
          <w:szCs w:val="32"/>
        </w:rPr>
      </w:pPr>
      <w:r>
        <w:rPr>
          <w:rFonts w:hint="default" w:ascii="Times New Roman" w:hAnsi="Times New Roman" w:eastAsia="仿宋_GB2312" w:cs="Times New Roman"/>
          <w:color w:val="auto"/>
          <w:kern w:val="21"/>
          <w:sz w:val="32"/>
          <w:highlight w:val="none"/>
          <w:lang w:eastAsia="zh-CN" w:bidi="ar"/>
        </w:rPr>
        <w:t>为</w:t>
      </w:r>
      <w:r>
        <w:rPr>
          <w:rFonts w:hint="default" w:ascii="Times New Roman" w:hAnsi="Times New Roman" w:eastAsia="仿宋_GB2312" w:cs="Times New Roman"/>
          <w:color w:val="auto"/>
          <w:kern w:val="21"/>
          <w:sz w:val="32"/>
          <w:highlight w:val="none"/>
          <w:lang w:bidi="ar"/>
        </w:rPr>
        <w:t>全面</w:t>
      </w:r>
      <w:r>
        <w:rPr>
          <w:rFonts w:hint="default" w:ascii="Times New Roman" w:hAnsi="Times New Roman" w:eastAsia="仿宋_GB2312" w:cs="Times New Roman"/>
          <w:color w:val="auto"/>
          <w:kern w:val="21"/>
          <w:sz w:val="32"/>
          <w:highlight w:val="none"/>
          <w:lang w:eastAsia="zh-CN" w:bidi="ar"/>
        </w:rPr>
        <w:t>推进小微企业园高质量发展</w:t>
      </w:r>
      <w:r>
        <w:rPr>
          <w:rFonts w:hint="default" w:ascii="Times New Roman" w:hAnsi="Times New Roman" w:eastAsia="仿宋_GB2312" w:cs="Times New Roman"/>
          <w:color w:val="auto"/>
          <w:kern w:val="21"/>
          <w:sz w:val="32"/>
          <w:highlight w:val="none"/>
          <w:lang w:bidi="ar"/>
        </w:rPr>
        <w:t>，着力打造小微企业创业创新和成长发展的特色化平台载体，根据《中共浙江省委办公厅 浙江省人民政府办公厅关于加快小微企业园高质量发展的实施意见》（浙委办发〔2018〕59号）、《浙江省小微企业园工作联席会议办公室关于印发浙江省推进小微企业园提质升级行动计划的通知》</w:t>
      </w:r>
      <w:r>
        <w:rPr>
          <w:rFonts w:hint="default" w:ascii="Times New Roman" w:hAnsi="Times New Roman" w:eastAsia="仿宋_GB2312" w:cs="Times New Roman"/>
          <w:color w:val="auto"/>
          <w:kern w:val="21"/>
          <w:sz w:val="32"/>
          <w:highlight w:val="none"/>
          <w:lang w:eastAsia="zh-CN" w:bidi="ar"/>
        </w:rPr>
        <w:t>（浙小微园办〔2024〕2号）</w:t>
      </w:r>
      <w:r>
        <w:rPr>
          <w:rFonts w:hint="eastAsia" w:ascii="Times New Roman" w:hAnsi="Times New Roman" w:cs="Times New Roman"/>
          <w:color w:val="auto"/>
          <w:kern w:val="21"/>
          <w:sz w:val="32"/>
          <w:highlight w:val="none"/>
          <w:lang w:eastAsia="zh-CN" w:bidi="ar"/>
        </w:rPr>
        <w:t>、金华市《关于推进小微企业园高质量发展的实施意见》（金经信企业【2024】203号）</w:t>
      </w:r>
      <w:r>
        <w:rPr>
          <w:rFonts w:hint="default" w:ascii="Times New Roman" w:hAnsi="Times New Roman" w:eastAsia="仿宋_GB2312" w:cs="Times New Roman"/>
          <w:color w:val="auto"/>
          <w:kern w:val="21"/>
          <w:sz w:val="32"/>
          <w:highlight w:val="none"/>
          <w:lang w:bidi="ar"/>
        </w:rPr>
        <w:t>等文件精神，</w:t>
      </w:r>
      <w:r>
        <w:rPr>
          <w:rFonts w:hint="eastAsia" w:ascii="Times New Roman" w:hAnsi="Times New Roman" w:cs="Times New Roman"/>
          <w:color w:val="auto"/>
          <w:kern w:val="21"/>
          <w:sz w:val="32"/>
          <w:highlight w:val="none"/>
          <w:lang w:eastAsia="zh-CN" w:bidi="ar"/>
        </w:rPr>
        <w:t>结合磐安县小微企业园发展实际，县经商</w:t>
      </w:r>
      <w:r>
        <w:rPr>
          <w:rFonts w:hint="default" w:ascii="Times New Roman" w:hAnsi="Times New Roman" w:cs="Times New Roman"/>
          <w:b w:val="0"/>
          <w:bCs w:val="0"/>
          <w:color w:val="000000"/>
          <w:spacing w:val="0"/>
          <w:kern w:val="21"/>
          <w:szCs w:val="32"/>
          <w:lang w:eastAsia="zh-CN"/>
        </w:rPr>
        <w:t>局牵头起草了《关于</w:t>
      </w:r>
      <w:r>
        <w:rPr>
          <w:rFonts w:hint="eastAsia" w:ascii="Times New Roman" w:hAnsi="Times New Roman" w:cs="Times New Roman"/>
          <w:b w:val="0"/>
          <w:bCs w:val="0"/>
          <w:color w:val="000000"/>
          <w:spacing w:val="0"/>
          <w:kern w:val="21"/>
          <w:szCs w:val="32"/>
          <w:lang w:eastAsia="zh-CN"/>
        </w:rPr>
        <w:t>推进小微企业园高质量发展</w:t>
      </w:r>
      <w:r>
        <w:rPr>
          <w:rFonts w:hint="default" w:ascii="Times New Roman" w:hAnsi="Times New Roman" w:cs="Times New Roman"/>
          <w:b w:val="0"/>
          <w:bCs w:val="0"/>
          <w:color w:val="000000"/>
          <w:spacing w:val="0"/>
          <w:kern w:val="21"/>
          <w:szCs w:val="32"/>
          <w:lang w:eastAsia="zh-CN"/>
        </w:rPr>
        <w:t>的实施意见（</w:t>
      </w:r>
      <w:r>
        <w:rPr>
          <w:rFonts w:hint="eastAsia" w:ascii="Times New Roman" w:hAnsi="Times New Roman" w:cs="Times New Roman"/>
          <w:b w:val="0"/>
          <w:bCs w:val="0"/>
          <w:color w:val="000000"/>
          <w:spacing w:val="0"/>
          <w:kern w:val="21"/>
          <w:szCs w:val="32"/>
          <w:lang w:eastAsia="zh-CN"/>
        </w:rPr>
        <w:t>征求意见</w:t>
      </w:r>
      <w:r>
        <w:rPr>
          <w:rFonts w:hint="default" w:ascii="Times New Roman" w:hAnsi="Times New Roman" w:cs="Times New Roman"/>
          <w:b w:val="0"/>
          <w:bCs w:val="0"/>
          <w:color w:val="000000"/>
          <w:spacing w:val="0"/>
          <w:kern w:val="21"/>
          <w:szCs w:val="32"/>
          <w:lang w:eastAsia="zh-CN"/>
        </w:rPr>
        <w:t>稿）》（以下简称《意见》），强化政策引导，</w:t>
      </w:r>
      <w:r>
        <w:rPr>
          <w:rFonts w:hint="eastAsia" w:ascii="Times New Roman" w:hAnsi="Times New Roman" w:cs="Times New Roman"/>
          <w:b w:val="0"/>
          <w:bCs w:val="0"/>
          <w:color w:val="000000"/>
          <w:spacing w:val="0"/>
          <w:kern w:val="21"/>
          <w:szCs w:val="32"/>
          <w:lang w:eastAsia="zh-CN"/>
        </w:rPr>
        <w:t>全力推进小微企业园高质量发展</w:t>
      </w:r>
      <w:r>
        <w:rPr>
          <w:rFonts w:hint="default" w:ascii="Times New Roman" w:hAnsi="Times New Roman" w:cs="Times New Roman"/>
          <w:b w:val="0"/>
          <w:bCs w:val="0"/>
          <w:color w:val="000000"/>
          <w:spacing w:val="0"/>
          <w:kern w:val="21"/>
          <w:szCs w:val="32"/>
        </w:rPr>
        <w:t>。</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outlineLvl w:val="9"/>
        <w:rPr>
          <w:rFonts w:hint="default" w:ascii="Times New Roman" w:hAnsi="Times New Roman" w:eastAsia="黑体" w:cs="Times New Roman"/>
          <w:spacing w:val="0"/>
          <w:kern w:val="21"/>
        </w:rPr>
      </w:pPr>
      <w:r>
        <w:rPr>
          <w:rFonts w:hint="default" w:ascii="Times New Roman" w:hAnsi="Times New Roman" w:eastAsia="黑体" w:cs="Times New Roman"/>
          <w:spacing w:val="0"/>
          <w:kern w:val="21"/>
          <w:lang w:eastAsia="zh-CN"/>
        </w:rPr>
        <w:t>二</w:t>
      </w:r>
      <w:r>
        <w:rPr>
          <w:rFonts w:hint="default" w:ascii="Times New Roman" w:hAnsi="Times New Roman" w:eastAsia="黑体" w:cs="Times New Roman"/>
          <w:spacing w:val="0"/>
          <w:kern w:val="21"/>
        </w:rPr>
        <w:t>、主要内容</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hAnsi="Times New Roman" w:cs="Times New Roman"/>
          <w:color w:val="000000"/>
          <w:spacing w:val="0"/>
          <w:kern w:val="21"/>
          <w:sz w:val="32"/>
          <w:szCs w:val="32"/>
          <w:lang w:eastAsia="zh-CN"/>
        </w:rPr>
      </w:pPr>
      <w:r>
        <w:rPr>
          <w:rFonts w:hint="default" w:ascii="Times New Roman" w:hAnsi="Times New Roman" w:eastAsia="仿宋_GB2312" w:cs="Times New Roman"/>
          <w:color w:val="000000"/>
          <w:spacing w:val="0"/>
          <w:kern w:val="21"/>
          <w:sz w:val="32"/>
          <w:szCs w:val="32"/>
        </w:rPr>
        <w:t>《意见》</w:t>
      </w:r>
      <w:r>
        <w:rPr>
          <w:rFonts w:hint="default" w:ascii="Times New Roman" w:hAnsi="Times New Roman" w:eastAsia="仿宋_GB2312" w:cs="Times New Roman"/>
          <w:color w:val="000000"/>
          <w:spacing w:val="0"/>
          <w:kern w:val="21"/>
          <w:sz w:val="32"/>
          <w:szCs w:val="32"/>
          <w:lang w:eastAsia="zh-CN"/>
        </w:rPr>
        <w:t>主要内容由</w:t>
      </w:r>
      <w:r>
        <w:rPr>
          <w:rFonts w:hint="eastAsia" w:hAnsi="Times New Roman" w:cs="Times New Roman"/>
          <w:color w:val="000000"/>
          <w:spacing w:val="0"/>
          <w:kern w:val="21"/>
          <w:sz w:val="32"/>
          <w:szCs w:val="32"/>
          <w:lang w:eastAsia="zh-CN"/>
        </w:rPr>
        <w:t>主要任务、保障措施、附则三个方面组成。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pacing w:val="0"/>
          <w:kern w:val="21"/>
          <w:sz w:val="32"/>
          <w:szCs w:val="32"/>
          <w:lang w:val="en-US" w:eastAsia="zh-CN"/>
        </w:rPr>
      </w:pPr>
      <w:r>
        <w:rPr>
          <w:rFonts w:hint="eastAsia" w:ascii="楷体_GB2312" w:hAnsi="楷体_GB2312" w:eastAsia="楷体_GB2312" w:cs="楷体_GB2312"/>
          <w:color w:val="000000"/>
          <w:spacing w:val="0"/>
          <w:kern w:val="21"/>
          <w:sz w:val="32"/>
          <w:szCs w:val="32"/>
          <w:lang w:val="en-US" w:eastAsia="zh-CN"/>
        </w:rPr>
        <w:t>（一）主要任务：</w:t>
      </w:r>
      <w:r>
        <w:rPr>
          <w:rFonts w:hint="eastAsia" w:ascii="仿宋_GB2312" w:hAnsi="仿宋_GB2312" w:eastAsia="仿宋_GB2312" w:cs="仿宋_GB2312"/>
          <w:color w:val="000000"/>
          <w:spacing w:val="0"/>
          <w:kern w:val="21"/>
          <w:sz w:val="32"/>
          <w:szCs w:val="32"/>
          <w:lang w:val="en-US" w:eastAsia="zh-CN"/>
        </w:rPr>
        <w:t>包含</w:t>
      </w:r>
      <w:r>
        <w:rPr>
          <w:rFonts w:hint="eastAsia" w:ascii="仿宋_GB2312" w:hAnsi="仿宋_GB2312" w:cs="仿宋_GB2312"/>
          <w:color w:val="000000"/>
          <w:spacing w:val="0"/>
          <w:kern w:val="21"/>
          <w:sz w:val="32"/>
          <w:szCs w:val="32"/>
          <w:lang w:val="en-US" w:eastAsia="zh-CN"/>
        </w:rPr>
        <w:t>明确</w:t>
      </w:r>
      <w:r>
        <w:rPr>
          <w:rFonts w:hint="eastAsia" w:ascii="仿宋_GB2312" w:hAnsi="仿宋_GB2312" w:eastAsia="仿宋_GB2312" w:cs="仿宋_GB2312"/>
          <w:color w:val="000000"/>
          <w:spacing w:val="0"/>
          <w:kern w:val="21"/>
          <w:sz w:val="32"/>
          <w:szCs w:val="32"/>
          <w:lang w:val="en-US" w:eastAsia="zh-CN"/>
        </w:rPr>
        <w:t>发展定位、</w:t>
      </w:r>
      <w:r>
        <w:rPr>
          <w:rFonts w:hint="eastAsia" w:ascii="仿宋_GB2312" w:hAnsi="仿宋_GB2312" w:cs="仿宋_GB2312"/>
          <w:color w:val="000000"/>
          <w:spacing w:val="0"/>
          <w:kern w:val="21"/>
          <w:sz w:val="32"/>
          <w:szCs w:val="32"/>
          <w:lang w:val="en-US" w:eastAsia="zh-CN"/>
        </w:rPr>
        <w:t>优化</w:t>
      </w:r>
      <w:r>
        <w:rPr>
          <w:rFonts w:hint="eastAsia" w:ascii="仿宋_GB2312" w:hAnsi="仿宋_GB2312" w:eastAsia="仿宋_GB2312" w:cs="仿宋_GB2312"/>
          <w:color w:val="000000"/>
          <w:spacing w:val="0"/>
          <w:kern w:val="21"/>
          <w:sz w:val="32"/>
          <w:szCs w:val="32"/>
          <w:lang w:val="en-US" w:eastAsia="zh-CN"/>
        </w:rPr>
        <w:t>规划设计、</w:t>
      </w:r>
      <w:r>
        <w:rPr>
          <w:rFonts w:hint="eastAsia" w:ascii="仿宋_GB2312" w:hAnsi="仿宋_GB2312" w:cs="仿宋_GB2312"/>
          <w:color w:val="000000"/>
          <w:spacing w:val="0"/>
          <w:kern w:val="21"/>
          <w:sz w:val="32"/>
          <w:szCs w:val="32"/>
          <w:lang w:val="en-US" w:eastAsia="zh-CN"/>
        </w:rPr>
        <w:t>规范</w:t>
      </w:r>
      <w:r>
        <w:rPr>
          <w:rFonts w:hint="eastAsia" w:ascii="仿宋_GB2312" w:hAnsi="仿宋_GB2312" w:eastAsia="仿宋_GB2312" w:cs="仿宋_GB2312"/>
          <w:color w:val="000000"/>
          <w:spacing w:val="0"/>
          <w:kern w:val="21"/>
          <w:sz w:val="32"/>
          <w:szCs w:val="32"/>
          <w:lang w:val="en-US" w:eastAsia="zh-CN"/>
        </w:rPr>
        <w:t>开发建设、</w:t>
      </w:r>
      <w:r>
        <w:rPr>
          <w:rFonts w:hint="eastAsia" w:ascii="仿宋_GB2312" w:hAnsi="仿宋_GB2312" w:cs="仿宋_GB2312"/>
          <w:color w:val="000000"/>
          <w:spacing w:val="0"/>
          <w:kern w:val="21"/>
          <w:sz w:val="32"/>
          <w:szCs w:val="32"/>
          <w:lang w:val="en-US" w:eastAsia="zh-CN"/>
        </w:rPr>
        <w:t>加强培育</w:t>
      </w:r>
      <w:r>
        <w:rPr>
          <w:rFonts w:hint="eastAsia" w:ascii="仿宋_GB2312" w:hAnsi="仿宋_GB2312" w:eastAsia="仿宋_GB2312" w:cs="仿宋_GB2312"/>
          <w:color w:val="000000"/>
          <w:spacing w:val="0"/>
          <w:kern w:val="21"/>
          <w:sz w:val="32"/>
          <w:szCs w:val="32"/>
          <w:lang w:val="en-US" w:eastAsia="zh-CN"/>
        </w:rPr>
        <w:t>发展、</w:t>
      </w:r>
      <w:r>
        <w:rPr>
          <w:rFonts w:hint="eastAsia" w:ascii="仿宋_GB2312" w:hAnsi="仿宋_GB2312" w:cs="仿宋_GB2312"/>
          <w:color w:val="000000"/>
          <w:spacing w:val="0"/>
          <w:kern w:val="21"/>
          <w:sz w:val="32"/>
          <w:szCs w:val="32"/>
          <w:lang w:val="en-US" w:eastAsia="zh-CN"/>
        </w:rPr>
        <w:t>提升</w:t>
      </w:r>
      <w:r>
        <w:rPr>
          <w:rFonts w:hint="eastAsia" w:ascii="仿宋_GB2312" w:hAnsi="仿宋_GB2312" w:eastAsia="仿宋_GB2312" w:cs="仿宋_GB2312"/>
          <w:color w:val="000000"/>
          <w:spacing w:val="0"/>
          <w:kern w:val="21"/>
          <w:sz w:val="32"/>
          <w:szCs w:val="32"/>
          <w:lang w:val="en-US" w:eastAsia="zh-CN"/>
        </w:rPr>
        <w:t>管理</w:t>
      </w:r>
      <w:r>
        <w:rPr>
          <w:rFonts w:hint="eastAsia" w:ascii="仿宋_GB2312" w:hAnsi="仿宋_GB2312" w:cs="仿宋_GB2312"/>
          <w:color w:val="000000"/>
          <w:spacing w:val="0"/>
          <w:kern w:val="21"/>
          <w:sz w:val="32"/>
          <w:szCs w:val="32"/>
          <w:lang w:val="en-US" w:eastAsia="zh-CN"/>
        </w:rPr>
        <w:t>水平</w:t>
      </w:r>
      <w:r>
        <w:rPr>
          <w:rFonts w:hint="eastAsia" w:ascii="仿宋_GB2312" w:hAnsi="仿宋_GB2312" w:eastAsia="仿宋_GB2312" w:cs="仿宋_GB2312"/>
          <w:color w:val="000000"/>
          <w:spacing w:val="0"/>
          <w:kern w:val="21"/>
          <w:sz w:val="32"/>
          <w:szCs w:val="32"/>
          <w:lang w:val="en-US" w:eastAsia="zh-CN"/>
        </w:rPr>
        <w:t>、</w:t>
      </w:r>
      <w:r>
        <w:rPr>
          <w:rFonts w:hint="eastAsia" w:ascii="仿宋_GB2312" w:hAnsi="仿宋_GB2312" w:cs="仿宋_GB2312"/>
          <w:color w:val="000000"/>
          <w:spacing w:val="0"/>
          <w:kern w:val="21"/>
          <w:sz w:val="32"/>
          <w:szCs w:val="32"/>
          <w:lang w:val="en-US" w:eastAsia="zh-CN"/>
        </w:rPr>
        <w:t>强化</w:t>
      </w:r>
      <w:r>
        <w:rPr>
          <w:rFonts w:hint="eastAsia" w:ascii="仿宋_GB2312" w:hAnsi="仿宋_GB2312" w:eastAsia="仿宋_GB2312" w:cs="仿宋_GB2312"/>
          <w:color w:val="auto"/>
          <w:kern w:val="21"/>
          <w:sz w:val="32"/>
          <w:highlight w:val="none"/>
          <w:lang w:bidi="ar"/>
        </w:rPr>
        <w:t>产权监管</w:t>
      </w:r>
      <w:r>
        <w:rPr>
          <w:rFonts w:hint="eastAsia" w:ascii="仿宋_GB2312" w:hAnsi="仿宋_GB2312" w:eastAsia="仿宋_GB2312" w:cs="仿宋_GB2312"/>
          <w:color w:val="auto"/>
          <w:kern w:val="21"/>
          <w:sz w:val="32"/>
          <w:highlight w:val="none"/>
          <w:lang w:eastAsia="zh-CN" w:bidi="ar"/>
        </w:rPr>
        <w:t>六个方面</w:t>
      </w:r>
      <w:r>
        <w:rPr>
          <w:rFonts w:hint="eastAsia" w:ascii="仿宋_GB2312" w:hAnsi="仿宋_GB2312" w:cs="仿宋_GB2312"/>
          <w:color w:val="auto"/>
          <w:kern w:val="21"/>
          <w:sz w:val="32"/>
          <w:highlight w:val="none"/>
          <w:lang w:val="en-US" w:eastAsia="zh-CN" w:bidi="ar"/>
        </w:rPr>
        <w:t>19</w:t>
      </w:r>
      <w:r>
        <w:rPr>
          <w:rFonts w:hint="eastAsia" w:ascii="仿宋_GB2312" w:hAnsi="仿宋_GB2312" w:eastAsia="仿宋_GB2312" w:cs="仿宋_GB2312"/>
          <w:color w:val="auto"/>
          <w:kern w:val="21"/>
          <w:sz w:val="32"/>
          <w:highlight w:val="none"/>
          <w:lang w:val="en-US" w:eastAsia="zh-CN" w:bidi="ar"/>
        </w:rPr>
        <w:t>条具体</w:t>
      </w:r>
      <w:r>
        <w:rPr>
          <w:rFonts w:hint="eastAsia" w:ascii="仿宋_GB2312" w:hAnsi="仿宋_GB2312" w:cs="仿宋_GB2312"/>
          <w:color w:val="auto"/>
          <w:kern w:val="21"/>
          <w:sz w:val="32"/>
          <w:highlight w:val="none"/>
          <w:lang w:val="en-US" w:eastAsia="zh-CN" w:bidi="ar"/>
        </w:rPr>
        <w:t>任务</w:t>
      </w:r>
      <w:r>
        <w:rPr>
          <w:rFonts w:hint="eastAsia" w:ascii="仿宋_GB2312" w:hAnsi="仿宋_GB2312" w:eastAsia="仿宋_GB2312" w:cs="仿宋_GB2312"/>
          <w:color w:val="auto"/>
          <w:kern w:val="21"/>
          <w:sz w:val="32"/>
          <w:highlight w:val="none"/>
          <w:lang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1.</w:t>
      </w:r>
      <w:r>
        <w:rPr>
          <w:rFonts w:hint="eastAsia" w:ascii="仿宋_GB2312" w:hAnsi="仿宋_GB2312" w:cs="仿宋_GB2312"/>
          <w:color w:val="000000"/>
          <w:spacing w:val="0"/>
          <w:kern w:val="21"/>
          <w:sz w:val="32"/>
          <w:szCs w:val="32"/>
          <w:lang w:val="en-US" w:eastAsia="zh-CN"/>
        </w:rPr>
        <w:t>明确</w:t>
      </w:r>
      <w:r>
        <w:rPr>
          <w:rFonts w:hint="eastAsia" w:ascii="仿宋_GB2312" w:hAnsi="仿宋_GB2312" w:eastAsia="仿宋_GB2312" w:cs="仿宋_GB2312"/>
          <w:color w:val="auto"/>
          <w:kern w:val="21"/>
          <w:sz w:val="32"/>
          <w:highlight w:val="none"/>
          <w:lang w:eastAsia="zh-CN" w:bidi="ar"/>
        </w:rPr>
        <w:t>发展定位提出了打造特色化、高端化、智能化、绿色化园区的建设目标。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2.</w:t>
      </w:r>
      <w:r>
        <w:rPr>
          <w:rFonts w:hint="eastAsia" w:ascii="仿宋_GB2312" w:hAnsi="仿宋_GB2312" w:cs="仿宋_GB2312"/>
          <w:color w:val="auto"/>
          <w:kern w:val="21"/>
          <w:sz w:val="32"/>
          <w:highlight w:val="none"/>
          <w:lang w:eastAsia="zh-CN" w:bidi="ar"/>
        </w:rPr>
        <w:t>优化</w:t>
      </w:r>
      <w:r>
        <w:rPr>
          <w:rFonts w:hint="eastAsia" w:ascii="仿宋_GB2312" w:hAnsi="仿宋_GB2312" w:eastAsia="仿宋_GB2312" w:cs="仿宋_GB2312"/>
          <w:color w:val="auto"/>
          <w:kern w:val="21"/>
          <w:sz w:val="32"/>
          <w:highlight w:val="none"/>
          <w:lang w:bidi="ar"/>
        </w:rPr>
        <w:t>规划设计</w:t>
      </w:r>
      <w:r>
        <w:rPr>
          <w:rFonts w:hint="eastAsia" w:ascii="仿宋_GB2312" w:hAnsi="仿宋_GB2312" w:eastAsia="仿宋_GB2312" w:cs="仿宋_GB2312"/>
          <w:color w:val="auto"/>
          <w:kern w:val="21"/>
          <w:sz w:val="32"/>
          <w:highlight w:val="none"/>
          <w:lang w:eastAsia="zh-CN" w:bidi="ar"/>
        </w:rPr>
        <w:t>主要包括加强</w:t>
      </w:r>
      <w:r>
        <w:rPr>
          <w:rFonts w:hint="eastAsia" w:ascii="仿宋_GB2312" w:hAnsi="仿宋_GB2312" w:cs="仿宋_GB2312"/>
          <w:color w:val="auto"/>
          <w:kern w:val="21"/>
          <w:sz w:val="32"/>
          <w:highlight w:val="none"/>
          <w:lang w:eastAsia="zh-CN" w:bidi="ar"/>
        </w:rPr>
        <w:t>产业</w:t>
      </w:r>
      <w:r>
        <w:rPr>
          <w:rFonts w:hint="eastAsia" w:ascii="仿宋_GB2312" w:hAnsi="仿宋_GB2312" w:eastAsia="仿宋_GB2312" w:cs="仿宋_GB2312"/>
          <w:color w:val="auto"/>
          <w:kern w:val="21"/>
          <w:sz w:val="32"/>
          <w:highlight w:val="none"/>
          <w:lang w:eastAsia="zh-CN" w:bidi="ar"/>
        </w:rPr>
        <w:t>统筹、明确</w:t>
      </w:r>
      <w:r>
        <w:rPr>
          <w:rFonts w:hint="eastAsia" w:ascii="仿宋_GB2312" w:hAnsi="仿宋_GB2312" w:cs="仿宋_GB2312"/>
          <w:color w:val="auto"/>
          <w:kern w:val="21"/>
          <w:sz w:val="32"/>
          <w:highlight w:val="none"/>
          <w:lang w:eastAsia="zh-CN" w:bidi="ar"/>
        </w:rPr>
        <w:t>规划</w:t>
      </w:r>
      <w:r>
        <w:rPr>
          <w:rFonts w:hint="eastAsia" w:ascii="仿宋_GB2312" w:hAnsi="仿宋_GB2312" w:eastAsia="仿宋_GB2312" w:cs="仿宋_GB2312"/>
          <w:color w:val="auto"/>
          <w:kern w:val="21"/>
          <w:sz w:val="32"/>
          <w:highlight w:val="none"/>
          <w:lang w:eastAsia="zh-CN" w:bidi="ar"/>
        </w:rPr>
        <w:t>要求、优化</w:t>
      </w:r>
      <w:r>
        <w:rPr>
          <w:rFonts w:hint="eastAsia" w:ascii="仿宋_GB2312" w:hAnsi="仿宋_GB2312" w:cs="仿宋_GB2312"/>
          <w:color w:val="auto"/>
          <w:kern w:val="21"/>
          <w:sz w:val="32"/>
          <w:highlight w:val="none"/>
          <w:lang w:eastAsia="zh-CN" w:bidi="ar"/>
        </w:rPr>
        <w:t>配套</w:t>
      </w:r>
      <w:r>
        <w:rPr>
          <w:rFonts w:hint="eastAsia" w:ascii="仿宋_GB2312" w:hAnsi="仿宋_GB2312" w:eastAsia="仿宋_GB2312" w:cs="仿宋_GB2312"/>
          <w:color w:val="auto"/>
          <w:kern w:val="21"/>
          <w:sz w:val="32"/>
          <w:highlight w:val="none"/>
          <w:lang w:eastAsia="zh-CN" w:bidi="ar"/>
        </w:rPr>
        <w:t>设计三</w:t>
      </w:r>
      <w:r>
        <w:rPr>
          <w:rFonts w:hint="eastAsia" w:ascii="仿宋_GB2312" w:hAnsi="仿宋_GB2312" w:cs="仿宋_GB2312"/>
          <w:color w:val="auto"/>
          <w:kern w:val="21"/>
          <w:sz w:val="32"/>
          <w:highlight w:val="none"/>
          <w:lang w:eastAsia="zh-CN" w:bidi="ar"/>
        </w:rPr>
        <w:t>个</w:t>
      </w:r>
      <w:r>
        <w:rPr>
          <w:rFonts w:hint="eastAsia" w:ascii="仿宋_GB2312" w:hAnsi="仿宋_GB2312" w:eastAsia="仿宋_GB2312" w:cs="仿宋_GB2312"/>
          <w:color w:val="auto"/>
          <w:kern w:val="21"/>
          <w:sz w:val="32"/>
          <w:highlight w:val="none"/>
          <w:lang w:eastAsia="zh-CN" w:bidi="ar"/>
        </w:rPr>
        <w:t>方面内容。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3.</w:t>
      </w:r>
      <w:r>
        <w:rPr>
          <w:rFonts w:hint="eastAsia" w:ascii="仿宋_GB2312" w:hAnsi="仿宋_GB2312" w:cs="仿宋_GB2312"/>
          <w:color w:val="auto"/>
          <w:kern w:val="21"/>
          <w:sz w:val="32"/>
          <w:highlight w:val="none"/>
          <w:lang w:val="en-US" w:eastAsia="zh-CN" w:bidi="ar"/>
        </w:rPr>
        <w:t>规范</w:t>
      </w:r>
      <w:r>
        <w:rPr>
          <w:rFonts w:hint="eastAsia" w:ascii="仿宋_GB2312" w:hAnsi="仿宋_GB2312" w:eastAsia="仿宋_GB2312" w:cs="仿宋_GB2312"/>
          <w:color w:val="auto"/>
          <w:kern w:val="21"/>
          <w:sz w:val="32"/>
          <w:highlight w:val="none"/>
          <w:lang w:bidi="ar"/>
        </w:rPr>
        <w:t>开发建设</w:t>
      </w:r>
      <w:r>
        <w:rPr>
          <w:rFonts w:hint="eastAsia" w:ascii="仿宋_GB2312" w:hAnsi="仿宋_GB2312" w:eastAsia="仿宋_GB2312" w:cs="仿宋_GB2312"/>
          <w:color w:val="auto"/>
          <w:kern w:val="21"/>
          <w:sz w:val="32"/>
          <w:highlight w:val="none"/>
          <w:lang w:eastAsia="zh-CN" w:bidi="ar"/>
        </w:rPr>
        <w:t>主要对小微企业园区多元开发、建设管理、存量提升提出了要求。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4.</w:t>
      </w:r>
      <w:r>
        <w:rPr>
          <w:rFonts w:hint="eastAsia" w:ascii="仿宋_GB2312" w:hAnsi="仿宋_GB2312" w:cs="仿宋_GB2312"/>
          <w:color w:val="auto"/>
          <w:kern w:val="21"/>
          <w:sz w:val="32"/>
          <w:highlight w:val="none"/>
          <w:lang w:eastAsia="zh-CN" w:bidi="ar"/>
        </w:rPr>
        <w:t>加强培育</w:t>
      </w:r>
      <w:r>
        <w:rPr>
          <w:rFonts w:hint="eastAsia" w:ascii="仿宋_GB2312" w:hAnsi="仿宋_GB2312" w:eastAsia="仿宋_GB2312" w:cs="仿宋_GB2312"/>
          <w:color w:val="auto"/>
          <w:kern w:val="21"/>
          <w:sz w:val="32"/>
          <w:highlight w:val="none"/>
          <w:lang w:eastAsia="zh-CN" w:bidi="ar"/>
        </w:rPr>
        <w:t>发展主要对小微企业园</w:t>
      </w:r>
      <w:r>
        <w:rPr>
          <w:rFonts w:hint="eastAsia" w:ascii="仿宋_GB2312" w:hAnsi="仿宋_GB2312" w:cs="仿宋_GB2312"/>
          <w:color w:val="auto"/>
          <w:kern w:val="21"/>
          <w:sz w:val="32"/>
          <w:highlight w:val="none"/>
          <w:lang w:eastAsia="zh-CN" w:bidi="ar"/>
        </w:rPr>
        <w:t>优选</w:t>
      </w:r>
      <w:r>
        <w:rPr>
          <w:rFonts w:hint="eastAsia" w:ascii="仿宋_GB2312" w:hAnsi="仿宋_GB2312" w:eastAsia="仿宋_GB2312" w:cs="仿宋_GB2312"/>
          <w:color w:val="auto"/>
          <w:kern w:val="21"/>
          <w:sz w:val="32"/>
          <w:highlight w:val="none"/>
          <w:lang w:eastAsia="zh-CN" w:bidi="ar"/>
        </w:rPr>
        <w:t>入园企业、</w:t>
      </w:r>
      <w:r>
        <w:rPr>
          <w:rFonts w:hint="eastAsia" w:ascii="仿宋_GB2312" w:hAnsi="仿宋_GB2312" w:cs="仿宋_GB2312"/>
          <w:color w:val="auto"/>
          <w:kern w:val="21"/>
          <w:sz w:val="32"/>
          <w:highlight w:val="none"/>
          <w:lang w:eastAsia="zh-CN" w:bidi="ar"/>
        </w:rPr>
        <w:t>入园企业</w:t>
      </w:r>
      <w:r>
        <w:rPr>
          <w:rFonts w:hint="eastAsia" w:ascii="仿宋_GB2312" w:hAnsi="仿宋_GB2312" w:eastAsia="仿宋_GB2312" w:cs="仿宋_GB2312"/>
          <w:color w:val="auto"/>
          <w:kern w:val="21"/>
          <w:sz w:val="32"/>
          <w:highlight w:val="none"/>
          <w:lang w:eastAsia="zh-CN" w:bidi="ar"/>
        </w:rPr>
        <w:t>梯度培育、推进</w:t>
      </w:r>
      <w:r>
        <w:rPr>
          <w:rFonts w:hint="eastAsia" w:ascii="仿宋_GB2312" w:hAnsi="仿宋_GB2312" w:cs="仿宋_GB2312"/>
          <w:color w:val="auto"/>
          <w:kern w:val="21"/>
          <w:sz w:val="32"/>
          <w:highlight w:val="none"/>
          <w:lang w:eastAsia="zh-CN" w:bidi="ar"/>
        </w:rPr>
        <w:t>入园企业</w:t>
      </w:r>
      <w:r>
        <w:rPr>
          <w:rFonts w:hint="eastAsia" w:ascii="仿宋_GB2312" w:hAnsi="仿宋_GB2312" w:eastAsia="仿宋_GB2312" w:cs="仿宋_GB2312"/>
          <w:color w:val="auto"/>
          <w:kern w:val="21"/>
          <w:sz w:val="32"/>
          <w:highlight w:val="none"/>
          <w:lang w:eastAsia="zh-CN" w:bidi="ar"/>
        </w:rPr>
        <w:t>腾笼换鸟进行了明确。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5.</w:t>
      </w:r>
      <w:r>
        <w:rPr>
          <w:rFonts w:hint="eastAsia" w:ascii="仿宋_GB2312" w:hAnsi="仿宋_GB2312" w:cs="仿宋_GB2312"/>
          <w:color w:val="auto"/>
          <w:kern w:val="21"/>
          <w:sz w:val="32"/>
          <w:highlight w:val="none"/>
          <w:lang w:val="en-US" w:eastAsia="zh-CN" w:bidi="ar"/>
        </w:rPr>
        <w:t>提升</w:t>
      </w:r>
      <w:r>
        <w:rPr>
          <w:rFonts w:hint="eastAsia" w:ascii="仿宋_GB2312" w:hAnsi="仿宋_GB2312" w:eastAsia="仿宋_GB2312" w:cs="仿宋_GB2312"/>
          <w:color w:val="auto"/>
          <w:kern w:val="21"/>
          <w:sz w:val="32"/>
          <w:highlight w:val="none"/>
          <w:lang w:bidi="ar"/>
        </w:rPr>
        <w:t>管理</w:t>
      </w:r>
      <w:r>
        <w:rPr>
          <w:rFonts w:hint="eastAsia" w:ascii="仿宋_GB2312" w:hAnsi="仿宋_GB2312" w:cs="仿宋_GB2312"/>
          <w:color w:val="auto"/>
          <w:kern w:val="21"/>
          <w:sz w:val="32"/>
          <w:highlight w:val="none"/>
          <w:lang w:eastAsia="zh-CN" w:bidi="ar"/>
        </w:rPr>
        <w:t>水平</w:t>
      </w:r>
      <w:r>
        <w:rPr>
          <w:rFonts w:hint="eastAsia" w:ascii="仿宋_GB2312" w:hAnsi="仿宋_GB2312" w:eastAsia="仿宋_GB2312" w:cs="仿宋_GB2312"/>
          <w:color w:val="auto"/>
          <w:kern w:val="21"/>
          <w:sz w:val="32"/>
          <w:highlight w:val="none"/>
          <w:lang w:eastAsia="zh-CN" w:bidi="ar"/>
        </w:rPr>
        <w:t>主要包括</w:t>
      </w:r>
      <w:r>
        <w:rPr>
          <w:rFonts w:hint="eastAsia" w:ascii="仿宋_GB2312" w:hAnsi="仿宋_GB2312" w:cs="仿宋_GB2312"/>
          <w:color w:val="auto"/>
          <w:kern w:val="21"/>
          <w:sz w:val="32"/>
          <w:highlight w:val="none"/>
          <w:lang w:eastAsia="zh-CN" w:bidi="ar"/>
        </w:rPr>
        <w:t>加强</w:t>
      </w:r>
      <w:r>
        <w:rPr>
          <w:rFonts w:hint="eastAsia" w:ascii="仿宋_GB2312" w:hAnsi="仿宋_GB2312" w:eastAsia="仿宋_GB2312" w:cs="仿宋_GB2312"/>
          <w:color w:val="auto"/>
          <w:kern w:val="21"/>
          <w:sz w:val="32"/>
          <w:highlight w:val="none"/>
          <w:lang w:eastAsia="zh-CN" w:bidi="ar"/>
        </w:rPr>
        <w:t>运营</w:t>
      </w:r>
      <w:r>
        <w:rPr>
          <w:rFonts w:hint="eastAsia" w:ascii="仿宋_GB2312" w:hAnsi="仿宋_GB2312" w:cs="仿宋_GB2312"/>
          <w:color w:val="auto"/>
          <w:kern w:val="21"/>
          <w:sz w:val="32"/>
          <w:highlight w:val="none"/>
          <w:lang w:eastAsia="zh-CN" w:bidi="ar"/>
        </w:rPr>
        <w:t>管理</w:t>
      </w:r>
      <w:r>
        <w:rPr>
          <w:rFonts w:hint="eastAsia" w:ascii="仿宋_GB2312" w:hAnsi="仿宋_GB2312" w:eastAsia="仿宋_GB2312" w:cs="仿宋_GB2312"/>
          <w:color w:val="auto"/>
          <w:kern w:val="21"/>
          <w:sz w:val="32"/>
          <w:highlight w:val="none"/>
          <w:lang w:eastAsia="zh-CN" w:bidi="ar"/>
        </w:rPr>
        <w:t>、加强安全管理、严格考核评价</w:t>
      </w:r>
      <w:r>
        <w:rPr>
          <w:rFonts w:hint="eastAsia" w:ascii="仿宋_GB2312" w:hAnsi="仿宋_GB2312" w:cs="仿宋_GB2312"/>
          <w:color w:val="auto"/>
          <w:kern w:val="21"/>
          <w:sz w:val="32"/>
          <w:highlight w:val="none"/>
          <w:lang w:eastAsia="zh-CN" w:bidi="ar"/>
        </w:rPr>
        <w:t>三个</w:t>
      </w:r>
      <w:r>
        <w:rPr>
          <w:rFonts w:hint="eastAsia" w:ascii="仿宋_GB2312" w:hAnsi="仿宋_GB2312" w:eastAsia="仿宋_GB2312" w:cs="仿宋_GB2312"/>
          <w:color w:val="auto"/>
          <w:kern w:val="21"/>
          <w:sz w:val="32"/>
          <w:highlight w:val="none"/>
          <w:lang w:eastAsia="zh-CN" w:bidi="ar"/>
        </w:rPr>
        <w:t>方面内容，</w:t>
      </w:r>
      <w:r>
        <w:rPr>
          <w:rFonts w:hint="eastAsia" w:ascii="仿宋_GB2312" w:hAnsi="仿宋_GB2312" w:cs="仿宋_GB2312"/>
          <w:color w:val="auto"/>
          <w:kern w:val="21"/>
          <w:sz w:val="32"/>
          <w:highlight w:val="none"/>
          <w:lang w:eastAsia="zh-CN" w:bidi="ar"/>
        </w:rPr>
        <w:t>明确</w:t>
      </w:r>
      <w:r>
        <w:rPr>
          <w:rFonts w:hint="eastAsia" w:ascii="仿宋_GB2312" w:hAnsi="仿宋_GB2312" w:eastAsia="仿宋_GB2312" w:cs="仿宋_GB2312"/>
          <w:color w:val="auto"/>
          <w:kern w:val="21"/>
          <w:sz w:val="32"/>
          <w:highlight w:val="none"/>
          <w:lang w:eastAsia="zh-CN" w:bidi="ar"/>
        </w:rPr>
        <w:t>将建设运维质量评价结果作为园区运营机构、开发主体实施政策激励和资源要素差别化配置依据。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21"/>
          <w:sz w:val="32"/>
          <w:highlight w:val="none"/>
          <w:lang w:eastAsia="zh-CN" w:bidi="ar"/>
        </w:rPr>
      </w:pPr>
      <w:r>
        <w:rPr>
          <w:rFonts w:hint="eastAsia" w:ascii="仿宋_GB2312" w:hAnsi="仿宋_GB2312" w:eastAsia="仿宋_GB2312" w:cs="仿宋_GB2312"/>
          <w:color w:val="auto"/>
          <w:kern w:val="21"/>
          <w:sz w:val="32"/>
          <w:highlight w:val="none"/>
          <w:lang w:val="en-US" w:eastAsia="zh-CN" w:bidi="ar"/>
        </w:rPr>
        <w:t>6.</w:t>
      </w:r>
      <w:r>
        <w:rPr>
          <w:rFonts w:hint="eastAsia" w:ascii="仿宋_GB2312" w:hAnsi="仿宋_GB2312" w:cs="仿宋_GB2312"/>
          <w:color w:val="auto"/>
          <w:kern w:val="21"/>
          <w:sz w:val="32"/>
          <w:highlight w:val="none"/>
          <w:lang w:val="en-US" w:eastAsia="zh-CN" w:bidi="ar"/>
        </w:rPr>
        <w:t>强化</w:t>
      </w:r>
      <w:r>
        <w:rPr>
          <w:rFonts w:hint="eastAsia" w:ascii="仿宋_GB2312" w:hAnsi="仿宋_GB2312" w:eastAsia="仿宋_GB2312" w:cs="仿宋_GB2312"/>
          <w:color w:val="auto"/>
          <w:kern w:val="21"/>
          <w:sz w:val="32"/>
          <w:highlight w:val="none"/>
          <w:lang w:bidi="ar"/>
        </w:rPr>
        <w:t>产权监管</w:t>
      </w:r>
      <w:r>
        <w:rPr>
          <w:rFonts w:hint="eastAsia" w:ascii="仿宋_GB2312" w:hAnsi="仿宋_GB2312" w:eastAsia="仿宋_GB2312" w:cs="仿宋_GB2312"/>
          <w:color w:val="auto"/>
          <w:kern w:val="21"/>
          <w:sz w:val="32"/>
          <w:highlight w:val="none"/>
          <w:lang w:eastAsia="zh-CN" w:bidi="ar"/>
        </w:rPr>
        <w:t>对小微企业园土地出让管理、厂房销售管理、分割自持标准进行了明确和规范。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hAnsi="Times New Roman" w:eastAsia="楷体_GB2312" w:cs="Times New Roman"/>
          <w:color w:val="auto"/>
          <w:kern w:val="21"/>
          <w:sz w:val="32"/>
          <w:highlight w:val="none"/>
          <w:lang w:eastAsia="zh-CN" w:bidi="ar"/>
        </w:rPr>
      </w:pPr>
      <w:r>
        <w:rPr>
          <w:rFonts w:hint="eastAsia" w:ascii="楷体_GB2312" w:hAnsi="楷体_GB2312" w:eastAsia="楷体_GB2312" w:cs="楷体_GB2312"/>
          <w:color w:val="000000"/>
          <w:spacing w:val="0"/>
          <w:kern w:val="21"/>
          <w:sz w:val="32"/>
          <w:szCs w:val="32"/>
          <w:lang w:val="en-US" w:eastAsia="zh-CN"/>
        </w:rPr>
        <w:t>（二）保障措施：</w:t>
      </w:r>
      <w:r>
        <w:rPr>
          <w:rFonts w:hint="eastAsia" w:ascii="仿宋_GB2312" w:hAnsi="仿宋_GB2312" w:eastAsia="仿宋_GB2312" w:cs="仿宋_GB2312"/>
          <w:color w:val="auto"/>
          <w:kern w:val="21"/>
          <w:sz w:val="32"/>
          <w:highlight w:val="none"/>
          <w:lang w:eastAsia="zh-CN" w:bidi="ar"/>
        </w:rPr>
        <w:t>主要从加强组织领导、加强政策支持</w:t>
      </w:r>
      <w:r>
        <w:rPr>
          <w:rFonts w:hint="eastAsia" w:ascii="仿宋_GB2312" w:hAnsi="仿宋_GB2312" w:cs="仿宋_GB2312"/>
          <w:color w:val="auto"/>
          <w:kern w:val="21"/>
          <w:sz w:val="32"/>
          <w:highlight w:val="none"/>
          <w:lang w:eastAsia="zh-CN" w:bidi="ar"/>
        </w:rPr>
        <w:t>、</w:t>
      </w:r>
      <w:r>
        <w:rPr>
          <w:rFonts w:hint="eastAsia" w:ascii="仿宋_GB2312" w:hAnsi="仿宋_GB2312" w:eastAsia="仿宋_GB2312" w:cs="仿宋_GB2312"/>
          <w:color w:val="auto"/>
          <w:kern w:val="21"/>
          <w:sz w:val="32"/>
          <w:highlight w:val="none"/>
          <w:lang w:eastAsia="zh-CN" w:bidi="ar"/>
        </w:rPr>
        <w:t>加强服务保障</w:t>
      </w:r>
      <w:r>
        <w:rPr>
          <w:rFonts w:hint="eastAsia" w:ascii="仿宋_GB2312" w:hAnsi="仿宋_GB2312" w:cs="仿宋_GB2312"/>
          <w:color w:val="auto"/>
          <w:kern w:val="21"/>
          <w:sz w:val="32"/>
          <w:highlight w:val="none"/>
          <w:lang w:eastAsia="zh-CN" w:bidi="ar"/>
        </w:rPr>
        <w:t>三个</w:t>
      </w:r>
      <w:r>
        <w:rPr>
          <w:rFonts w:hint="eastAsia" w:ascii="仿宋_GB2312" w:hAnsi="仿宋_GB2312" w:eastAsia="仿宋_GB2312" w:cs="仿宋_GB2312"/>
          <w:color w:val="auto"/>
          <w:kern w:val="21"/>
          <w:sz w:val="32"/>
          <w:highlight w:val="none"/>
          <w:lang w:eastAsia="zh-CN" w:bidi="ar"/>
        </w:rPr>
        <w:t>方面提出了保障要求。</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outlineLvl w:val="9"/>
        <w:rPr>
          <w:rFonts w:hint="eastAsia" w:ascii="Times New Roman" w:hAnsi="Times New Roman" w:eastAsia="黑体" w:cs="Times New Roman"/>
          <w:spacing w:val="0"/>
          <w:kern w:val="21"/>
          <w:lang w:eastAsia="zh-CN"/>
        </w:rPr>
      </w:pPr>
      <w:r>
        <w:rPr>
          <w:rFonts w:hint="eastAsia" w:ascii="Times New Roman" w:hAnsi="Times New Roman" w:eastAsia="黑体" w:cs="Times New Roman"/>
          <w:spacing w:val="0"/>
          <w:kern w:val="21"/>
          <w:lang w:eastAsia="zh-CN"/>
        </w:rPr>
        <w:t>三</w:t>
      </w:r>
      <w:r>
        <w:rPr>
          <w:rFonts w:hint="default" w:ascii="Times New Roman" w:hAnsi="Times New Roman" w:eastAsia="黑体" w:cs="Times New Roman"/>
          <w:spacing w:val="0"/>
          <w:kern w:val="21"/>
        </w:rPr>
        <w:t>、</w:t>
      </w:r>
      <w:r>
        <w:rPr>
          <w:rFonts w:hint="eastAsia" w:ascii="Times New Roman" w:hAnsi="Times New Roman" w:eastAsia="黑体" w:cs="Times New Roman"/>
          <w:spacing w:val="0"/>
          <w:kern w:val="21"/>
          <w:lang w:eastAsia="zh-CN"/>
        </w:rPr>
        <w:t>制定过程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hAnsi="Times New Roman" w:cs="Times New Roman"/>
          <w:color w:val="000000"/>
          <w:spacing w:val="0"/>
          <w:kern w:val="21"/>
          <w:sz w:val="32"/>
          <w:szCs w:val="32"/>
          <w:lang w:val="en-US" w:eastAsia="zh-CN"/>
        </w:rPr>
        <w:t>2024年2月以来，县经商局对全县小微企业园建设运营情况开展调研，听取各相关部门、小微企业园和入园企业的意见。4月15日，专题召开《意见》起草意见征集会，经县小微园联席会议各成员单位、涉小微园工业乡镇区块有关同志的充分讨论，形成了《意见》的征求意见稿。12月30日，学习研究金华市《关于推进小微企业园高质量发展的实施意见》（金经信企业【2024】203号）后再作修改，现公开向社会公众征求意见。</w:t>
      </w:r>
    </w:p>
    <w:p>
      <w:pPr>
        <w:pStyle w:val="2"/>
        <w:numPr>
          <w:ilvl w:val="0"/>
          <w:numId w:val="0"/>
        </w:numPr>
        <w:rPr>
          <w:rFonts w:hint="eastAsia" w:hAnsi="Times New Roman" w:eastAsia="楷体_GB2312" w:cs="Times New Roman"/>
          <w:color w:val="auto"/>
          <w:kern w:val="21"/>
          <w:sz w:val="32"/>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D4082"/>
    <w:rsid w:val="5F9D12C7"/>
    <w:rsid w:val="6FFFAE35"/>
    <w:rsid w:val="7B3D4082"/>
    <w:rsid w:val="7BB60883"/>
    <w:rsid w:val="BFEF23A2"/>
    <w:rsid w:val="BFF3A514"/>
    <w:rsid w:val="EB3BA732"/>
    <w:rsid w:val="ECDE606F"/>
    <w:rsid w:val="FEAB50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Times New Roman"/>
    </w:rPr>
  </w:style>
  <w:style w:type="paragraph" w:styleId="3">
    <w:name w:val="Body Text"/>
    <w:basedOn w:val="1"/>
    <w:next w:val="4"/>
    <w:qFormat/>
    <w:uiPriority w:val="0"/>
    <w:pPr>
      <w:spacing w:after="140" w:line="276" w:lineRule="auto"/>
    </w:pPr>
  </w:style>
  <w:style w:type="paragraph" w:styleId="4">
    <w:name w:val="Body Text First Indent"/>
    <w:basedOn w:val="3"/>
    <w:next w:val="3"/>
    <w:qFormat/>
    <w:uiPriority w:val="0"/>
    <w:pPr>
      <w:suppressAutoHyphens/>
      <w:spacing w:after="140" w:line="276" w:lineRule="auto"/>
      <w:ind w:firstLine="420" w:firstLineChars="1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2</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2024-03-09T01:59:00Z</dcterms:created>
  <dc:creator>uos</dc:creator>
  <cp:lastModifiedBy>fd</cp:lastModifiedBy>
  <dcterms:modified xsi:type="dcterms:W3CDTF">2025-01-17T16:36:41Z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0ADBF887B88F396CD40E8A67C32BCCF3_42</vt:lpwstr>
  </property>
</Properties>
</file>