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99C15">
      <w:pPr>
        <w:spacing w:line="0" w:lineRule="atLeast"/>
        <w:jc w:val="center"/>
        <w:rPr>
          <w:rFonts w:ascii="华文中宋" w:hAnsi="华文中宋" w:eastAsia="华文中宋" w:cs="华文中宋"/>
          <w:sz w:val="36"/>
          <w:szCs w:val="36"/>
        </w:rPr>
      </w:pPr>
      <w:r>
        <w:rPr>
          <w:rFonts w:hint="eastAsia" w:ascii="华文中宋" w:hAnsi="华文中宋" w:eastAsia="华文中宋" w:cs="华文中宋"/>
          <w:sz w:val="36"/>
          <w:szCs w:val="36"/>
        </w:rPr>
        <w:t>关于《宁波市重点建设项目管理办法》</w:t>
      </w:r>
    </w:p>
    <w:p w14:paraId="69F860CD">
      <w:pPr>
        <w:spacing w:line="0" w:lineRule="atLeast"/>
        <w:jc w:val="center"/>
        <w:rPr>
          <w:rFonts w:ascii="华文中宋" w:hAnsi="华文中宋" w:eastAsia="华文中宋" w:cs="华文中宋"/>
          <w:sz w:val="36"/>
          <w:szCs w:val="36"/>
        </w:rPr>
      </w:pPr>
      <w:r>
        <w:rPr>
          <w:rFonts w:hint="eastAsia" w:ascii="华文中宋" w:hAnsi="华文中宋" w:eastAsia="华文中宋" w:cs="华文中宋"/>
          <w:sz w:val="36"/>
          <w:szCs w:val="36"/>
        </w:rPr>
        <w:t>（修订草案）的说明</w:t>
      </w:r>
    </w:p>
    <w:p w14:paraId="7FC51168">
      <w:pPr>
        <w:jc w:val="center"/>
        <w:rPr>
          <w:rFonts w:ascii="仿宋" w:hAnsi="仿宋" w:eastAsia="仿宋" w:cs="仿宋"/>
          <w:sz w:val="28"/>
          <w:szCs w:val="28"/>
        </w:rPr>
      </w:pPr>
      <w:r>
        <w:rPr>
          <w:rFonts w:hint="eastAsia" w:ascii="仿宋" w:hAnsi="仿宋" w:eastAsia="仿宋" w:cs="仿宋"/>
          <w:sz w:val="28"/>
          <w:szCs w:val="28"/>
        </w:rPr>
        <w:t>（2025年</w:t>
      </w:r>
      <w:bookmarkStart w:id="0" w:name="_GoBack"/>
      <w:bookmarkEnd w:id="0"/>
      <w:r>
        <w:rPr>
          <w:rFonts w:hint="eastAsia" w:ascii="仿宋" w:hAnsi="仿宋" w:eastAsia="仿宋" w:cs="仿宋"/>
          <w:sz w:val="28"/>
          <w:szCs w:val="28"/>
          <w:lang w:val="en-US" w:eastAsia="zh-CN"/>
        </w:rPr>
        <w:t>6</w:t>
      </w:r>
      <w:r>
        <w:rPr>
          <w:rFonts w:hint="eastAsia" w:ascii="仿宋" w:hAnsi="仿宋" w:eastAsia="仿宋" w:cs="仿宋"/>
          <w:sz w:val="28"/>
          <w:szCs w:val="28"/>
        </w:rPr>
        <w:t>月）</w:t>
      </w:r>
    </w:p>
    <w:p w14:paraId="452C2065">
      <w:pPr>
        <w:jc w:val="left"/>
        <w:rPr>
          <w:rFonts w:ascii="仿宋" w:hAnsi="仿宋" w:eastAsia="仿宋" w:cs="仿宋"/>
          <w:sz w:val="28"/>
          <w:szCs w:val="28"/>
        </w:rPr>
      </w:pPr>
    </w:p>
    <w:p w14:paraId="3490CC49">
      <w:pPr>
        <w:pStyle w:val="4"/>
        <w:spacing w:line="520" w:lineRule="exact"/>
        <w:rPr>
          <w:rFonts w:ascii="仿宋" w:hAnsi="仿宋" w:eastAsia="仿宋" w:cs="仿宋"/>
          <w:sz w:val="28"/>
          <w:szCs w:val="28"/>
        </w:rPr>
      </w:pPr>
      <w:r>
        <w:rPr>
          <w:rFonts w:hint="eastAsia" w:ascii="仿宋" w:hAnsi="仿宋" w:eastAsia="仿宋" w:cs="仿宋"/>
          <w:sz w:val="28"/>
          <w:szCs w:val="28"/>
        </w:rPr>
        <w:t>《宁波市重点建设项目管理办法（修订）》（以下简称《办法》）是市政府2025年立法工作计划内的制定项目。市发改委在《办法》立法后评估和调查研究的基础上，起草了《办法（修订草案征求意见稿）》，现将有关情况说明如下：</w:t>
      </w:r>
    </w:p>
    <w:p w14:paraId="2D806083">
      <w:pPr>
        <w:pStyle w:val="4"/>
        <w:spacing w:line="520" w:lineRule="exact"/>
        <w:rPr>
          <w:rFonts w:ascii="黑体" w:hAnsi="黑体" w:eastAsia="黑体" w:cs="黑体"/>
          <w:sz w:val="28"/>
          <w:szCs w:val="28"/>
        </w:rPr>
      </w:pPr>
      <w:r>
        <w:rPr>
          <w:rFonts w:hint="eastAsia" w:ascii="黑体" w:hAnsi="黑体" w:eastAsia="黑体" w:cs="黑体"/>
          <w:sz w:val="28"/>
          <w:szCs w:val="28"/>
        </w:rPr>
        <w:t>一、修订《办法》的必要性</w:t>
      </w:r>
    </w:p>
    <w:p w14:paraId="29ADE74B">
      <w:pPr>
        <w:pStyle w:val="4"/>
        <w:spacing w:line="520" w:lineRule="exact"/>
        <w:rPr>
          <w:rFonts w:ascii="仿宋" w:hAnsi="仿宋" w:eastAsia="仿宋" w:cs="仿宋"/>
          <w:sz w:val="28"/>
          <w:szCs w:val="28"/>
        </w:rPr>
      </w:pPr>
      <w:r>
        <w:rPr>
          <w:rFonts w:hint="eastAsia" w:ascii="楷体" w:hAnsi="楷体" w:eastAsia="楷体" w:cs="楷体"/>
          <w:sz w:val="28"/>
          <w:szCs w:val="28"/>
        </w:rPr>
        <w:t>（一）遵循公平竞争原则的需要</w:t>
      </w:r>
      <w:r>
        <w:rPr>
          <w:rFonts w:hint="eastAsia" w:ascii="仿宋" w:hAnsi="仿宋" w:eastAsia="仿宋" w:cs="仿宋"/>
          <w:sz w:val="28"/>
          <w:szCs w:val="28"/>
        </w:rPr>
        <w:t>。《办法》制定于2015年11月24日，为落实国家和省市关于加快重点建设项目推进、强化重点建设项目引领带动作用的相关要求，对重点建设项目的用地指标供应、财政资金保障、政策支持、多渠道融资服务等方面作了“四个优先”的规定。2024年8月1日，国务院《公平竞争审查条例》施行，详细规定了公平竞争审查标准，《办法》</w:t>
      </w:r>
      <w:r>
        <w:rPr>
          <w:rFonts w:hint="eastAsia" w:ascii="仿宋" w:hAnsi="仿宋" w:eastAsia="仿宋" w:cs="仿宋"/>
          <w:sz w:val="28"/>
          <w:szCs w:val="28"/>
          <w:lang w:eastAsia="zh-CN"/>
        </w:rPr>
        <w:t>相关条款需要根据最新形势</w:t>
      </w:r>
      <w:r>
        <w:rPr>
          <w:rFonts w:hint="eastAsia" w:ascii="仿宋" w:hAnsi="仿宋" w:eastAsia="仿宋" w:cs="仿宋"/>
          <w:sz w:val="28"/>
          <w:szCs w:val="28"/>
        </w:rPr>
        <w:t>予以修正。</w:t>
      </w:r>
    </w:p>
    <w:p w14:paraId="6E629A4B">
      <w:pPr>
        <w:pStyle w:val="4"/>
        <w:spacing w:line="520" w:lineRule="exact"/>
        <w:rPr>
          <w:rFonts w:ascii="仿宋" w:hAnsi="仿宋" w:eastAsia="仿宋" w:cs="仿宋"/>
          <w:sz w:val="28"/>
          <w:szCs w:val="28"/>
        </w:rPr>
      </w:pPr>
      <w:r>
        <w:rPr>
          <w:rFonts w:hint="eastAsia" w:ascii="楷体" w:hAnsi="楷体" w:eastAsia="楷体" w:cs="楷体"/>
          <w:sz w:val="28"/>
          <w:szCs w:val="28"/>
        </w:rPr>
        <w:t>（二）落实机构改革的需要</w:t>
      </w:r>
      <w:r>
        <w:rPr>
          <w:rFonts w:hint="eastAsia" w:ascii="仿宋" w:hAnsi="仿宋" w:eastAsia="仿宋" w:cs="仿宋"/>
          <w:sz w:val="28"/>
          <w:szCs w:val="28"/>
        </w:rPr>
        <w:t>。2019年3月19日，市政府《关于机构改革涉及市政府规章和行政规范性文件规定的行政机关职责调整问题的决定》明确要求，“落实《宁波市机构改革方案》需要修改或者废止部门行政规范性文件的，有关部门要抓紧清理，及时修改或者废止。”2021年5月31日，《宁波市开发区（园区）整合提升总体方案》公布实施。《办法》沿用的部门名称、开发区（园区）名称已不符合实际，亟待修正。</w:t>
      </w:r>
    </w:p>
    <w:p w14:paraId="496720DF">
      <w:pPr>
        <w:spacing w:line="520" w:lineRule="exact"/>
        <w:ind w:firstLine="560" w:firstLineChars="200"/>
        <w:rPr>
          <w:rFonts w:ascii="仿宋" w:hAnsi="仿宋" w:eastAsia="仿宋" w:cs="仿宋"/>
          <w:sz w:val="28"/>
          <w:szCs w:val="28"/>
        </w:rPr>
      </w:pPr>
      <w:r>
        <w:rPr>
          <w:rFonts w:hint="eastAsia" w:ascii="楷体" w:hAnsi="楷体" w:eastAsia="楷体" w:cs="楷体"/>
          <w:sz w:val="28"/>
          <w:szCs w:val="28"/>
        </w:rPr>
        <w:t>（三）衔接上级项目管理的需要</w:t>
      </w:r>
      <w:r>
        <w:rPr>
          <w:rFonts w:hint="eastAsia" w:ascii="仿宋" w:hAnsi="仿宋" w:eastAsia="仿宋" w:cs="仿宋"/>
          <w:sz w:val="28"/>
          <w:szCs w:val="28"/>
        </w:rPr>
        <w:t>。《办法》依照《国家重点建设项目管理办法》制定，“重点建设项目”是指本市大中型基本建设项目中确定的对国民经济和社会发展有重大影响的骨干项目。2023年省政府发布《浙江省重大建设项目管理办法》，同时废止了《浙江省重点建设项目管理办法》，归并了“两个重点”，形成了“千项万亿”项目计划。由于本市重点建设项目包含前期项目和在建项目，范围大于“千项万亿”项目。因此，保留并修订《办法》有利于与国家、省重点（重大）项目管理</w:t>
      </w:r>
      <w:r>
        <w:rPr>
          <w:rFonts w:hint="eastAsia" w:ascii="仿宋" w:hAnsi="仿宋" w:eastAsia="仿宋" w:cs="仿宋"/>
          <w:sz w:val="28"/>
          <w:szCs w:val="28"/>
          <w:lang w:eastAsia="zh-CN"/>
        </w:rPr>
        <w:t>以及其他政策</w:t>
      </w:r>
      <w:r>
        <w:rPr>
          <w:rFonts w:hint="eastAsia" w:ascii="仿宋" w:hAnsi="仿宋" w:eastAsia="仿宋" w:cs="仿宋"/>
          <w:sz w:val="28"/>
          <w:szCs w:val="28"/>
        </w:rPr>
        <w:t>更有效衔接</w:t>
      </w:r>
      <w:r>
        <w:rPr>
          <w:rFonts w:hint="eastAsia" w:ascii="仿宋" w:hAnsi="仿宋" w:eastAsia="仿宋" w:cs="仿宋"/>
          <w:sz w:val="28"/>
          <w:szCs w:val="28"/>
          <w:lang w:eastAsia="zh-CN"/>
        </w:rPr>
        <w:t>，杭州、舟山等地市也均保留原名称</w:t>
      </w:r>
      <w:r>
        <w:rPr>
          <w:rFonts w:hint="eastAsia" w:ascii="仿宋" w:hAnsi="仿宋" w:eastAsia="仿宋" w:cs="仿宋"/>
          <w:sz w:val="28"/>
          <w:szCs w:val="28"/>
        </w:rPr>
        <w:t>。</w:t>
      </w:r>
    </w:p>
    <w:p w14:paraId="3DFF74B5">
      <w:pPr>
        <w:spacing w:line="520" w:lineRule="exact"/>
        <w:ind w:firstLine="560"/>
        <w:rPr>
          <w:rFonts w:ascii="仿宋" w:hAnsi="仿宋" w:eastAsia="仿宋" w:cs="仿宋"/>
          <w:sz w:val="28"/>
          <w:szCs w:val="28"/>
        </w:rPr>
      </w:pPr>
      <w:r>
        <w:rPr>
          <w:rFonts w:hint="eastAsia" w:ascii="黑体" w:hAnsi="黑体" w:eastAsia="黑体" w:cs="黑体"/>
          <w:sz w:val="28"/>
          <w:szCs w:val="28"/>
        </w:rPr>
        <w:t>二、修订的基本思路</w:t>
      </w:r>
    </w:p>
    <w:p w14:paraId="79141F77">
      <w:pPr>
        <w:spacing w:line="520" w:lineRule="exact"/>
        <w:ind w:firstLine="560"/>
        <w:rPr>
          <w:rFonts w:ascii="仿宋" w:hAnsi="仿宋" w:eastAsia="仿宋" w:cs="仿宋"/>
          <w:sz w:val="28"/>
          <w:szCs w:val="28"/>
        </w:rPr>
      </w:pPr>
      <w:r>
        <w:rPr>
          <w:rFonts w:hint="eastAsia" w:ascii="仿宋" w:hAnsi="仿宋" w:eastAsia="仿宋" w:cs="仿宋"/>
          <w:sz w:val="28"/>
          <w:szCs w:val="28"/>
        </w:rPr>
        <w:t>本次修订坚持问题导向，突出服务理念，主要把握“三个结合”。一是坚持总体稳定和必要调整相结合，基本保持原有框架结构不变，修正与优化营商、公平竞争、规范行政检查规定相抵触的内容。二是坚持对上衔接和地方特色相结合，重点建设项目范围与省委省政府“千项万亿”重大建设项目相衔接，保留前期计划项目，并保留我市重点建设项目领导干部联系、干部挂职等特色服务措施。三是坚持制度规范与机构改革相适应。修正政府工作部门名称，依照开发园区的法律地位，规范其在重点建设项目管理中的职权。</w:t>
      </w:r>
    </w:p>
    <w:p w14:paraId="693D3FBB">
      <w:pPr>
        <w:spacing w:line="520" w:lineRule="exact"/>
        <w:ind w:firstLine="560" w:firstLineChars="200"/>
        <w:rPr>
          <w:rFonts w:ascii="仿宋" w:hAnsi="仿宋" w:eastAsia="仿宋" w:cs="仿宋"/>
          <w:sz w:val="28"/>
          <w:szCs w:val="28"/>
        </w:rPr>
      </w:pPr>
      <w:r>
        <w:rPr>
          <w:rFonts w:hint="eastAsia" w:ascii="黑体" w:hAnsi="黑体" w:eastAsia="黑体" w:cs="黑体"/>
          <w:sz w:val="28"/>
          <w:szCs w:val="28"/>
        </w:rPr>
        <w:t>三、修订的主要内容</w:t>
      </w:r>
    </w:p>
    <w:p w14:paraId="648D6750">
      <w:pPr>
        <w:spacing w:line="520" w:lineRule="exact"/>
        <w:ind w:firstLine="560"/>
        <w:rPr>
          <w:rFonts w:ascii="仿宋" w:hAnsi="仿宋" w:eastAsia="仿宋" w:cs="仿宋"/>
          <w:color w:val="auto"/>
          <w:sz w:val="28"/>
          <w:szCs w:val="28"/>
          <w:highlight w:val="none"/>
        </w:rPr>
      </w:pPr>
      <w:r>
        <w:rPr>
          <w:rFonts w:hint="eastAsia" w:ascii="楷体" w:hAnsi="楷体" w:eastAsia="楷体" w:cs="楷体"/>
          <w:sz w:val="28"/>
          <w:szCs w:val="28"/>
        </w:rPr>
        <w:t>（一）关于第一章总则部分。</w:t>
      </w:r>
      <w:r>
        <w:rPr>
          <w:rFonts w:hint="eastAsia" w:ascii="仿宋" w:hAnsi="仿宋" w:eastAsia="仿宋" w:cs="仿宋"/>
          <w:sz w:val="28"/>
          <w:szCs w:val="28"/>
        </w:rPr>
        <w:t>一是根据重点建设项目的地位和作用，将立法目的上升到扩大有效投资、推动高质量发展的高度。二是根据我市开发园区改革方案，增加前湾新区、高新区依照本办法执行的规定。三是根据机构改革实际</w:t>
      </w:r>
      <w:r>
        <w:rPr>
          <w:rFonts w:hint="eastAsia" w:ascii="仿宋" w:hAnsi="仿宋" w:eastAsia="仿宋" w:cs="仿宋"/>
          <w:color w:val="auto"/>
          <w:sz w:val="28"/>
          <w:szCs w:val="28"/>
          <w:highlight w:val="none"/>
        </w:rPr>
        <w:t>，修正部门名称，并列举明确重点建设项目管理协同部门。四是根据新的表彰管理要求，</w:t>
      </w:r>
      <w:r>
        <w:rPr>
          <w:rFonts w:hint="eastAsia" w:ascii="仿宋" w:hAnsi="仿宋" w:eastAsia="仿宋" w:cs="仿宋"/>
          <w:strike w:val="0"/>
          <w:color w:val="auto"/>
          <w:sz w:val="28"/>
          <w:szCs w:val="28"/>
          <w:highlight w:val="none"/>
        </w:rPr>
        <w:t>将</w:t>
      </w:r>
      <w:r>
        <w:rPr>
          <w:rFonts w:hint="eastAsia" w:ascii="仿宋" w:hAnsi="仿宋" w:eastAsia="仿宋" w:cs="仿宋"/>
          <w:color w:val="auto"/>
          <w:sz w:val="28"/>
          <w:szCs w:val="28"/>
          <w:highlight w:val="none"/>
        </w:rPr>
        <w:t>“对重点建设项目的建设和管理中作出显著成绩的单位和个人给予表彰”改为“对重点建设项目的建设和管理中作出显著成绩的单位和个人，按相关</w:t>
      </w:r>
      <w:r>
        <w:rPr>
          <w:rFonts w:hint="eastAsia" w:ascii="仿宋" w:hAnsi="仿宋" w:eastAsia="仿宋" w:cs="仿宋"/>
          <w:color w:val="auto"/>
          <w:sz w:val="28"/>
          <w:szCs w:val="28"/>
          <w:highlight w:val="none"/>
          <w:lang w:eastAsia="zh-CN"/>
        </w:rPr>
        <w:t>表彰管理</w:t>
      </w:r>
      <w:r>
        <w:rPr>
          <w:rFonts w:hint="eastAsia" w:ascii="仿宋" w:hAnsi="仿宋" w:eastAsia="仿宋" w:cs="仿宋"/>
          <w:color w:val="auto"/>
          <w:sz w:val="28"/>
          <w:szCs w:val="28"/>
          <w:highlight w:val="none"/>
        </w:rPr>
        <w:t>程序</w:t>
      </w:r>
      <w:r>
        <w:rPr>
          <w:rFonts w:hint="eastAsia" w:ascii="仿宋" w:hAnsi="仿宋" w:eastAsia="仿宋" w:cs="仿宋"/>
          <w:color w:val="auto"/>
          <w:sz w:val="28"/>
          <w:szCs w:val="28"/>
          <w:highlight w:val="none"/>
          <w:lang w:eastAsia="zh-CN"/>
        </w:rPr>
        <w:t>和表彰计划</w:t>
      </w:r>
      <w:r>
        <w:rPr>
          <w:rFonts w:hint="eastAsia" w:ascii="仿宋" w:hAnsi="仿宋" w:eastAsia="仿宋" w:cs="仿宋"/>
          <w:color w:val="auto"/>
          <w:sz w:val="28"/>
          <w:szCs w:val="28"/>
          <w:highlight w:val="none"/>
        </w:rPr>
        <w:t>给予表彰”。</w:t>
      </w:r>
    </w:p>
    <w:p w14:paraId="598E1F33">
      <w:pPr>
        <w:spacing w:line="520" w:lineRule="exact"/>
        <w:ind w:firstLine="560"/>
        <w:rPr>
          <w:rFonts w:ascii="仿宋" w:hAnsi="仿宋" w:eastAsia="仿宋" w:cs="仿宋"/>
          <w:sz w:val="28"/>
          <w:szCs w:val="28"/>
          <w:highlight w:val="yellow"/>
        </w:rPr>
      </w:pPr>
      <w:r>
        <w:rPr>
          <w:rFonts w:hint="eastAsia" w:ascii="楷体" w:hAnsi="楷体" w:eastAsia="楷体" w:cs="楷体"/>
          <w:sz w:val="28"/>
          <w:szCs w:val="28"/>
        </w:rPr>
        <w:t>（二）关于第二章项目确定部分。</w:t>
      </w:r>
      <w:r>
        <w:rPr>
          <w:rFonts w:hint="eastAsia" w:ascii="仿宋" w:hAnsi="仿宋" w:eastAsia="仿宋" w:cs="仿宋"/>
          <w:sz w:val="28"/>
          <w:szCs w:val="28"/>
        </w:rPr>
        <w:t>根据开发园区适用范围调整的情况，删去文本中“开发园区管委会”的内容。</w:t>
      </w:r>
    </w:p>
    <w:p w14:paraId="3F6042F5">
      <w:pPr>
        <w:spacing w:line="520" w:lineRule="exact"/>
        <w:ind w:firstLine="560"/>
        <w:rPr>
          <w:rFonts w:ascii="仿宋" w:hAnsi="仿宋" w:eastAsia="仿宋" w:cs="仿宋"/>
          <w:sz w:val="28"/>
          <w:szCs w:val="28"/>
        </w:rPr>
      </w:pPr>
      <w:r>
        <w:rPr>
          <w:rFonts w:hint="eastAsia" w:ascii="楷体" w:hAnsi="楷体" w:eastAsia="楷体" w:cs="楷体"/>
          <w:sz w:val="28"/>
          <w:szCs w:val="28"/>
        </w:rPr>
        <w:t>（三）关于第三章项目推进部分</w:t>
      </w:r>
      <w:r>
        <w:rPr>
          <w:rFonts w:hint="eastAsia" w:ascii="仿宋" w:hAnsi="仿宋" w:eastAsia="仿宋" w:cs="仿宋"/>
          <w:sz w:val="28"/>
          <w:szCs w:val="28"/>
        </w:rPr>
        <w:t>。一是根据《宁波市公共资源交易管理条例》即将废止，招投标管理体制发生变化的实际，以及公平竞争审查标准，删去第十六条第二款。二是根据</w:t>
      </w:r>
      <w:r>
        <w:rPr>
          <w:rFonts w:ascii="仿宋" w:hAnsi="仿宋" w:eastAsia="仿宋" w:cs="仿宋"/>
          <w:sz w:val="28"/>
          <w:szCs w:val="28"/>
        </w:rPr>
        <w:t>国家发改委和住建部《关于推进全过程工程咨询服务发展的指导意见》，</w:t>
      </w:r>
      <w:r>
        <w:rPr>
          <w:rFonts w:hint="eastAsia" w:ascii="仿宋" w:hAnsi="仿宋" w:eastAsia="仿宋" w:cs="仿宋"/>
          <w:sz w:val="28"/>
          <w:szCs w:val="28"/>
        </w:rPr>
        <w:t>增加一款在重点建设项目管理中“鼓励建设单位采用全过程工程咨询服务、应用数字化技术开展项目实施、施工管理和运行维护”的内容。</w:t>
      </w:r>
    </w:p>
    <w:p w14:paraId="53887DF9">
      <w:pPr>
        <w:spacing w:line="520" w:lineRule="exact"/>
        <w:ind w:firstLine="560"/>
        <w:rPr>
          <w:rFonts w:ascii="仿宋" w:hAnsi="仿宋" w:eastAsia="仿宋" w:cs="仿宋"/>
          <w:sz w:val="28"/>
          <w:szCs w:val="28"/>
        </w:rPr>
      </w:pPr>
      <w:r>
        <w:rPr>
          <w:rFonts w:hint="eastAsia" w:ascii="楷体" w:hAnsi="楷体" w:eastAsia="楷体" w:cs="楷体"/>
          <w:sz w:val="28"/>
          <w:szCs w:val="28"/>
        </w:rPr>
        <w:t>（四）关于第四章服务保障部分</w:t>
      </w:r>
      <w:r>
        <w:rPr>
          <w:rFonts w:hint="eastAsia" w:ascii="仿宋" w:hAnsi="仿宋" w:eastAsia="仿宋" w:cs="仿宋"/>
          <w:sz w:val="28"/>
          <w:szCs w:val="28"/>
        </w:rPr>
        <w:t>。一是删去第二十三条的代办经理人制度。二是删去第二十五条中“优先保障新增用地指标、市统筹用地指标”的内容修改为“按规定保障项目所需的新增建设用地指标、耕地占补平衡指标”等。三是将第二十六条的“优先安排财政资金”修改为“按预算和国库管理制度安排政府投资的重点建设项目资金”，将“鼓励金融机构优先提供信贷服务”修改为“为建设单位和金融机构搭建合作平台，提供多渠道融资服务。”四是将第二十七条监督管理、公用事业单位服务的内容，按照国务院、省严格规范涉企行政检查的意见和优化营商环境条例的相关规定，作相应修改。</w:t>
      </w:r>
    </w:p>
    <w:p w14:paraId="474717B3">
      <w:pPr>
        <w:spacing w:line="520" w:lineRule="exact"/>
        <w:ind w:firstLine="560"/>
        <w:rPr>
          <w:rFonts w:ascii="仿宋" w:hAnsi="仿宋" w:eastAsia="仿宋" w:cs="仿宋"/>
          <w:sz w:val="28"/>
          <w:szCs w:val="28"/>
        </w:rPr>
      </w:pPr>
      <w:r>
        <w:rPr>
          <w:rFonts w:hint="eastAsia" w:ascii="楷体" w:hAnsi="楷体" w:eastAsia="楷体" w:cs="楷体"/>
          <w:sz w:val="28"/>
          <w:szCs w:val="28"/>
        </w:rPr>
        <w:t>（五）关于法律责任和附则部分</w:t>
      </w:r>
      <w:r>
        <w:rPr>
          <w:rFonts w:hint="eastAsia" w:ascii="仿宋" w:hAnsi="仿宋" w:eastAsia="仿宋" w:cs="仿宋"/>
          <w:sz w:val="28"/>
          <w:szCs w:val="28"/>
        </w:rPr>
        <w:t>。一是根据立法法的规定，删去第二十九条关于限制申请重点建设项目的内容。二是删去第三十二条。三是修改第三十三条，调整作为第二条第三款。</w:t>
      </w:r>
    </w:p>
    <w:p w14:paraId="2FE29BF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D253C"/>
    <w:rsid w:val="478D2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 样式 首行缩进:  2 字符 + 首行缩进:  2 字符"/>
    <w:basedOn w:val="5"/>
    <w:qFormat/>
    <w:uiPriority w:val="0"/>
    <w:pPr>
      <w:spacing w:line="360" w:lineRule="auto"/>
      <w:ind w:firstLine="600"/>
    </w:pPr>
  </w:style>
  <w:style w:type="paragraph" w:customStyle="1" w:styleId="5">
    <w:name w:val="样式 首行缩进:  2 字符"/>
    <w:basedOn w:val="1"/>
    <w:qFormat/>
    <w:uiPriority w:val="0"/>
    <w:pPr>
      <w:ind w:firstLine="560"/>
    </w:pPr>
    <w:rPr>
      <w:rFonts w:cs="宋体"/>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2025-06-04T01:57:00Z</dcterms:created>
  <dc:creator>小菜园</dc:creator>
  <cp:lastModifiedBy>小菜园</cp:lastModifiedBy>
  <dcterms:modified xsi:type="dcterms:W3CDTF">2025-06-04T02:00:05Z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18244DF9DA09419A8F763ECDE96978D0_11</vt:lpwstr>
  </property>
  <property fmtid="{D5CDD505-2E9C-101B-9397-08002B2CF9AE}" pid="4" name="KSOTemplateDocerSaveRecord">
    <vt:lpwstr>eyJoZGlkIjoiNjFiNjdmMTBiMzI0ZGFjYzkyMmFmNDMyMDg1YTg5ZDIiLCJ1c2VySWQiOiIxMTczOTUzMTI3In0=</vt:lpwstr>
  </property>
</Properties>
</file>