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楷体" w:hAnsi="楷体" w:eastAsia="楷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  <w:lang w:eastAsia="zh-CN"/>
        </w:rPr>
        <w:t>重新公布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衢州市区征地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  <w:lang w:eastAsia="zh-CN"/>
        </w:rPr>
        <w:t>区片综合地价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hint="eastAsia" w:ascii="仿宋_GB2312" w:eastAsia="仿宋_GB2312"/>
          <w:color w:val="000000" w:themeColor="text1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为加强土地征收管理，切实维护被征地农民的合法权益，根据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《中华人民共和国土地管理法》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浙江省土地管理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条例》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的规定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，结合我市实际，市政府决定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重新公布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衢州市区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征地区片综合地价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一、衢州市区（柯城区、衢江区）范围内征收集体土地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适用本政策。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征收农民集体所有的农用地和其他土地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按照区片综合地价确定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见附件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衢州市区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范围内，划定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征地区片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（详见附件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2、3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征地区片综合地价由土地补偿费和安置补助费两部分组成，土地补偿费和安置补助费分别占征地区片综合地价的40%和60%。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征收农村集体土地的，应当为农村集体经济组织安排集体经济发展资金。集体经济发展资金优先用于购买二三产物业，发展物业经济，壮大农村集体经济。确有需要的，可以用于新农村建设或被征地农民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支付农村集体经济发展资金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实际征收耕地（含园地）的面积，结合征地区片情况核定，其中：区片一3.0万元/亩，区片二2.3万元/亩，区片三1.6万元/亩。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、市资源规划、财政、人力社保、农业农村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，智造新城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、智慧新城管委会等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有关单位应履行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各自职责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做好相关工作。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柯城区、衢江区政府为本行政区域内集体土地征收的责任主体，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切实做好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本行政区域内集体土地征收的实施工作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，妥善处理历史遗留问题。对擅自突破政策标准，造成严重后果的，要追究相关人员责任。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原有相关政策与本通知不一致的，以本通知为准。本通知自发布之日起实施。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附件：1.衢州市区征地区片综合地价标准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2.衢州市区征地区片划分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3.衢州市区征地区片划分示意图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衢州市区征地区片综合地价标准</w:t>
      </w:r>
    </w:p>
    <w:p>
      <w:pPr>
        <w:ind w:firstLine="7000" w:firstLineChars="2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单位：万元/亩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439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02" w:type="dxa"/>
            <w:tcBorders>
              <w:tl2br w:val="single" w:color="auto" w:sz="4" w:space="0"/>
            </w:tcBorders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      地类</w:t>
            </w:r>
          </w:p>
          <w:p>
            <w:pPr>
              <w:ind w:firstLine="140" w:firstLineChars="5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区片</w:t>
            </w:r>
          </w:p>
        </w:tc>
        <w:tc>
          <w:tcPr>
            <w:tcW w:w="44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耕地、园地、养殖水面除林地外的其他农用地、建设用地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林地、未利用地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7.3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6.5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3.5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衢州市区征地区片划分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77"/>
        <w:gridCol w:w="2361"/>
        <w:gridCol w:w="195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区片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西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府东街-衢化路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三衢路-双港大桥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衢江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衢江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二</w:t>
            </w:r>
          </w:p>
        </w:tc>
        <w:tc>
          <w:tcPr>
            <w:tcW w:w="82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除区片一范围外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铜山溪-衢江-石安线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S319（原46省道）-规划道路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石华线-G320 -常山港-沙金大道西延伸段-江山港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杭金衢高速公路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三</w:t>
            </w:r>
          </w:p>
        </w:tc>
        <w:tc>
          <w:tcPr>
            <w:tcW w:w="82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区片一、区片二以外的土地</w:t>
            </w:r>
          </w:p>
        </w:tc>
      </w:tr>
    </w:tbl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方正小标宋简体" w:hAnsi="黑体" w:eastAsia="方正小标宋简体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衢州市区征地区片划分示意图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方正小标宋简体" w:hAnsi="黑体" w:eastAsia="方正小标宋简体"/>
          <w:sz w:val="32"/>
          <w:szCs w:val="32"/>
        </w:rPr>
        <w:drawing>
          <wp:inline distT="0" distB="0" distL="0" distR="0">
            <wp:extent cx="5632450" cy="435229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121523659"/>
                  <w:showingPlcHdr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2121523656"/>
                  <w:showingPlcHdr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01D"/>
    <w:rsid w:val="0002197B"/>
    <w:rsid w:val="0003230B"/>
    <w:rsid w:val="000422C0"/>
    <w:rsid w:val="00075074"/>
    <w:rsid w:val="000B53E3"/>
    <w:rsid w:val="000E3DBD"/>
    <w:rsid w:val="0011762E"/>
    <w:rsid w:val="001413BC"/>
    <w:rsid w:val="0014565C"/>
    <w:rsid w:val="00187D30"/>
    <w:rsid w:val="001A59A3"/>
    <w:rsid w:val="001D2D4F"/>
    <w:rsid w:val="001D5EC2"/>
    <w:rsid w:val="002044F3"/>
    <w:rsid w:val="00207150"/>
    <w:rsid w:val="00232348"/>
    <w:rsid w:val="00265EE6"/>
    <w:rsid w:val="0026727B"/>
    <w:rsid w:val="00293563"/>
    <w:rsid w:val="002A2001"/>
    <w:rsid w:val="002B0BBC"/>
    <w:rsid w:val="002C5E84"/>
    <w:rsid w:val="00313674"/>
    <w:rsid w:val="00363038"/>
    <w:rsid w:val="00396092"/>
    <w:rsid w:val="003A4684"/>
    <w:rsid w:val="003A5398"/>
    <w:rsid w:val="003E0EEF"/>
    <w:rsid w:val="003E3112"/>
    <w:rsid w:val="0040434A"/>
    <w:rsid w:val="00410260"/>
    <w:rsid w:val="004172D8"/>
    <w:rsid w:val="00424418"/>
    <w:rsid w:val="00445527"/>
    <w:rsid w:val="00452633"/>
    <w:rsid w:val="00462113"/>
    <w:rsid w:val="004740F6"/>
    <w:rsid w:val="004B3032"/>
    <w:rsid w:val="004B521F"/>
    <w:rsid w:val="004D4EAD"/>
    <w:rsid w:val="004E7702"/>
    <w:rsid w:val="004F301D"/>
    <w:rsid w:val="00515632"/>
    <w:rsid w:val="00527822"/>
    <w:rsid w:val="00533FBF"/>
    <w:rsid w:val="005378F8"/>
    <w:rsid w:val="00577543"/>
    <w:rsid w:val="00581AA4"/>
    <w:rsid w:val="00582513"/>
    <w:rsid w:val="005E4BF0"/>
    <w:rsid w:val="005E5485"/>
    <w:rsid w:val="005F7F55"/>
    <w:rsid w:val="006053BA"/>
    <w:rsid w:val="00631A54"/>
    <w:rsid w:val="00640497"/>
    <w:rsid w:val="0064508E"/>
    <w:rsid w:val="00645E6A"/>
    <w:rsid w:val="006519E9"/>
    <w:rsid w:val="00672E71"/>
    <w:rsid w:val="006A4A3E"/>
    <w:rsid w:val="006B5551"/>
    <w:rsid w:val="007029B2"/>
    <w:rsid w:val="007044D8"/>
    <w:rsid w:val="007454CF"/>
    <w:rsid w:val="00746240"/>
    <w:rsid w:val="00782C89"/>
    <w:rsid w:val="007A1FA2"/>
    <w:rsid w:val="007D1DE7"/>
    <w:rsid w:val="007F292E"/>
    <w:rsid w:val="008132E7"/>
    <w:rsid w:val="008216DC"/>
    <w:rsid w:val="00873F04"/>
    <w:rsid w:val="00894E19"/>
    <w:rsid w:val="00896F59"/>
    <w:rsid w:val="008A42D7"/>
    <w:rsid w:val="008D72B6"/>
    <w:rsid w:val="00975D57"/>
    <w:rsid w:val="009A72E8"/>
    <w:rsid w:val="009B7D85"/>
    <w:rsid w:val="009D3B32"/>
    <w:rsid w:val="009D3E72"/>
    <w:rsid w:val="009D575E"/>
    <w:rsid w:val="009E0092"/>
    <w:rsid w:val="00A13EC9"/>
    <w:rsid w:val="00A177E9"/>
    <w:rsid w:val="00A24F93"/>
    <w:rsid w:val="00A43367"/>
    <w:rsid w:val="00A440E5"/>
    <w:rsid w:val="00A4582F"/>
    <w:rsid w:val="00A856DD"/>
    <w:rsid w:val="00AC1955"/>
    <w:rsid w:val="00AD183C"/>
    <w:rsid w:val="00AD2067"/>
    <w:rsid w:val="00B413DB"/>
    <w:rsid w:val="00B463A7"/>
    <w:rsid w:val="00B477E3"/>
    <w:rsid w:val="00B66C77"/>
    <w:rsid w:val="00B85D85"/>
    <w:rsid w:val="00B86D8A"/>
    <w:rsid w:val="00BA451B"/>
    <w:rsid w:val="00BB0905"/>
    <w:rsid w:val="00BB225E"/>
    <w:rsid w:val="00BB55D4"/>
    <w:rsid w:val="00BB671A"/>
    <w:rsid w:val="00BE089F"/>
    <w:rsid w:val="00BE6D93"/>
    <w:rsid w:val="00C02A8B"/>
    <w:rsid w:val="00C17EC9"/>
    <w:rsid w:val="00C2101D"/>
    <w:rsid w:val="00C21332"/>
    <w:rsid w:val="00C242E9"/>
    <w:rsid w:val="00C27668"/>
    <w:rsid w:val="00C46239"/>
    <w:rsid w:val="00C55E8A"/>
    <w:rsid w:val="00C6682A"/>
    <w:rsid w:val="00C7163B"/>
    <w:rsid w:val="00C83324"/>
    <w:rsid w:val="00CD3B44"/>
    <w:rsid w:val="00D01663"/>
    <w:rsid w:val="00D11628"/>
    <w:rsid w:val="00D24D17"/>
    <w:rsid w:val="00D573B6"/>
    <w:rsid w:val="00D90D7B"/>
    <w:rsid w:val="00DE1E8B"/>
    <w:rsid w:val="00DE616A"/>
    <w:rsid w:val="00E251B7"/>
    <w:rsid w:val="00E3416B"/>
    <w:rsid w:val="00E44A97"/>
    <w:rsid w:val="00F21387"/>
    <w:rsid w:val="00F213DB"/>
    <w:rsid w:val="00F64C48"/>
    <w:rsid w:val="00F8764F"/>
    <w:rsid w:val="00FB2E37"/>
    <w:rsid w:val="00FB5CD4"/>
    <w:rsid w:val="00FE2824"/>
    <w:rsid w:val="00FE5659"/>
    <w:rsid w:val="023C7E44"/>
    <w:rsid w:val="08D47545"/>
    <w:rsid w:val="09DB29E3"/>
    <w:rsid w:val="0EE32E80"/>
    <w:rsid w:val="12AA36DE"/>
    <w:rsid w:val="16722B09"/>
    <w:rsid w:val="19247387"/>
    <w:rsid w:val="2C8B6C4D"/>
    <w:rsid w:val="30EB2CFC"/>
    <w:rsid w:val="31185D72"/>
    <w:rsid w:val="412B6D4B"/>
    <w:rsid w:val="45115F6F"/>
    <w:rsid w:val="47645C50"/>
    <w:rsid w:val="48C52102"/>
    <w:rsid w:val="50F632B9"/>
    <w:rsid w:val="54795356"/>
    <w:rsid w:val="63763793"/>
    <w:rsid w:val="65BF4399"/>
    <w:rsid w:val="65F24E48"/>
    <w:rsid w:val="6F9B4A30"/>
    <w:rsid w:val="70B24B1C"/>
    <w:rsid w:val="71AA79EE"/>
    <w:rsid w:val="7BAE6246"/>
    <w:rsid w:val="98FDBD98"/>
    <w:rsid w:val="DE9D107E"/>
    <w:rsid w:val="DF9BE3EF"/>
    <w:rsid w:val="EBDB2680"/>
    <w:rsid w:val="FF7A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455</Words>
  <Characters>2595</Characters>
  <Lines>21</Lines>
  <Paragraphs>6</Paragraphs>
  <TotalTime>4</TotalTime>
  <ScaleCrop>false</ScaleCrop>
  <LinksUpToDate>false</LinksUpToDate>
  <CharactersWithSpaces>3044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2020-06-25T22:28:00Z</dcterms:created>
  <dc:creator>USER-</dc:creator>
  <cp:lastModifiedBy>quzhou</cp:lastModifiedBy>
  <cp:lastPrinted>2020-07-01T01:34:00Z</cp:lastPrinted>
  <dcterms:modified xsi:type="dcterms:W3CDTF">2023-08-23T09:29:22Z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