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宋体" w:hAnsi="宋体" w:eastAsia="宋体" w:cs="宋体"/>
          <w:b/>
          <w:bCs/>
          <w:spacing w:val="5"/>
          <w:position w:val="3"/>
          <w:sz w:val="32"/>
          <w:szCs w:val="32"/>
          <w:lang w:eastAsia="zh-CN"/>
        </w:rPr>
      </w:pPr>
    </w:p>
    <w:p>
      <w:pPr>
        <w:spacing w:line="580" w:lineRule="exact"/>
        <w:rPr>
          <w:rFonts w:ascii="宋体" w:hAnsi="宋体" w:eastAsia="宋体" w:cs="宋体"/>
          <w:b/>
          <w:bCs/>
          <w:spacing w:val="5"/>
          <w:position w:val="3"/>
          <w:sz w:val="32"/>
          <w:szCs w:val="32"/>
          <w:lang w:eastAsia="zh-CN"/>
        </w:rPr>
      </w:pPr>
    </w:p>
    <w:p>
      <w:pPr>
        <w:spacing w:line="580" w:lineRule="exact"/>
        <w:jc w:val="center"/>
        <w:rPr>
          <w:rFonts w:ascii="方正小标宋简体" w:hAnsi="宋体" w:eastAsia="方正小标宋简体" w:cs="宋体"/>
          <w:sz w:val="44"/>
          <w:szCs w:val="44"/>
          <w:lang w:eastAsia="zh-CN"/>
        </w:rPr>
      </w:pPr>
      <w:bookmarkStart w:id="0" w:name="_Hlk153464474"/>
      <w:r>
        <w:rPr>
          <w:rFonts w:hint="eastAsia" w:ascii="方正小标宋简体" w:hAnsi="宋体" w:eastAsia="方正小标宋简体" w:cs="宋体"/>
          <w:spacing w:val="5"/>
          <w:position w:val="3"/>
          <w:sz w:val="44"/>
          <w:szCs w:val="44"/>
          <w:lang w:eastAsia="zh-CN"/>
        </w:rPr>
        <w:t>岱山县农村客货邮融合发展实施方案</w:t>
      </w:r>
    </w:p>
    <w:p>
      <w:pPr>
        <w:spacing w:line="580" w:lineRule="exact"/>
        <w:jc w:val="center"/>
        <w:rPr>
          <w:rFonts w:ascii="方正小标宋简体" w:hAnsi="宋体" w:eastAsia="方正小标宋简体" w:cs="宋体"/>
          <w:sz w:val="44"/>
          <w:szCs w:val="44"/>
          <w:lang w:eastAsia="zh-CN"/>
        </w:rPr>
      </w:pPr>
      <w:r>
        <w:rPr>
          <w:rFonts w:hint="eastAsia" w:ascii="方正小标宋简体" w:hAnsi="宋体" w:eastAsia="方正小标宋简体" w:cs="宋体"/>
          <w:spacing w:val="6"/>
          <w:position w:val="3"/>
          <w:sz w:val="44"/>
          <w:szCs w:val="44"/>
          <w:lang w:eastAsia="zh-CN"/>
        </w:rPr>
        <w:t>（202</w:t>
      </w:r>
      <w:r>
        <w:rPr>
          <w:rFonts w:hint="eastAsia" w:ascii="方正小标宋简体" w:hAnsi="宋体" w:eastAsia="方正小标宋简体" w:cs="宋体"/>
          <w:spacing w:val="6"/>
          <w:position w:val="3"/>
          <w:sz w:val="44"/>
          <w:szCs w:val="44"/>
          <w:lang w:val="en-US" w:eastAsia="zh-CN"/>
        </w:rPr>
        <w:t>3</w:t>
      </w:r>
      <w:r>
        <w:rPr>
          <w:rFonts w:hint="eastAsia" w:ascii="方正小标宋简体" w:hAnsi="宋体" w:eastAsia="方正小标宋简体" w:cs="宋体"/>
          <w:spacing w:val="6"/>
          <w:position w:val="3"/>
          <w:sz w:val="44"/>
          <w:szCs w:val="44"/>
          <w:lang w:eastAsia="zh-CN"/>
        </w:rPr>
        <w:t>-202</w:t>
      </w:r>
      <w:r>
        <w:rPr>
          <w:rFonts w:hint="eastAsia" w:ascii="方正小标宋简体" w:hAnsi="宋体" w:eastAsia="方正小标宋简体" w:cs="宋体"/>
          <w:spacing w:val="6"/>
          <w:position w:val="3"/>
          <w:sz w:val="44"/>
          <w:szCs w:val="44"/>
          <w:lang w:val="en-US" w:eastAsia="zh-CN"/>
        </w:rPr>
        <w:t>5</w:t>
      </w:r>
      <w:r>
        <w:rPr>
          <w:rFonts w:hint="eastAsia" w:ascii="方正小标宋简体" w:hAnsi="宋体" w:eastAsia="方正小标宋简体" w:cs="宋体"/>
          <w:spacing w:val="6"/>
          <w:position w:val="3"/>
          <w:sz w:val="44"/>
          <w:szCs w:val="44"/>
          <w:lang w:eastAsia="zh-CN"/>
        </w:rPr>
        <w:t>年）</w:t>
      </w:r>
    </w:p>
    <w:bookmarkEnd w:id="0"/>
    <w:p>
      <w:pPr>
        <w:pStyle w:val="2"/>
        <w:spacing w:line="580" w:lineRule="exact"/>
        <w:rPr>
          <w:rFonts w:eastAsiaTheme="minorEastAsia"/>
          <w:lang w:eastAsia="zh-CN"/>
        </w:rPr>
      </w:pPr>
    </w:p>
    <w:p>
      <w:pPr>
        <w:topLinePunct/>
        <w:autoSpaceDN/>
        <w:adjustRightInd/>
        <w:snapToGrid/>
        <w:spacing w:line="580" w:lineRule="exact"/>
        <w:ind w:firstLine="640" w:firstLineChars="200"/>
        <w:jc w:val="both"/>
        <w:rPr>
          <w:rFonts w:ascii="仿宋_GB2312" w:hAnsi="仿宋" w:eastAsia="仿宋_GB2312" w:cs="仿宋"/>
          <w:sz w:val="32"/>
          <w:szCs w:val="32"/>
          <w:lang w:eastAsia="zh-CN"/>
        </w:rPr>
      </w:pPr>
      <w:bookmarkStart w:id="1" w:name="_Hlk153464503"/>
      <w:r>
        <w:rPr>
          <w:rFonts w:hint="eastAsia" w:ascii="仿宋_GB2312" w:hAnsi="仿宋" w:eastAsia="仿宋_GB2312" w:cs="仿宋"/>
          <w:bCs/>
          <w:sz w:val="32"/>
          <w:szCs w:val="32"/>
          <w:lang w:eastAsia="zh-CN"/>
        </w:rPr>
        <w:t>为</w:t>
      </w:r>
      <w:r>
        <w:rPr>
          <w:rFonts w:hint="eastAsia" w:ascii="仿宋_GB2312" w:hAnsi="仿宋" w:eastAsia="仿宋_GB2312" w:cs="仿宋"/>
          <w:spacing w:val="4"/>
          <w:sz w:val="32"/>
          <w:szCs w:val="32"/>
          <w:lang w:eastAsia="zh-CN"/>
        </w:rPr>
        <w:t>贯彻落实《浙江高质量发展建设共同富裕示范区实施方案</w:t>
      </w:r>
      <w:r>
        <w:rPr>
          <w:rFonts w:hint="eastAsia" w:ascii="仿宋_GB2312" w:hAnsi="仿宋" w:eastAsia="仿宋_GB2312" w:cs="仿宋"/>
          <w:spacing w:val="-4"/>
          <w:sz w:val="32"/>
          <w:szCs w:val="32"/>
          <w:lang w:eastAsia="zh-CN"/>
        </w:rPr>
        <w:t>（</w:t>
      </w:r>
      <w:r>
        <w:rPr>
          <w:rFonts w:hint="eastAsia" w:ascii="仿宋_GB2312" w:hAnsi="Times New Roman" w:eastAsia="仿宋_GB2312" w:cs="Times New Roman"/>
          <w:spacing w:val="-4"/>
          <w:sz w:val="32"/>
          <w:szCs w:val="32"/>
          <w:lang w:eastAsia="zh-CN"/>
        </w:rPr>
        <w:t>2021—2025</w:t>
      </w:r>
      <w:r>
        <w:rPr>
          <w:rFonts w:hint="eastAsia" w:ascii="仿宋_GB2312" w:hAnsi="仿宋" w:eastAsia="仿宋_GB2312" w:cs="仿宋"/>
          <w:spacing w:val="-4"/>
          <w:sz w:val="32"/>
          <w:szCs w:val="32"/>
          <w:lang w:eastAsia="zh-CN"/>
        </w:rPr>
        <w:t>年）》、省交通运输厅等</w:t>
      </w:r>
      <w:r>
        <w:rPr>
          <w:rFonts w:hint="eastAsia" w:ascii="仿宋_GB2312" w:hAnsi="Times New Roman" w:eastAsia="仿宋_GB2312" w:cs="Times New Roman"/>
          <w:spacing w:val="-4"/>
          <w:sz w:val="32"/>
          <w:szCs w:val="32"/>
          <w:lang w:eastAsia="zh-CN"/>
        </w:rPr>
        <w:t>11</w:t>
      </w:r>
      <w:r>
        <w:rPr>
          <w:rFonts w:hint="eastAsia" w:ascii="仿宋_GB2312" w:hAnsi="仿宋" w:eastAsia="仿宋_GB2312" w:cs="仿宋"/>
          <w:spacing w:val="-4"/>
          <w:sz w:val="32"/>
          <w:szCs w:val="32"/>
          <w:lang w:eastAsia="zh-CN"/>
        </w:rPr>
        <w:t>部门关于印发《促进农</w:t>
      </w:r>
      <w:r>
        <w:rPr>
          <w:rFonts w:hint="eastAsia" w:ascii="仿宋_GB2312" w:hAnsi="仿宋" w:eastAsia="仿宋_GB2312" w:cs="仿宋"/>
          <w:spacing w:val="17"/>
          <w:sz w:val="32"/>
          <w:szCs w:val="32"/>
          <w:lang w:eastAsia="zh-CN"/>
        </w:rPr>
        <w:t>村客货邮融合推进农村物流高质量发展助</w:t>
      </w:r>
      <w:r>
        <w:rPr>
          <w:rFonts w:hint="eastAsia" w:ascii="仿宋_GB2312" w:hAnsi="仿宋" w:eastAsia="仿宋_GB2312" w:cs="仿宋"/>
          <w:spacing w:val="16"/>
          <w:sz w:val="32"/>
          <w:szCs w:val="32"/>
          <w:lang w:eastAsia="zh-CN"/>
        </w:rPr>
        <w:t>力共同富裕示范区</w:t>
      </w:r>
      <w:r>
        <w:rPr>
          <w:rFonts w:hint="eastAsia" w:ascii="仿宋_GB2312" w:hAnsi="仿宋" w:eastAsia="仿宋_GB2312" w:cs="仿宋"/>
          <w:spacing w:val="1"/>
          <w:sz w:val="32"/>
          <w:szCs w:val="32"/>
          <w:lang w:eastAsia="zh-CN"/>
        </w:rPr>
        <w:t>建设专项行动的通知》（浙交〔</w:t>
      </w:r>
      <w:r>
        <w:rPr>
          <w:rFonts w:hint="eastAsia" w:ascii="仿宋_GB2312" w:hAnsi="Times New Roman" w:eastAsia="仿宋_GB2312" w:cs="Times New Roman"/>
          <w:spacing w:val="1"/>
          <w:sz w:val="32"/>
          <w:szCs w:val="32"/>
          <w:lang w:eastAsia="zh-CN"/>
        </w:rPr>
        <w:t>2022</w:t>
      </w:r>
      <w:r>
        <w:rPr>
          <w:rFonts w:hint="eastAsia" w:ascii="仿宋_GB2312" w:hAnsi="仿宋" w:eastAsia="仿宋_GB2312" w:cs="仿宋"/>
          <w:spacing w:val="1"/>
          <w:sz w:val="32"/>
          <w:szCs w:val="32"/>
          <w:lang w:eastAsia="zh-CN"/>
        </w:rPr>
        <w:t>〕</w:t>
      </w:r>
      <w:r>
        <w:rPr>
          <w:rFonts w:hint="eastAsia" w:ascii="仿宋_GB2312" w:hAnsi="Times New Roman" w:eastAsia="仿宋_GB2312" w:cs="Times New Roman"/>
          <w:spacing w:val="1"/>
          <w:sz w:val="32"/>
          <w:szCs w:val="32"/>
          <w:lang w:eastAsia="zh-CN"/>
        </w:rPr>
        <w:t>89</w:t>
      </w:r>
      <w:r>
        <w:rPr>
          <w:rFonts w:hint="eastAsia" w:ascii="仿宋_GB2312" w:hAnsi="仿宋" w:eastAsia="仿宋_GB2312" w:cs="仿宋"/>
          <w:spacing w:val="1"/>
          <w:sz w:val="32"/>
          <w:szCs w:val="32"/>
          <w:lang w:eastAsia="zh-CN"/>
        </w:rPr>
        <w:t>号）、《关于印发</w:t>
      </w:r>
      <w:r>
        <w:rPr>
          <w:rFonts w:hint="eastAsia" w:ascii="仿宋_GB2312" w:hAnsi="仿宋" w:eastAsia="仿宋_GB2312" w:cs="仿宋"/>
          <w:spacing w:val="1"/>
          <w:sz w:val="32"/>
          <w:szCs w:val="32"/>
          <w:lang w:val="en-US" w:eastAsia="zh-CN"/>
        </w:rPr>
        <w:t>2024年舟山市公共服务一体化改革行动方案的通知</w:t>
      </w:r>
      <w:r>
        <w:rPr>
          <w:rFonts w:hint="eastAsia" w:ascii="仿宋_GB2312" w:hAnsi="仿宋" w:eastAsia="仿宋_GB2312" w:cs="仿宋"/>
          <w:spacing w:val="1"/>
          <w:sz w:val="32"/>
          <w:szCs w:val="32"/>
          <w:lang w:eastAsia="zh-CN"/>
        </w:rPr>
        <w:t>》（舟政办发〔</w:t>
      </w:r>
      <w:r>
        <w:rPr>
          <w:rFonts w:hint="eastAsia" w:ascii="仿宋_GB2312" w:hAnsi="Times New Roman" w:eastAsia="仿宋_GB2312" w:cs="Times New Roman"/>
          <w:spacing w:val="1"/>
          <w:sz w:val="32"/>
          <w:szCs w:val="32"/>
          <w:lang w:eastAsia="zh-CN"/>
        </w:rPr>
        <w:t>202</w:t>
      </w:r>
      <w:r>
        <w:rPr>
          <w:rFonts w:hint="eastAsia" w:ascii="仿宋_GB2312" w:hAnsi="Times New Roman" w:eastAsia="仿宋_GB2312" w:cs="Times New Roman"/>
          <w:spacing w:val="1"/>
          <w:sz w:val="32"/>
          <w:szCs w:val="32"/>
          <w:lang w:val="en-US" w:eastAsia="zh-CN"/>
        </w:rPr>
        <w:t>4</w:t>
      </w:r>
      <w:r>
        <w:rPr>
          <w:rFonts w:hint="eastAsia" w:ascii="仿宋_GB2312" w:hAnsi="仿宋" w:eastAsia="仿宋_GB2312" w:cs="仿宋"/>
          <w:spacing w:val="1"/>
          <w:sz w:val="32"/>
          <w:szCs w:val="32"/>
          <w:lang w:eastAsia="zh-CN"/>
        </w:rPr>
        <w:t>〕</w:t>
      </w:r>
      <w:r>
        <w:rPr>
          <w:rFonts w:hint="eastAsia" w:ascii="仿宋_GB2312" w:hAnsi="Times New Roman" w:eastAsia="仿宋_GB2312" w:cs="Times New Roman"/>
          <w:spacing w:val="1"/>
          <w:sz w:val="32"/>
          <w:szCs w:val="32"/>
          <w:lang w:val="en-US" w:eastAsia="zh-CN"/>
        </w:rPr>
        <w:t>17号</w:t>
      </w:r>
      <w:r>
        <w:rPr>
          <w:rFonts w:hint="eastAsia" w:ascii="仿宋_GB2312" w:hAnsi="仿宋" w:eastAsia="仿宋_GB2312" w:cs="仿宋"/>
          <w:spacing w:val="1"/>
          <w:sz w:val="32"/>
          <w:szCs w:val="32"/>
          <w:lang w:eastAsia="zh-CN"/>
        </w:rPr>
        <w:t>）等文件精神，加快</w:t>
      </w:r>
      <w:r>
        <w:rPr>
          <w:rFonts w:hint="eastAsia" w:ascii="仿宋_GB2312" w:hAnsi="仿宋" w:eastAsia="仿宋_GB2312" w:cs="仿宋"/>
          <w:spacing w:val="3"/>
          <w:sz w:val="32"/>
          <w:szCs w:val="32"/>
          <w:lang w:eastAsia="zh-CN"/>
        </w:rPr>
        <w:t>建设高水平交通强县，聚焦</w:t>
      </w:r>
      <w:r>
        <w:rPr>
          <w:rFonts w:hint="eastAsia" w:ascii="仿宋_GB2312" w:eastAsia="仿宋_GB2312" w:cs="Times New Roman" w:hAnsiTheme="minorEastAsia"/>
          <w:spacing w:val="3"/>
          <w:sz w:val="32"/>
          <w:szCs w:val="32"/>
          <w:lang w:eastAsia="zh-CN"/>
        </w:rPr>
        <w:t>“</w:t>
      </w:r>
      <w:r>
        <w:rPr>
          <w:rFonts w:hint="eastAsia" w:ascii="仿宋_GB2312" w:hAnsi="仿宋" w:eastAsia="仿宋_GB2312" w:cs="仿宋"/>
          <w:spacing w:val="3"/>
          <w:sz w:val="32"/>
          <w:szCs w:val="32"/>
          <w:lang w:eastAsia="zh-CN"/>
        </w:rPr>
        <w:t>三农</w:t>
      </w:r>
      <w:r>
        <w:rPr>
          <w:rFonts w:hint="eastAsia" w:ascii="仿宋_GB2312" w:eastAsia="仿宋_GB2312" w:cs="Times New Roman" w:hAnsiTheme="minorEastAsia"/>
          <w:spacing w:val="3"/>
          <w:sz w:val="32"/>
          <w:szCs w:val="32"/>
          <w:lang w:eastAsia="zh-CN"/>
        </w:rPr>
        <w:t>”</w:t>
      </w:r>
      <w:r>
        <w:rPr>
          <w:rFonts w:hint="eastAsia" w:ascii="仿宋_GB2312" w:hAnsi="仿宋" w:eastAsia="仿宋_GB2312" w:cs="仿宋"/>
          <w:spacing w:val="3"/>
          <w:sz w:val="32"/>
          <w:szCs w:val="32"/>
          <w:lang w:eastAsia="zh-CN"/>
        </w:rPr>
        <w:t>问题，着力缩小城乡物流服务</w:t>
      </w:r>
      <w:r>
        <w:rPr>
          <w:rFonts w:hint="eastAsia" w:ascii="仿宋_GB2312" w:hAnsi="仿宋" w:eastAsia="仿宋_GB2312" w:cs="仿宋"/>
          <w:spacing w:val="5"/>
          <w:sz w:val="32"/>
          <w:szCs w:val="32"/>
          <w:lang w:eastAsia="zh-CN"/>
        </w:rPr>
        <w:t>差距，进一步推动我县农村客货邮融合发展，夯实农村物流体系，促进农村物流</w:t>
      </w:r>
      <w:r>
        <w:rPr>
          <w:rFonts w:hint="eastAsia" w:ascii="仿宋_GB2312" w:hAnsi="仿宋" w:eastAsia="仿宋_GB2312" w:cs="仿宋"/>
          <w:spacing w:val="8"/>
          <w:sz w:val="32"/>
          <w:szCs w:val="32"/>
          <w:lang w:eastAsia="zh-CN"/>
        </w:rPr>
        <w:t>高质量发展，结合实际，特制定本实施方案。</w:t>
      </w:r>
    </w:p>
    <w:bookmarkEnd w:id="1"/>
    <w:p>
      <w:pPr>
        <w:pStyle w:val="4"/>
        <w:ind w:firstLine="640"/>
        <w:rPr>
          <w:lang w:eastAsia="zh-CN"/>
        </w:rPr>
      </w:pPr>
      <w:bookmarkStart w:id="2" w:name="_Hlk153464514"/>
      <w:r>
        <w:rPr>
          <w:rFonts w:hint="eastAsia"/>
          <w:lang w:eastAsia="zh-CN"/>
        </w:rPr>
        <w:t>一、</w:t>
      </w:r>
      <w:r>
        <w:rPr>
          <w:lang w:eastAsia="zh-CN"/>
        </w:rPr>
        <w:t>总体要求</w:t>
      </w:r>
    </w:p>
    <w:bookmarkEnd w:id="2"/>
    <w:p>
      <w:pPr>
        <w:pStyle w:val="5"/>
        <w:ind w:firstLine="640"/>
        <w:rPr>
          <w:lang w:eastAsia="zh-CN"/>
        </w:rPr>
      </w:pPr>
      <w:r>
        <w:rPr>
          <w:lang w:eastAsia="zh-CN"/>
        </w:rPr>
        <w:t>（一）指导思想</w:t>
      </w:r>
    </w:p>
    <w:p>
      <w:pPr>
        <w:adjustRightInd/>
        <w:snapToGrid/>
        <w:spacing w:line="580" w:lineRule="exact"/>
        <w:ind w:firstLine="660" w:firstLineChars="200"/>
        <w:jc w:val="both"/>
        <w:rPr>
          <w:rFonts w:ascii="仿宋_GB2312" w:hAnsi="仿宋" w:eastAsia="仿宋_GB2312" w:cs="仿宋"/>
          <w:color w:val="auto"/>
          <w:spacing w:val="5"/>
          <w:sz w:val="32"/>
          <w:szCs w:val="32"/>
          <w:lang w:eastAsia="zh-CN"/>
        </w:rPr>
      </w:pPr>
      <w:r>
        <w:rPr>
          <w:rFonts w:hint="eastAsia" w:ascii="仿宋_GB2312" w:hAnsi="仿宋" w:eastAsia="仿宋_GB2312" w:cs="仿宋"/>
          <w:color w:val="auto"/>
          <w:spacing w:val="5"/>
          <w:sz w:val="32"/>
          <w:szCs w:val="32"/>
          <w:lang w:eastAsia="zh-CN"/>
        </w:rPr>
        <w:t>以习近平新时代中国特色社会主义思想为指导，深入贯彻落实党的二十大会议、省委十五次党代会和省委十五届二次全会精神，以新发展理念和新发展格局为统领，坚持以人民为中心，强化县域统筹、部门协作，以客货邮融合发展为核心，立足岱山县山区发展实际，分步实施、聚焦重点、发挥优势，补齐农村物流发展短板，盘活农村物流基础资源，着力提升“一点多能、一网多用、功能集约、便利高效”的农村物流服务体系，推进农村物流高质量发展，为加快建设高水平交通强县、打造共同富裕示范区提供有力支撑。</w:t>
      </w:r>
    </w:p>
    <w:p>
      <w:pPr>
        <w:pStyle w:val="5"/>
        <w:ind w:firstLine="640"/>
        <w:rPr>
          <w:lang w:eastAsia="zh-CN"/>
        </w:rPr>
      </w:pPr>
      <w:r>
        <w:rPr>
          <w:lang w:eastAsia="zh-CN"/>
        </w:rPr>
        <w:t>（二）发展目标</w:t>
      </w:r>
    </w:p>
    <w:p>
      <w:pPr>
        <w:pStyle w:val="8"/>
        <w:ind w:firstLine="640"/>
        <w:rPr>
          <w:rFonts w:hint="eastAsia"/>
          <w:color w:val="auto"/>
          <w:highlight w:val="none"/>
          <w:lang w:eastAsia="zh-CN"/>
        </w:rPr>
      </w:pPr>
      <w:r>
        <w:rPr>
          <w:rFonts w:hint="eastAsia"/>
          <w:lang w:eastAsia="zh-CN"/>
        </w:rPr>
        <w:t>到</w:t>
      </w:r>
      <w:r>
        <w:rPr>
          <w:lang w:eastAsia="zh-CN"/>
        </w:rPr>
        <w:t>202</w:t>
      </w:r>
      <w:r>
        <w:rPr>
          <w:rFonts w:hint="eastAsia"/>
          <w:lang w:val="en-US" w:eastAsia="zh-CN"/>
        </w:rPr>
        <w:t>5</w:t>
      </w:r>
      <w:r>
        <w:rPr>
          <w:rFonts w:hint="eastAsia"/>
          <w:lang w:eastAsia="zh-CN"/>
        </w:rPr>
        <w:t>年，全面建成“一点多能、客货同网、功能集约、便利高效”的农村客货邮融合发展服务体系，全力打造交通运输部农村物流服务品牌和省级农村客货邮融合发展</w:t>
      </w:r>
      <w:r>
        <w:rPr>
          <w:rFonts w:hint="eastAsia"/>
          <w:color w:val="auto"/>
          <w:highlight w:val="none"/>
          <w:lang w:eastAsia="zh-CN"/>
        </w:rPr>
        <w:t>星级服务品牌，形成农村物流发展的“岱山样板”。</w:t>
      </w:r>
    </w:p>
    <w:p>
      <w:pPr>
        <w:pStyle w:val="8"/>
        <w:ind w:firstLine="640"/>
        <w:rPr>
          <w:lang w:eastAsia="zh-CN"/>
        </w:rPr>
      </w:pPr>
      <w:r>
        <w:rPr>
          <w:rFonts w:hint="eastAsia"/>
          <w:b/>
          <w:bCs w:val="0"/>
          <w:lang w:eastAsia="zh-CN"/>
        </w:rPr>
        <w:t>——基础设施更强。</w:t>
      </w:r>
      <w:r>
        <w:rPr>
          <w:rFonts w:hint="eastAsia"/>
          <w:lang w:eastAsia="zh-CN"/>
        </w:rPr>
        <w:t>基本建成县级共同配送中心、客货邮融合乡镇综合服务站、“一点多能”村级物流服务点的三级服务网络。县级（片区）共同配送中心</w:t>
      </w:r>
      <w:r>
        <w:rPr>
          <w:lang w:eastAsia="zh-CN"/>
        </w:rPr>
        <w:t>1</w:t>
      </w:r>
      <w:r>
        <w:rPr>
          <w:rFonts w:hint="eastAsia"/>
          <w:lang w:eastAsia="zh-CN"/>
        </w:rPr>
        <w:t>个，乡镇客货邮融合综合运输服务站</w:t>
      </w:r>
      <w:r>
        <w:rPr>
          <w:rFonts w:hint="eastAsia"/>
          <w:lang w:val="en-US" w:eastAsia="zh-CN"/>
        </w:rPr>
        <w:t>7</w:t>
      </w:r>
      <w:r>
        <w:rPr>
          <w:rFonts w:hint="eastAsia"/>
          <w:lang w:eastAsia="zh-CN"/>
        </w:rPr>
        <w:t>个、“一点多能”村级物流服务点</w:t>
      </w:r>
      <w:r>
        <w:rPr>
          <w:rFonts w:hint="eastAsia"/>
          <w:color w:val="FF0000"/>
          <w:lang w:val="en-US" w:eastAsia="zh-CN"/>
        </w:rPr>
        <w:t>74</w:t>
      </w:r>
      <w:r>
        <w:rPr>
          <w:rFonts w:hint="eastAsia"/>
          <w:lang w:eastAsia="zh-CN"/>
        </w:rPr>
        <w:t>个</w:t>
      </w:r>
      <w:r>
        <w:rPr>
          <w:rFonts w:hint="eastAsia"/>
          <w:lang w:val="en-US" w:eastAsia="zh-CN"/>
        </w:rPr>
        <w:t>，实现全县域快递进村全覆盖。</w:t>
      </w:r>
    </w:p>
    <w:p>
      <w:pPr>
        <w:pStyle w:val="8"/>
        <w:ind w:firstLine="643"/>
        <w:rPr>
          <w:lang w:eastAsia="zh-CN"/>
        </w:rPr>
      </w:pPr>
      <w:r>
        <w:rPr>
          <w:rFonts w:hint="eastAsia"/>
          <w:b/>
          <w:bCs w:val="0"/>
          <w:lang w:eastAsia="zh-CN"/>
        </w:rPr>
        <w:t>——服务水平更优。</w:t>
      </w:r>
      <w:r>
        <w:rPr>
          <w:rFonts w:hint="eastAsia"/>
          <w:lang w:eastAsia="zh-CN"/>
        </w:rPr>
        <w:t>客货邮融合运力资源进一步融合，标准化循环周转箱（袋）加速应用，农村物流服务效率持续提升。客货邮合作线路、特色农产品运输、冷链运输专线分别达到</w:t>
      </w:r>
      <w:r>
        <w:rPr>
          <w:lang w:eastAsia="zh-CN"/>
        </w:rPr>
        <w:t>6</w:t>
      </w:r>
      <w:r>
        <w:rPr>
          <w:rFonts w:hint="eastAsia"/>
          <w:lang w:eastAsia="zh-CN"/>
        </w:rPr>
        <w:t>条、</w:t>
      </w:r>
      <w:r>
        <w:rPr>
          <w:lang w:eastAsia="zh-CN"/>
        </w:rPr>
        <w:t>1</w:t>
      </w:r>
      <w:r>
        <w:rPr>
          <w:rFonts w:hint="eastAsia"/>
          <w:lang w:eastAsia="zh-CN"/>
        </w:rPr>
        <w:t>条和</w:t>
      </w:r>
      <w:r>
        <w:rPr>
          <w:rFonts w:hint="eastAsia"/>
          <w:lang w:val="en-US" w:eastAsia="zh-CN"/>
        </w:rPr>
        <w:t>1条</w:t>
      </w:r>
      <w:r>
        <w:rPr>
          <w:rFonts w:hint="eastAsia"/>
          <w:lang w:eastAsia="zh-CN"/>
        </w:rPr>
        <w:t>，培育农村物流龙头企业</w:t>
      </w:r>
      <w:r>
        <w:rPr>
          <w:lang w:eastAsia="zh-CN"/>
        </w:rPr>
        <w:t>1</w:t>
      </w:r>
      <w:r>
        <w:rPr>
          <w:rFonts w:hint="eastAsia"/>
          <w:lang w:eastAsia="zh-CN"/>
        </w:rPr>
        <w:t>家。</w:t>
      </w:r>
    </w:p>
    <w:p>
      <w:pPr>
        <w:pStyle w:val="8"/>
        <w:ind w:firstLine="643"/>
        <w:rPr>
          <w:lang w:eastAsia="zh-CN"/>
        </w:rPr>
      </w:pPr>
      <w:r>
        <w:rPr>
          <w:rFonts w:hint="eastAsia"/>
          <w:b/>
          <w:bCs w:val="0"/>
          <w:lang w:eastAsia="zh-CN"/>
        </w:rPr>
        <w:t>——物流信息更畅。</w:t>
      </w:r>
      <w:r>
        <w:rPr>
          <w:rFonts w:hint="eastAsia"/>
          <w:lang w:eastAsia="zh-CN"/>
        </w:rPr>
        <w:t>农村物流跨部门、跨主体、跨领域信息共享更顺畅，农村物流数字化改革初具成效。完成</w:t>
      </w:r>
      <w:r>
        <w:rPr>
          <w:lang w:eastAsia="zh-CN"/>
        </w:rPr>
        <w:t>1</w:t>
      </w:r>
      <w:r>
        <w:rPr>
          <w:rFonts w:hint="eastAsia"/>
          <w:lang w:eastAsia="zh-CN"/>
        </w:rPr>
        <w:t>个数字化场景建设，基本实现村级物流服务点运营情况“一屏掌握”。</w:t>
      </w:r>
    </w:p>
    <w:p>
      <w:pPr>
        <w:pStyle w:val="8"/>
        <w:ind w:firstLine="643"/>
        <w:rPr>
          <w:lang w:eastAsia="zh-CN"/>
        </w:rPr>
      </w:pPr>
      <w:r>
        <w:rPr>
          <w:rFonts w:hint="eastAsia"/>
          <w:b/>
          <w:bCs w:val="0"/>
          <w:lang w:eastAsia="zh-CN"/>
        </w:rPr>
        <w:t>——助力经济更好。</w:t>
      </w:r>
      <w:r>
        <w:rPr>
          <w:rFonts w:hint="eastAsia"/>
          <w:lang w:eastAsia="zh-CN"/>
        </w:rPr>
        <w:t>农村物流对工业品下乡和农产品出村的双向服务渠道支撑更加有力，进一步带动农业、农村电商等发展，有力支撑乡村振兴发展。带动农产品出村销售额达到</w:t>
      </w:r>
      <w:r>
        <w:rPr>
          <w:color w:val="E54C5E" w:themeColor="accent6"/>
          <w:lang w:eastAsia="zh-CN"/>
          <w14:textFill>
            <w14:solidFill>
              <w14:schemeClr w14:val="accent6"/>
            </w14:solidFill>
          </w14:textFill>
        </w:rPr>
        <w:t>2000</w:t>
      </w:r>
      <w:r>
        <w:rPr>
          <w:rFonts w:hint="eastAsia"/>
          <w:color w:val="E54C5E" w:themeColor="accent6"/>
          <w:lang w:eastAsia="zh-CN"/>
          <w14:textFill>
            <w14:solidFill>
              <w14:schemeClr w14:val="accent6"/>
            </w14:solidFill>
          </w14:textFill>
        </w:rPr>
        <w:t>万元</w:t>
      </w:r>
      <w:r>
        <w:rPr>
          <w:rFonts w:hint="eastAsia"/>
          <w:lang w:eastAsia="zh-CN"/>
        </w:rPr>
        <w:t>，助力打造农产品特色品牌</w:t>
      </w:r>
      <w:r>
        <w:rPr>
          <w:lang w:eastAsia="zh-CN"/>
        </w:rPr>
        <w:t>4</w:t>
      </w:r>
      <w:r>
        <w:rPr>
          <w:rFonts w:hint="eastAsia"/>
          <w:lang w:eastAsia="zh-CN"/>
        </w:rPr>
        <w:t>个以上。</w:t>
      </w:r>
    </w:p>
    <w:p>
      <w:pPr>
        <w:pStyle w:val="4"/>
        <w:ind w:firstLine="640"/>
        <w:rPr>
          <w:lang w:eastAsia="zh-CN"/>
        </w:rPr>
      </w:pPr>
      <w:r>
        <w:rPr>
          <w:lang w:eastAsia="zh-CN"/>
        </w:rPr>
        <w:t>二、工作任务</w:t>
      </w:r>
    </w:p>
    <w:p>
      <w:pPr>
        <w:pStyle w:val="5"/>
        <w:ind w:firstLine="640"/>
        <w:rPr>
          <w:lang w:eastAsia="zh-CN"/>
        </w:rPr>
      </w:pPr>
      <w:r>
        <w:rPr>
          <w:rFonts w:hint="eastAsia"/>
          <w:lang w:eastAsia="zh-CN"/>
        </w:rPr>
        <w:t>（一）夯实农村客货邮融合基础设施</w:t>
      </w:r>
    </w:p>
    <w:p>
      <w:pPr>
        <w:pStyle w:val="8"/>
        <w:ind w:firstLine="643"/>
        <w:rPr>
          <w:lang w:eastAsia="zh-CN"/>
        </w:rPr>
      </w:pPr>
      <w:r>
        <w:rPr>
          <w:b/>
          <w:bCs w:val="0"/>
          <w:lang w:eastAsia="zh-CN"/>
        </w:rPr>
        <w:t>1.</w:t>
      </w:r>
      <w:r>
        <w:rPr>
          <w:rFonts w:hint="eastAsia"/>
          <w:b/>
          <w:bCs w:val="0"/>
          <w:lang w:eastAsia="zh-CN"/>
        </w:rPr>
        <w:t>建设以共同配送为导向的县级仓储配送中心。</w:t>
      </w:r>
      <w:r>
        <w:rPr>
          <w:rFonts w:hint="eastAsia"/>
          <w:lang w:eastAsia="zh-CN"/>
        </w:rPr>
        <w:t>在岱山本岛中部和南部，加快形成以东沙、高亭为中心的片区共配网络，协同辐射全县各乡镇。加快要素资源整合，推进县级物流仓储共配中心建设，引导各类品牌快递入驻，实现统一协调、集中揽收、分拣配送、仓储转运、农产品集配、信息服务等功能。（县发改局、县自然资源和规划</w:t>
      </w:r>
      <w:r>
        <w:rPr>
          <w:rFonts w:hint="eastAsia"/>
          <w:color w:val="auto"/>
          <w:lang w:eastAsia="zh-CN"/>
        </w:rPr>
        <w:t>局、</w:t>
      </w:r>
      <w:r>
        <w:rPr>
          <w:rFonts w:hint="eastAsia"/>
          <w:lang w:eastAsia="zh-CN"/>
        </w:rPr>
        <w:t>县交通运输局、岱山邮政管理局、县邮政公司、县交投集团及各相关快递公司、各乡镇）</w:t>
      </w:r>
    </w:p>
    <w:p>
      <w:pPr>
        <w:pStyle w:val="8"/>
        <w:ind w:firstLine="643"/>
        <w:rPr>
          <w:lang w:eastAsia="zh-CN"/>
        </w:rPr>
      </w:pPr>
      <w:r>
        <w:rPr>
          <w:b/>
          <w:bCs w:val="0"/>
          <w:lang w:eastAsia="zh-CN"/>
        </w:rPr>
        <w:t>2.</w:t>
      </w:r>
      <w:r>
        <w:rPr>
          <w:rFonts w:hint="eastAsia"/>
          <w:b/>
          <w:bCs w:val="0"/>
          <w:lang w:eastAsia="zh-CN"/>
        </w:rPr>
        <w:t>改造“多站合一”乡镇客货邮融合综合运输服务站。</w:t>
      </w:r>
      <w:r>
        <w:rPr>
          <w:rFonts w:hint="eastAsia"/>
          <w:lang w:eastAsia="zh-CN"/>
        </w:rPr>
        <w:t>将具备条件的客运中心、客运码头、乡镇运输服务站、邮政所、快递网点、丰收驿站等，改建为客货邮融合乡镇综合服务站，引导邮政、快递、电商、供销等企业入驻。到</w:t>
      </w:r>
      <w:r>
        <w:rPr>
          <w:lang w:eastAsia="zh-CN"/>
        </w:rPr>
        <w:t>20</w:t>
      </w:r>
      <w:r>
        <w:rPr>
          <w:rFonts w:hint="eastAsia"/>
          <w:lang w:val="en-US" w:eastAsia="zh-CN"/>
        </w:rPr>
        <w:t>24</w:t>
      </w:r>
      <w:r>
        <w:rPr>
          <w:rFonts w:hint="eastAsia"/>
          <w:lang w:eastAsia="zh-CN"/>
        </w:rPr>
        <w:t>年底，改造完成衢山镇、高亭镇、东沙镇、岱西镇、岱东镇、长涂镇和秀山乡</w:t>
      </w:r>
      <w:r>
        <w:rPr>
          <w:rFonts w:hint="eastAsia"/>
          <w:lang w:val="en-US" w:eastAsia="zh-CN"/>
        </w:rPr>
        <w:t>7个</w:t>
      </w:r>
      <w:r>
        <w:rPr>
          <w:rFonts w:hint="eastAsia"/>
          <w:lang w:eastAsia="zh-CN"/>
        </w:rPr>
        <w:t>乡镇综合运输服务站。（</w:t>
      </w:r>
      <w:bookmarkStart w:id="3" w:name="_Hlk153479528"/>
      <w:r>
        <w:rPr>
          <w:rFonts w:hint="eastAsia"/>
          <w:lang w:eastAsia="zh-CN"/>
        </w:rPr>
        <w:t>县交通运输局</w:t>
      </w:r>
      <w:bookmarkEnd w:id="3"/>
      <w:r>
        <w:rPr>
          <w:rFonts w:hint="eastAsia"/>
          <w:lang w:eastAsia="zh-CN"/>
        </w:rPr>
        <w:t>、岱山邮政管理局、县交投集团、县邮政公司、各乡镇）</w:t>
      </w:r>
    </w:p>
    <w:p>
      <w:pPr>
        <w:pStyle w:val="8"/>
        <w:ind w:firstLine="643"/>
        <w:rPr>
          <w:rFonts w:hint="eastAsia"/>
          <w:lang w:eastAsia="zh-CN"/>
        </w:rPr>
      </w:pPr>
      <w:r>
        <w:rPr>
          <w:b/>
          <w:bCs w:val="0"/>
          <w:lang w:eastAsia="zh-CN"/>
        </w:rPr>
        <w:t>3.</w:t>
      </w:r>
      <w:r>
        <w:rPr>
          <w:rFonts w:hint="eastAsia"/>
          <w:b/>
          <w:bCs w:val="0"/>
          <w:lang w:eastAsia="zh-CN"/>
        </w:rPr>
        <w:t>提升“一点多能”村级物流服务点。</w:t>
      </w:r>
      <w:r>
        <w:rPr>
          <w:rFonts w:hint="eastAsia"/>
          <w:lang w:eastAsia="zh-CN"/>
        </w:rPr>
        <w:t>选取一批群众需求大、运作基础好的村级物流点，与电信、移动、农商银行等通信、金融、供销部门达成战略合作，拓展优化物流寄递、金融保险、代销代购、政务服务、农技服务、文化服务、网上招聘、网上药事、法律服务等功能。对村级农村物流服务点进行规范化建设、标准化分类管理。到</w:t>
      </w:r>
      <w:r>
        <w:rPr>
          <w:lang w:eastAsia="zh-CN"/>
        </w:rPr>
        <w:t>202</w:t>
      </w:r>
      <w:r>
        <w:rPr>
          <w:rFonts w:hint="eastAsia"/>
          <w:lang w:val="en-US" w:eastAsia="zh-CN"/>
        </w:rPr>
        <w:t>4</w:t>
      </w:r>
      <w:r>
        <w:rPr>
          <w:rFonts w:hint="eastAsia"/>
          <w:lang w:eastAsia="zh-CN"/>
        </w:rPr>
        <w:t>年</w:t>
      </w:r>
      <w:r>
        <w:rPr>
          <w:rFonts w:hint="eastAsia"/>
          <w:lang w:val="en-US" w:eastAsia="zh-CN"/>
        </w:rPr>
        <w:t>底</w:t>
      </w:r>
      <w:r>
        <w:rPr>
          <w:rFonts w:hint="eastAsia"/>
          <w:lang w:eastAsia="zh-CN"/>
        </w:rPr>
        <w:t>，全县</w:t>
      </w:r>
      <w:r>
        <w:rPr>
          <w:rFonts w:hint="eastAsia"/>
          <w:lang w:val="en-US" w:eastAsia="zh-CN"/>
        </w:rPr>
        <w:t>74个行政村基本建成村级物流服务点，实现快递物流进村率100%。</w:t>
      </w:r>
      <w:bookmarkStart w:id="4" w:name="_Hlk153479544"/>
      <w:r>
        <w:rPr>
          <w:rFonts w:hint="eastAsia"/>
          <w:lang w:eastAsia="zh-CN"/>
        </w:rPr>
        <w:t>（县交通运输局、县经济和信息化局、县农业农村局、岱山邮政管理局、县邮政公司、各乡镇）</w:t>
      </w:r>
    </w:p>
    <w:bookmarkEnd w:id="4"/>
    <w:p>
      <w:pPr>
        <w:pStyle w:val="8"/>
        <w:ind w:firstLine="643"/>
        <w:rPr>
          <w:lang w:eastAsia="zh-CN"/>
        </w:rPr>
      </w:pPr>
      <w:r>
        <w:rPr>
          <w:b/>
          <w:bCs w:val="0"/>
          <w:lang w:eastAsia="zh-CN"/>
        </w:rPr>
        <w:t>4.</w:t>
      </w:r>
      <w:r>
        <w:rPr>
          <w:rFonts w:hint="eastAsia"/>
          <w:b/>
          <w:bCs w:val="0"/>
          <w:lang w:eastAsia="zh-CN"/>
        </w:rPr>
        <w:t>完善“最先一公里”农产品冷链物流服务网络。</w:t>
      </w:r>
      <w:r>
        <w:rPr>
          <w:rFonts w:hint="eastAsia"/>
          <w:lang w:eastAsia="zh-CN"/>
        </w:rPr>
        <w:t>在岱山岛南部、西南部的岱西镇、高亭镇等地重点配置低温冷冻库，重点打造优质海产品展示和物流服务片区。在岱山岛北部、东部的东沙镇、岱东镇等地，重点配置冰鲜冷藏库，重点打造蔬菜、水果等果蔬物流服务片区。在离岛的长涂镇、衢山镇、秀山乡等地，重点在码头、农贸市场周边配置中小型多温层冷库，方便离岛百姓生产生活所需。（县农业农村局、县经济和信息化局、岱山邮政管理局、各乡镇）</w:t>
      </w:r>
    </w:p>
    <w:p>
      <w:pPr>
        <w:pStyle w:val="5"/>
        <w:ind w:firstLine="640"/>
        <w:rPr>
          <w:lang w:eastAsia="zh-CN"/>
        </w:rPr>
      </w:pPr>
      <w:r>
        <w:rPr>
          <w:rFonts w:hint="eastAsia"/>
          <w:lang w:eastAsia="zh-CN"/>
        </w:rPr>
        <w:t>（二）创新农村客货邮融合发展模式</w:t>
      </w:r>
    </w:p>
    <w:p>
      <w:pPr>
        <w:pStyle w:val="8"/>
        <w:ind w:firstLine="643"/>
        <w:rPr>
          <w:lang w:eastAsia="zh-CN"/>
        </w:rPr>
      </w:pPr>
      <w:r>
        <w:rPr>
          <w:b/>
          <w:bCs w:val="0"/>
          <w:lang w:eastAsia="zh-CN"/>
        </w:rPr>
        <w:t>1.</w:t>
      </w:r>
      <w:r>
        <w:rPr>
          <w:rFonts w:hint="eastAsia"/>
          <w:b/>
          <w:bCs w:val="0"/>
          <w:lang w:eastAsia="zh-CN"/>
        </w:rPr>
        <w:t>引导农村客货邮市场主体融合。</w:t>
      </w:r>
      <w:r>
        <w:rPr>
          <w:rFonts w:hint="eastAsia"/>
          <w:lang w:eastAsia="zh-CN"/>
        </w:rPr>
        <w:t>依托中通、圆通等品牌快递企业前期合作基础，积极引导其他快递品牌参与合作，推动全县境内快递品牌企业形成统一的合作联盟。持续深化邮政与快递企业的共同派送合作，进一步完善片区划分、信息共享、利益分配等方面的合作机制，并逐步推动农村快递收件环节合作。加快道路客运、道路货运、邮政快递等资源整合，支持货运龙头企业向城乡延伸拓展服务。到</w:t>
      </w:r>
      <w:r>
        <w:rPr>
          <w:lang w:eastAsia="zh-CN"/>
        </w:rPr>
        <w:t>202</w:t>
      </w:r>
      <w:r>
        <w:rPr>
          <w:rFonts w:hint="eastAsia"/>
          <w:lang w:val="en-US" w:eastAsia="zh-CN"/>
        </w:rPr>
        <w:t>5</w:t>
      </w:r>
      <w:r>
        <w:rPr>
          <w:rFonts w:hint="eastAsia"/>
          <w:lang w:eastAsia="zh-CN"/>
        </w:rPr>
        <w:t>年，培育农村物流龙头企业</w:t>
      </w:r>
      <w:r>
        <w:rPr>
          <w:lang w:eastAsia="zh-CN"/>
        </w:rPr>
        <w:t>1</w:t>
      </w:r>
      <w:r>
        <w:rPr>
          <w:rFonts w:hint="eastAsia"/>
          <w:lang w:eastAsia="zh-CN"/>
        </w:rPr>
        <w:t>家以上。（岱山邮政管理局、县邮政公司、各快递企业）</w:t>
      </w:r>
    </w:p>
    <w:p>
      <w:pPr>
        <w:pStyle w:val="8"/>
        <w:ind w:firstLine="643"/>
        <w:rPr>
          <w:lang w:eastAsia="zh-CN"/>
        </w:rPr>
      </w:pPr>
      <w:r>
        <w:rPr>
          <w:b/>
          <w:bCs w:val="0"/>
          <w:lang w:eastAsia="zh-CN"/>
        </w:rPr>
        <w:t>2.</w:t>
      </w:r>
      <w:r>
        <w:rPr>
          <w:rFonts w:hint="eastAsia"/>
          <w:b/>
          <w:bCs w:val="0"/>
          <w:lang w:eastAsia="zh-CN"/>
        </w:rPr>
        <w:t>推进农村客货邮运力资源整合。</w:t>
      </w:r>
      <w:r>
        <w:rPr>
          <w:rFonts w:hint="eastAsia"/>
          <w:lang w:eastAsia="zh-CN"/>
        </w:rPr>
        <w:t>重点开通衢山客运中心至皇坟基村、衢山客运中心至马足村、燕窝山客运中心至衢山等合作线路。到</w:t>
      </w:r>
      <w:r>
        <w:rPr>
          <w:lang w:eastAsia="zh-CN"/>
        </w:rPr>
        <w:t>202</w:t>
      </w:r>
      <w:r>
        <w:rPr>
          <w:rFonts w:hint="eastAsia"/>
          <w:lang w:val="en-US" w:eastAsia="zh-CN"/>
        </w:rPr>
        <w:t>4</w:t>
      </w:r>
      <w:r>
        <w:rPr>
          <w:rFonts w:hint="eastAsia"/>
          <w:lang w:eastAsia="zh-CN"/>
        </w:rPr>
        <w:t>年，开通客货邮合作线路</w:t>
      </w:r>
      <w:r>
        <w:rPr>
          <w:lang w:eastAsia="zh-CN"/>
        </w:rPr>
        <w:t>6</w:t>
      </w:r>
      <w:r>
        <w:rPr>
          <w:rFonts w:hint="eastAsia"/>
          <w:lang w:eastAsia="zh-CN"/>
        </w:rPr>
        <w:t>条。探索与同城配送企业联动，整合同城快递运力资源，结合公交带货等服务，提供偏远山村、偏远海岛村由公交或渡船带货到客运站或货运码头，再由同城配送企业配送到村的一条龙服务。探索发展农产品、电商产品回收等上行货物的社会化运力服务。（县交通运输局、岱山邮政管理局、县交投集团、县邮政公司）</w:t>
      </w:r>
    </w:p>
    <w:p>
      <w:pPr>
        <w:pStyle w:val="8"/>
        <w:ind w:firstLine="643"/>
        <w:rPr>
          <w:lang w:eastAsia="zh-CN"/>
        </w:rPr>
      </w:pPr>
      <w:r>
        <w:rPr>
          <w:b/>
          <w:bCs w:val="0"/>
          <w:lang w:eastAsia="zh-CN"/>
        </w:rPr>
        <w:t>3.</w:t>
      </w:r>
      <w:r>
        <w:rPr>
          <w:rFonts w:hint="eastAsia"/>
          <w:b/>
          <w:bCs w:val="0"/>
          <w:lang w:eastAsia="zh-CN"/>
        </w:rPr>
        <w:t>增强农村客货邮融合服务能力。</w:t>
      </w:r>
      <w:r>
        <w:rPr>
          <w:rFonts w:hint="eastAsia"/>
          <w:lang w:eastAsia="zh-CN"/>
        </w:rPr>
        <w:t>按照省交通运输厅“多站合一”乡镇客货邮融合综合运输服务站、“一点多能”村级物流服务点等标准要求，推进相关基础设施按要求建设改造。按照《农村客货邮融合服务规范》对运载工具、收寄交付、仓储保管、中转分拨、时效要求、安全管理、信息查询、结算方式、纠纷处理及赔偿等方面的服务标准要求，推进客货邮标准化运营与服务。引导规模物流主体向农村延伸服务，同时培育农村物流创新企业，着力支持农村物流企业做大做强。（县交通运输局、岱山邮政管理局、县交投集团、县邮政公司）</w:t>
      </w:r>
    </w:p>
    <w:p>
      <w:pPr>
        <w:pStyle w:val="5"/>
        <w:ind w:firstLine="640"/>
        <w:rPr>
          <w:lang w:eastAsia="zh-CN"/>
        </w:rPr>
      </w:pPr>
      <w:r>
        <w:rPr>
          <w:rFonts w:hint="eastAsia"/>
          <w:lang w:eastAsia="zh-CN"/>
        </w:rPr>
        <w:t>（三）推进农村一二三产业融合发展</w:t>
      </w:r>
    </w:p>
    <w:p>
      <w:pPr>
        <w:pStyle w:val="8"/>
        <w:ind w:firstLine="643"/>
        <w:rPr>
          <w:lang w:eastAsia="zh-CN"/>
        </w:rPr>
      </w:pPr>
      <w:r>
        <w:rPr>
          <w:b/>
          <w:bCs w:val="0"/>
          <w:lang w:eastAsia="zh-CN"/>
        </w:rPr>
        <w:t>1.</w:t>
      </w:r>
      <w:r>
        <w:rPr>
          <w:rFonts w:hint="eastAsia"/>
          <w:b/>
          <w:bCs w:val="0"/>
          <w:lang w:eastAsia="zh-CN"/>
        </w:rPr>
        <w:t>推进客货邮与农渔业融合发展</w:t>
      </w:r>
      <w:r>
        <w:rPr>
          <w:b/>
          <w:bCs w:val="0"/>
          <w:lang w:eastAsia="zh-CN"/>
        </w:rPr>
        <w:t>。</w:t>
      </w:r>
      <w:r>
        <w:rPr>
          <w:rFonts w:hint="eastAsia"/>
          <w:lang w:eastAsia="zh-CN"/>
        </w:rPr>
        <w:t>推动末端农资站和村级服务点共同布设，发展农资用品“集中采购</w:t>
      </w:r>
      <w:r>
        <w:rPr>
          <w:lang w:eastAsia="zh-CN"/>
        </w:rPr>
        <w:t>+</w:t>
      </w:r>
      <w:r>
        <w:rPr>
          <w:rFonts w:hint="eastAsia"/>
          <w:lang w:eastAsia="zh-CN"/>
        </w:rPr>
        <w:t>运输服务</w:t>
      </w:r>
      <w:r>
        <w:rPr>
          <w:lang w:eastAsia="zh-CN"/>
        </w:rPr>
        <w:t>+</w:t>
      </w:r>
      <w:r>
        <w:rPr>
          <w:rFonts w:hint="eastAsia"/>
          <w:lang w:eastAsia="zh-CN"/>
        </w:rPr>
        <w:t>网点展销”线下服务。以蓬莱仙芝、长涂倭井潭硬糕、岱山银杏茶等为优势产品，发展“特色农业种植</w:t>
      </w:r>
      <w:r>
        <w:rPr>
          <w:lang w:eastAsia="zh-CN"/>
        </w:rPr>
        <w:t>+</w:t>
      </w:r>
      <w:r>
        <w:rPr>
          <w:rFonts w:hint="eastAsia"/>
          <w:lang w:eastAsia="zh-CN"/>
        </w:rPr>
        <w:t>客货邮融合”模式，拓展农产品销售渠道和农村生态产品价值实现路径。到</w:t>
      </w:r>
      <w:r>
        <w:rPr>
          <w:lang w:eastAsia="zh-CN"/>
        </w:rPr>
        <w:t>202</w:t>
      </w:r>
      <w:r>
        <w:rPr>
          <w:rFonts w:hint="eastAsia"/>
          <w:lang w:val="en-US" w:eastAsia="zh-CN"/>
        </w:rPr>
        <w:t>4</w:t>
      </w:r>
      <w:r>
        <w:rPr>
          <w:rFonts w:hint="eastAsia"/>
          <w:lang w:eastAsia="zh-CN"/>
        </w:rPr>
        <w:t>年，全县至少开通特色农产品运输专线</w:t>
      </w:r>
      <w:r>
        <w:rPr>
          <w:lang w:eastAsia="zh-CN"/>
        </w:rPr>
        <w:t>1</w:t>
      </w:r>
      <w:r>
        <w:rPr>
          <w:rFonts w:hint="eastAsia"/>
          <w:lang w:eastAsia="zh-CN"/>
        </w:rPr>
        <w:t>条。面向鱼胶、水白虾、梭子蟹、岱衢族大黄鱼、食盐等特色海产品，发展“特色渔业</w:t>
      </w:r>
      <w:r>
        <w:rPr>
          <w:lang w:eastAsia="zh-CN"/>
        </w:rPr>
        <w:t>+</w:t>
      </w:r>
      <w:r>
        <w:rPr>
          <w:rFonts w:hint="eastAsia"/>
          <w:lang w:eastAsia="zh-CN"/>
        </w:rPr>
        <w:t>客货邮融合”服务模式。到</w:t>
      </w:r>
      <w:r>
        <w:rPr>
          <w:lang w:eastAsia="zh-CN"/>
        </w:rPr>
        <w:t>202</w:t>
      </w:r>
      <w:r>
        <w:rPr>
          <w:rFonts w:hint="eastAsia"/>
          <w:lang w:val="en-US" w:eastAsia="zh-CN"/>
        </w:rPr>
        <w:t>4</w:t>
      </w:r>
      <w:r>
        <w:rPr>
          <w:rFonts w:hint="eastAsia"/>
          <w:lang w:eastAsia="zh-CN"/>
        </w:rPr>
        <w:t>年，全县至少开通冷链运输专线</w:t>
      </w:r>
      <w:r>
        <w:rPr>
          <w:lang w:eastAsia="zh-CN"/>
        </w:rPr>
        <w:t>1</w:t>
      </w:r>
      <w:r>
        <w:rPr>
          <w:rFonts w:hint="eastAsia"/>
          <w:lang w:eastAsia="zh-CN"/>
        </w:rPr>
        <w:t>条。（县交通运输局、县农业农村局、县交投集团、县邮政公司、各乡镇）</w:t>
      </w:r>
    </w:p>
    <w:p>
      <w:pPr>
        <w:pStyle w:val="8"/>
        <w:ind w:firstLine="643"/>
        <w:rPr>
          <w:lang w:eastAsia="zh-CN"/>
        </w:rPr>
      </w:pPr>
      <w:r>
        <w:rPr>
          <w:b/>
          <w:bCs w:val="0"/>
          <w:lang w:eastAsia="zh-CN"/>
        </w:rPr>
        <w:t>2.</w:t>
      </w:r>
      <w:r>
        <w:rPr>
          <w:rFonts w:hint="eastAsia"/>
          <w:b/>
          <w:bCs w:val="0"/>
          <w:lang w:eastAsia="zh-CN"/>
        </w:rPr>
        <w:t>推进客货邮与商贸业融合发展。</w:t>
      </w:r>
      <w:r>
        <w:rPr>
          <w:rFonts w:hint="eastAsia"/>
          <w:lang w:eastAsia="zh-CN"/>
        </w:rPr>
        <w:t>推动乡镇综合服务站、村级服务点等与电子商务产业园（村）等协同布局，支持品牌快递企业入驻经营。依托岱山百年古镇景区、“东海渔嫂云创基地”、云尚数字馆等，借助“互联网</w:t>
      </w:r>
      <w:r>
        <w:rPr>
          <w:lang w:eastAsia="zh-CN"/>
        </w:rPr>
        <w:t>+</w:t>
      </w:r>
      <w:r>
        <w:rPr>
          <w:rFonts w:hint="eastAsia"/>
          <w:lang w:eastAsia="zh-CN"/>
        </w:rPr>
        <w:t>景区</w:t>
      </w:r>
      <w:r>
        <w:rPr>
          <w:lang w:eastAsia="zh-CN"/>
        </w:rPr>
        <w:t>+</w:t>
      </w:r>
      <w:r>
        <w:rPr>
          <w:rFonts w:hint="eastAsia"/>
          <w:lang w:eastAsia="zh-CN"/>
        </w:rPr>
        <w:t>平台”优势，打造一批“农特产品</w:t>
      </w:r>
      <w:r>
        <w:rPr>
          <w:lang w:eastAsia="zh-CN"/>
        </w:rPr>
        <w:t>+</w:t>
      </w:r>
      <w:r>
        <w:rPr>
          <w:rFonts w:hint="eastAsia"/>
          <w:lang w:eastAsia="zh-CN"/>
        </w:rPr>
        <w:t>网红直播</w:t>
      </w:r>
      <w:r>
        <w:rPr>
          <w:lang w:eastAsia="zh-CN"/>
        </w:rPr>
        <w:t>+</w:t>
      </w:r>
      <w:r>
        <w:rPr>
          <w:rFonts w:hint="eastAsia"/>
          <w:lang w:eastAsia="zh-CN"/>
        </w:rPr>
        <w:t>短视频</w:t>
      </w:r>
      <w:r>
        <w:rPr>
          <w:lang w:eastAsia="zh-CN"/>
        </w:rPr>
        <w:t>+</w:t>
      </w:r>
      <w:r>
        <w:rPr>
          <w:rFonts w:hint="eastAsia"/>
          <w:lang w:eastAsia="zh-CN"/>
        </w:rPr>
        <w:t>农村物流”服务点，形成线上产品宣介、线下田间采摘、海边捕抓</w:t>
      </w:r>
      <w:r>
        <w:rPr>
          <w:lang w:eastAsia="zh-CN"/>
        </w:rPr>
        <w:t>+</w:t>
      </w:r>
      <w:r>
        <w:rPr>
          <w:rFonts w:hint="eastAsia"/>
          <w:lang w:eastAsia="zh-CN"/>
        </w:rPr>
        <w:t>物流直送的服务链条。（县经济和信息化局、岱山邮政管理局、县邮政公司、县供销社、各乡镇）</w:t>
      </w:r>
    </w:p>
    <w:p>
      <w:pPr>
        <w:pStyle w:val="8"/>
        <w:ind w:firstLine="643"/>
        <w:rPr>
          <w:lang w:eastAsia="zh-CN"/>
        </w:rPr>
      </w:pPr>
      <w:r>
        <w:rPr>
          <w:b/>
          <w:bCs w:val="0"/>
          <w:lang w:eastAsia="zh-CN"/>
        </w:rPr>
        <w:t>3.</w:t>
      </w:r>
      <w:r>
        <w:rPr>
          <w:rFonts w:hint="eastAsia"/>
          <w:b/>
          <w:bCs w:val="0"/>
          <w:lang w:eastAsia="zh-CN"/>
        </w:rPr>
        <w:t>推进客货邮与文旅融合发展。</w:t>
      </w:r>
      <w:r>
        <w:rPr>
          <w:rFonts w:hint="eastAsia"/>
          <w:lang w:eastAsia="zh-CN"/>
        </w:rPr>
        <w:t>面向东沙镇、高亭镇、衢山镇等一些旅游依托型乡镇或乡村，布设一批村级服务点，提供旅游包裹寄送存储、农特名优产品销售、民宿伴手礼等物流服务。依托鹿栏晴沙、衢山岛观音山等景区自然景观和文化资源优势，打造以“观光旅览”为主题的客货邮融合特色线路；在中国海防博物馆、中国台风博物馆、金维映史迹陈列室等地，依托革命老区资源，打造融合党建学习、红色教育、特色工艺品展销等功能于一体的村级物流服务点，开通以“红色旅游”为主题的客货邮融合特色线路。以中国秀山岛滑泥主题公园等为载体，通过农村客货邮发展助推生态休闲观光、祈福度假、康养旅游业态提档升级。面向衢山镇凉峙村、岱西镇双合村、岱东镇沙洋村等特色海岛民宿村，通过客车带货的方式增强旅居产品供给。依托凉峙东海风情渔村、田涂渔村、衢山岛观音山景区等一批主题运动休闲基地，借助农村物流网络资源，保障户外运动器材和一些体育赛事所需的物资供应。（县文化和广电旅游体育局、县交通运输局、岱山邮政管理局、县交投集团、各乡镇）</w:t>
      </w:r>
    </w:p>
    <w:p>
      <w:pPr>
        <w:pStyle w:val="5"/>
        <w:ind w:firstLine="640"/>
        <w:rPr>
          <w:lang w:eastAsia="zh-CN"/>
        </w:rPr>
      </w:pPr>
      <w:r>
        <w:rPr>
          <w:rFonts w:hint="eastAsia"/>
          <w:lang w:eastAsia="zh-CN"/>
        </w:rPr>
        <w:t>（四）探索农村客货邮融合低碳发展</w:t>
      </w:r>
    </w:p>
    <w:p>
      <w:pPr>
        <w:pStyle w:val="8"/>
        <w:ind w:firstLine="643"/>
        <w:rPr>
          <w:lang w:eastAsia="zh-CN"/>
        </w:rPr>
      </w:pPr>
      <w:r>
        <w:rPr>
          <w:b/>
          <w:bCs w:val="0"/>
          <w:lang w:eastAsia="zh-CN"/>
        </w:rPr>
        <w:t>1.</w:t>
      </w:r>
      <w:r>
        <w:rPr>
          <w:rFonts w:hint="eastAsia"/>
          <w:b/>
          <w:bCs w:val="0"/>
          <w:lang w:eastAsia="zh-CN"/>
        </w:rPr>
        <w:t>完善农村客货邮绿色基础设施。</w:t>
      </w:r>
      <w:r>
        <w:rPr>
          <w:rFonts w:hint="eastAsia"/>
          <w:lang w:eastAsia="zh-CN"/>
        </w:rPr>
        <w:t>推进车龄高、能耗高、排放高的老旧农村物流车辆淘汰，推进充电桩等建设，鼓励在海岛平原农村地区、农村共同配送中心内部等试点应用新能源货车，降低车辆碳排放。推进岱山银杏茶、沙洋晒生、东沙香干、海盐、糟鱼、三鲍鳓鱼等农渔特产品的包装、品牌标签，打造农特产品加工包装销售一体化供应产业链。优先在客货邮融合领域推进标准化物流周转袋（箱）、托盘等装备应用。到</w:t>
      </w:r>
      <w:r>
        <w:rPr>
          <w:lang w:eastAsia="zh-CN"/>
        </w:rPr>
        <w:t>2025</w:t>
      </w:r>
      <w:r>
        <w:rPr>
          <w:rFonts w:hint="eastAsia"/>
          <w:lang w:eastAsia="zh-CN"/>
        </w:rPr>
        <w:t>年，全县至少投入标准化物流周转袋（箱）</w:t>
      </w:r>
      <w:r>
        <w:rPr>
          <w:lang w:eastAsia="zh-CN"/>
        </w:rPr>
        <w:t>500</w:t>
      </w:r>
      <w:r>
        <w:rPr>
          <w:rFonts w:hint="eastAsia"/>
          <w:lang w:eastAsia="zh-CN"/>
        </w:rPr>
        <w:t>个。（县交通运输局、岱山邮政管理局、县交投集团、县邮政公司）</w:t>
      </w:r>
    </w:p>
    <w:p>
      <w:pPr>
        <w:pStyle w:val="8"/>
        <w:ind w:firstLine="643"/>
        <w:rPr>
          <w:lang w:eastAsia="zh-CN"/>
        </w:rPr>
      </w:pPr>
      <w:r>
        <w:rPr>
          <w:b/>
          <w:bCs w:val="0"/>
          <w:lang w:eastAsia="zh-CN"/>
        </w:rPr>
        <w:t>2.</w:t>
      </w:r>
      <w:r>
        <w:rPr>
          <w:rFonts w:hint="eastAsia"/>
          <w:b/>
          <w:bCs w:val="0"/>
          <w:lang w:eastAsia="zh-CN"/>
        </w:rPr>
        <w:t>创新农村客货邮低碳运输模式。</w:t>
      </w:r>
      <w:r>
        <w:rPr>
          <w:rFonts w:hint="eastAsia"/>
          <w:lang w:eastAsia="zh-CN"/>
        </w:rPr>
        <w:t>从运输结构方面探索“新能源公交</w:t>
      </w:r>
      <w:r>
        <w:rPr>
          <w:lang w:eastAsia="zh-CN"/>
        </w:rPr>
        <w:t>+</w:t>
      </w:r>
      <w:r>
        <w:rPr>
          <w:rFonts w:hint="eastAsia"/>
          <w:lang w:eastAsia="zh-CN"/>
        </w:rPr>
        <w:t>环保智能快递柜”等多种低碳化组合运输模式。充分发挥社会与市场力量，打造“居民</w:t>
      </w:r>
      <w:r>
        <w:rPr>
          <w:lang w:eastAsia="zh-CN"/>
        </w:rPr>
        <w:t>-</w:t>
      </w:r>
      <w:r>
        <w:rPr>
          <w:rFonts w:hint="eastAsia"/>
          <w:lang w:eastAsia="zh-CN"/>
        </w:rPr>
        <w:t>回收作业人员</w:t>
      </w:r>
      <w:r>
        <w:rPr>
          <w:lang w:eastAsia="zh-CN"/>
        </w:rPr>
        <w:t>-</w:t>
      </w:r>
      <w:r>
        <w:rPr>
          <w:rFonts w:hint="eastAsia"/>
          <w:lang w:eastAsia="zh-CN"/>
        </w:rPr>
        <w:t>网点</w:t>
      </w:r>
      <w:r>
        <w:rPr>
          <w:lang w:eastAsia="zh-CN"/>
        </w:rPr>
        <w:t>-</w:t>
      </w:r>
      <w:r>
        <w:rPr>
          <w:rFonts w:hint="eastAsia"/>
          <w:lang w:eastAsia="zh-CN"/>
        </w:rPr>
        <w:t>分拣中心”逆向物流服务模式。探索发展农产品、电商产品回收等上行货物的客货邮融合服务。（县交通运输局、岱山邮政管理局、县邮政公司）</w:t>
      </w:r>
    </w:p>
    <w:p>
      <w:pPr>
        <w:pStyle w:val="8"/>
        <w:topLinePunct w:val="0"/>
        <w:autoSpaceDN w:val="0"/>
        <w:ind w:firstLine="643"/>
        <w:rPr>
          <w:lang w:eastAsia="zh-CN"/>
        </w:rPr>
      </w:pPr>
      <w:r>
        <w:rPr>
          <w:b/>
          <w:bCs w:val="0"/>
          <w:lang w:eastAsia="zh-CN"/>
        </w:rPr>
        <w:t>3.</w:t>
      </w:r>
      <w:r>
        <w:rPr>
          <w:rFonts w:hint="eastAsia"/>
          <w:b/>
          <w:bCs w:val="0"/>
          <w:lang w:eastAsia="zh-CN"/>
        </w:rPr>
        <w:t>打造农村客货邮绿色供应链体系</w:t>
      </w:r>
      <w:r>
        <w:rPr>
          <w:b/>
          <w:bCs w:val="0"/>
          <w:lang w:eastAsia="zh-CN"/>
        </w:rPr>
        <w:t>。</w:t>
      </w:r>
      <w:r>
        <w:rPr>
          <w:rFonts w:hint="eastAsia"/>
          <w:lang w:eastAsia="zh-CN"/>
        </w:rPr>
        <w:t>支持农村物流企业开展生产物流、加工物流和销售物流等农产品全链路服务，打造安全、高效、协同的农产品供应链物流支撑体系。依托农产品、海产品质量安全追溯管理系统，实现生产、仓储、运输、包装、配送、回收物流供应链的绿色循环低碳发展。（岱山邮政管理局、县邮政公司、各快递企业）</w:t>
      </w:r>
    </w:p>
    <w:p>
      <w:pPr>
        <w:pStyle w:val="5"/>
        <w:ind w:firstLine="640"/>
        <w:rPr>
          <w:snapToGrid/>
          <w:lang w:eastAsia="zh-CN"/>
        </w:rPr>
      </w:pPr>
      <w:bookmarkStart w:id="5" w:name="_Toc153362672"/>
      <w:r>
        <w:rPr>
          <w:rFonts w:hint="eastAsia"/>
          <w:snapToGrid/>
          <w:lang w:eastAsia="zh-CN"/>
        </w:rPr>
        <w:t>（五）开发农村客货邮融合</w:t>
      </w:r>
      <w:bookmarkEnd w:id="5"/>
      <w:r>
        <w:rPr>
          <w:rFonts w:hint="eastAsia"/>
          <w:snapToGrid/>
          <w:lang w:eastAsia="zh-CN"/>
        </w:rPr>
        <w:t>数字应用</w:t>
      </w:r>
    </w:p>
    <w:p>
      <w:pPr>
        <w:pStyle w:val="8"/>
        <w:ind w:firstLine="643"/>
        <w:rPr>
          <w:snapToGrid/>
          <w:lang w:eastAsia="zh-CN"/>
        </w:rPr>
      </w:pPr>
      <w:bookmarkStart w:id="6" w:name="_Toc153362673"/>
      <w:r>
        <w:rPr>
          <w:b/>
          <w:bCs w:val="0"/>
          <w:snapToGrid/>
          <w:lang w:eastAsia="zh-CN"/>
        </w:rPr>
        <w:t>1.提升经营主体信息化水平</w:t>
      </w:r>
      <w:bookmarkEnd w:id="6"/>
      <w:r>
        <w:rPr>
          <w:rFonts w:hint="eastAsia"/>
          <w:b/>
          <w:bCs w:val="0"/>
          <w:snapToGrid/>
          <w:lang w:eastAsia="zh-CN"/>
        </w:rPr>
        <w:t>。</w:t>
      </w:r>
      <w:r>
        <w:rPr>
          <w:rFonts w:hint="eastAsia" w:hAnsi="黑体" w:cs="Times New Roman"/>
          <w:snapToGrid/>
          <w:color w:val="auto"/>
          <w:kern w:val="2"/>
          <w:lang w:eastAsia="zh-CN"/>
        </w:rPr>
        <w:t>推动农村物流企业应用条形码、射频识别、车载卫星定位装置等技术，采用自动化包装、智能分拣、标准化周转箱（袋）等装备，提高物流运输动态监控和数字化管理水平。鼓励电子商务、大型农场企业等，依托现有的内部信息化平台，开发物流管控功能，提高物流过程的信息化管控水平。（县交通运输局、岱山邮政管理局、县交投集团、县邮政公司）</w:t>
      </w:r>
    </w:p>
    <w:p>
      <w:pPr>
        <w:pStyle w:val="8"/>
        <w:ind w:firstLine="643"/>
        <w:rPr>
          <w:rFonts w:hint="eastAsia"/>
          <w:snapToGrid/>
          <w:lang w:eastAsia="zh-CN"/>
        </w:rPr>
      </w:pPr>
      <w:bookmarkStart w:id="7" w:name="_Toc153362674"/>
      <w:r>
        <w:rPr>
          <w:rFonts w:hint="eastAsia"/>
          <w:b/>
          <w:bCs w:val="0"/>
          <w:lang w:eastAsia="zh-CN"/>
        </w:rPr>
        <w:t>2</w:t>
      </w:r>
      <w:r>
        <w:rPr>
          <w:b/>
          <w:bCs w:val="0"/>
          <w:lang w:eastAsia="zh-CN"/>
        </w:rPr>
        <w:t>.推动数字化应用场景建设</w:t>
      </w:r>
      <w:bookmarkEnd w:id="7"/>
      <w:r>
        <w:rPr>
          <w:rFonts w:hint="eastAsia"/>
          <w:b/>
          <w:bCs w:val="0"/>
          <w:lang w:eastAsia="zh-CN"/>
        </w:rPr>
        <w:t>。</w:t>
      </w:r>
      <w:r>
        <w:rPr>
          <w:rFonts w:hint="eastAsia"/>
          <w:snapToGrid/>
          <w:lang w:eastAsia="zh-CN"/>
        </w:rPr>
        <w:t>持续维护现有村级物流服务点视频监控设备，推进新建改造服务点加装视频监控设备，实现村级服务点运营情况“一屏掌握”，及时调整因经营不善等因素关闭的村级服务点，确保建制村快递服务覆盖率保持</w:t>
      </w:r>
      <w:r>
        <w:rPr>
          <w:snapToGrid/>
          <w:lang w:eastAsia="zh-CN"/>
        </w:rPr>
        <w:t>100%。探索推进邮政、快递企业、公交公司、各级农村物流网点等互联互通、数据共享，提供客货邮融合线路的全程物流信息服务。</w:t>
      </w:r>
      <w:r>
        <w:rPr>
          <w:rFonts w:hint="eastAsia"/>
          <w:snapToGrid/>
          <w:lang w:eastAsia="zh-CN"/>
        </w:rPr>
        <w:t>（县交通运输局、岱山邮政管理局、县交投集团、县邮政公司）</w:t>
      </w:r>
    </w:p>
    <w:p>
      <w:pPr>
        <w:pStyle w:val="8"/>
        <w:pageBreakBefore w:val="0"/>
        <w:kinsoku/>
        <w:wordWrap/>
        <w:overflowPunct/>
        <w:topLinePunct w:val="0"/>
        <w:autoSpaceDE/>
        <w:bidi w:val="0"/>
        <w:spacing w:line="324" w:lineRule="auto"/>
        <w:ind w:firstLine="640"/>
        <w:rPr>
          <w:rFonts w:hint="default" w:ascii="Times New Roman" w:hAnsi="Times New Roman" w:cs="Times New Roman"/>
          <w:b/>
          <w:bCs w:val="0"/>
        </w:rPr>
      </w:pPr>
      <w:bookmarkStart w:id="8" w:name="_Toc153362680"/>
      <w:r>
        <w:rPr>
          <w:rFonts w:hint="default" w:ascii="Times New Roman" w:hAnsi="Times New Roman" w:cs="Times New Roman"/>
          <w:b/>
          <w:bCs w:val="0"/>
        </w:rPr>
        <w:t>三、实施步骤</w:t>
      </w:r>
      <w:bookmarkEnd w:id="8"/>
    </w:p>
    <w:p>
      <w:pPr>
        <w:pStyle w:val="5"/>
        <w:pageBreakBefore w:val="0"/>
        <w:kinsoku/>
        <w:wordWrap/>
        <w:overflowPunct/>
        <w:topLinePunct w:val="0"/>
        <w:autoSpaceDE/>
        <w:bidi w:val="0"/>
        <w:spacing w:line="324" w:lineRule="auto"/>
        <w:ind w:firstLine="640"/>
        <w:rPr>
          <w:rFonts w:hint="default" w:ascii="仿宋_GB2312" w:eastAsia="仿宋_GB2312" w:hAnsiTheme="majorHAnsi" w:cstheme="majorBidi"/>
          <w:b/>
          <w:bCs w:val="0"/>
          <w:snapToGrid/>
          <w:color w:val="000000"/>
          <w:sz w:val="32"/>
          <w:szCs w:val="32"/>
          <w:lang w:val="en-US" w:eastAsia="zh-CN" w:bidi="ar-SA"/>
        </w:rPr>
      </w:pPr>
      <w:bookmarkStart w:id="9" w:name="_Toc153362681"/>
      <w:r>
        <w:rPr>
          <w:rFonts w:hint="eastAsia" w:ascii="仿宋_GB2312" w:eastAsia="仿宋_GB2312" w:cstheme="majorBidi"/>
          <w:b/>
          <w:bCs w:val="0"/>
          <w:snapToGrid/>
          <w:color w:val="000000"/>
          <w:sz w:val="32"/>
          <w:szCs w:val="32"/>
          <w:lang w:val="en-US" w:eastAsia="zh-CN" w:bidi="ar-SA"/>
        </w:rPr>
        <w:t>1.</w:t>
      </w:r>
      <w:r>
        <w:rPr>
          <w:rFonts w:hint="default" w:ascii="仿宋_GB2312" w:eastAsia="仿宋_GB2312" w:hAnsiTheme="majorHAnsi" w:cstheme="majorBidi"/>
          <w:b/>
          <w:bCs w:val="0"/>
          <w:snapToGrid/>
          <w:color w:val="000000"/>
          <w:sz w:val="32"/>
          <w:szCs w:val="32"/>
          <w:lang w:val="en-US" w:eastAsia="zh-CN" w:bidi="ar-SA"/>
        </w:rPr>
        <w:t>第一阶段目标及实施路径</w:t>
      </w:r>
      <w:bookmarkEnd w:id="9"/>
    </w:p>
    <w:p>
      <w:pPr>
        <w:pageBreakBefore w:val="0"/>
        <w:kinsoku/>
        <w:wordWrap/>
        <w:overflowPunct/>
        <w:topLinePunct w:val="0"/>
        <w:autoSpaceDE/>
        <w:bidi w:val="0"/>
        <w:spacing w:line="324" w:lineRule="auto"/>
        <w:ind w:firstLine="643"/>
        <w:rPr>
          <w:rFonts w:hint="default" w:ascii="仿宋_GB2312" w:eastAsia="仿宋_GB2312" w:hAnsiTheme="majorHAnsi" w:cstheme="majorBidi"/>
          <w:bCs/>
          <w:snapToGrid/>
          <w:color w:val="000000"/>
          <w:sz w:val="32"/>
          <w:szCs w:val="32"/>
          <w:lang w:val="en-US" w:eastAsia="zh-Hans" w:bidi="ar-SA"/>
        </w:rPr>
      </w:pPr>
      <w:bookmarkStart w:id="10" w:name="_Toc88592384_WPSOffice_Level3"/>
      <w:bookmarkStart w:id="11" w:name="_Toc1513837808_WPSOffice_Level3"/>
      <w:r>
        <w:rPr>
          <w:rFonts w:hint="default" w:ascii="仿宋_GB2312" w:eastAsia="仿宋_GB2312" w:hAnsiTheme="majorHAnsi" w:cstheme="majorBidi"/>
          <w:b/>
          <w:bCs w:val="0"/>
          <w:snapToGrid/>
          <w:color w:val="000000"/>
          <w:sz w:val="32"/>
          <w:szCs w:val="32"/>
          <w:lang w:val="en-US" w:eastAsia="zh-Hans" w:bidi="ar-SA"/>
        </w:rPr>
        <w:t>第一阶段：</w:t>
      </w:r>
      <w:r>
        <w:rPr>
          <w:rFonts w:hint="eastAsia" w:ascii="仿宋_GB2312" w:eastAsia="仿宋_GB2312" w:hAnsiTheme="majorHAnsi" w:cstheme="majorBidi"/>
          <w:b/>
          <w:bCs w:val="0"/>
          <w:snapToGrid/>
          <w:color w:val="000000"/>
          <w:sz w:val="32"/>
          <w:szCs w:val="32"/>
          <w:lang w:val="en-US" w:eastAsia="zh-CN" w:bidi="ar-SA"/>
        </w:rPr>
        <w:t>提升改造阶段</w:t>
      </w:r>
      <w:r>
        <w:rPr>
          <w:rFonts w:hint="default" w:ascii="仿宋_GB2312" w:eastAsia="仿宋_GB2312" w:hAnsiTheme="majorHAnsi" w:cstheme="majorBidi"/>
          <w:b/>
          <w:bCs w:val="0"/>
          <w:snapToGrid/>
          <w:color w:val="000000"/>
          <w:sz w:val="32"/>
          <w:szCs w:val="32"/>
          <w:lang w:val="en-US" w:eastAsia="zh-Hans" w:bidi="ar-SA"/>
        </w:rPr>
        <w:t>（2024年</w:t>
      </w:r>
      <w:r>
        <w:rPr>
          <w:rFonts w:hint="eastAsia" w:ascii="仿宋_GB2312" w:eastAsia="仿宋_GB2312" w:hAnsiTheme="majorHAnsi" w:cstheme="majorBidi"/>
          <w:b/>
          <w:bCs w:val="0"/>
          <w:snapToGrid/>
          <w:color w:val="000000"/>
          <w:sz w:val="32"/>
          <w:szCs w:val="32"/>
          <w:lang w:val="en-US" w:eastAsia="zh-CN" w:bidi="ar-SA"/>
        </w:rPr>
        <w:t>5月</w:t>
      </w:r>
      <w:r>
        <w:rPr>
          <w:rFonts w:hint="default" w:ascii="仿宋_GB2312" w:eastAsia="仿宋_GB2312" w:hAnsiTheme="majorHAnsi" w:cstheme="majorBidi"/>
          <w:b/>
          <w:bCs w:val="0"/>
          <w:snapToGrid/>
          <w:color w:val="000000"/>
          <w:sz w:val="32"/>
          <w:szCs w:val="32"/>
          <w:lang w:val="en-US" w:eastAsia="zh-Hans" w:bidi="ar-SA"/>
        </w:rPr>
        <w:t>底前）</w:t>
      </w:r>
      <w:bookmarkEnd w:id="10"/>
      <w:bookmarkEnd w:id="11"/>
      <w:r>
        <w:rPr>
          <w:rFonts w:hint="default" w:ascii="仿宋_GB2312" w:eastAsia="仿宋_GB2312" w:hAnsiTheme="majorHAnsi" w:cstheme="majorBidi"/>
          <w:b/>
          <w:bCs w:val="0"/>
          <w:snapToGrid/>
          <w:color w:val="000000"/>
          <w:sz w:val="32"/>
          <w:szCs w:val="32"/>
          <w:lang w:val="en-US" w:eastAsia="zh-Hans" w:bidi="ar-SA"/>
        </w:rPr>
        <w:t>。</w:t>
      </w:r>
      <w:r>
        <w:rPr>
          <w:rFonts w:hint="default" w:ascii="仿宋_GB2312" w:eastAsia="仿宋_GB2312" w:hAnsiTheme="majorHAnsi" w:cstheme="majorBidi"/>
          <w:bCs/>
          <w:snapToGrid/>
          <w:color w:val="000000"/>
          <w:sz w:val="32"/>
          <w:szCs w:val="32"/>
          <w:lang w:val="en-US" w:eastAsia="zh-CN" w:bidi="ar-SA"/>
        </w:rPr>
        <w:t>提升改造县</w:t>
      </w:r>
      <w:r>
        <w:rPr>
          <w:rFonts w:hint="eastAsia" w:ascii="仿宋_GB2312" w:eastAsia="仿宋_GB2312" w:hAnsiTheme="majorHAnsi" w:cstheme="majorBidi"/>
          <w:bCs/>
          <w:snapToGrid/>
          <w:color w:val="000000"/>
          <w:sz w:val="32"/>
          <w:szCs w:val="32"/>
          <w:lang w:val="en-US" w:eastAsia="zh-CN" w:bidi="ar-SA"/>
        </w:rPr>
        <w:t>、</w:t>
      </w:r>
      <w:r>
        <w:rPr>
          <w:rFonts w:hint="default" w:ascii="仿宋_GB2312" w:eastAsia="仿宋_GB2312" w:hAnsiTheme="majorHAnsi" w:cstheme="majorBidi"/>
          <w:bCs/>
          <w:snapToGrid/>
          <w:color w:val="000000"/>
          <w:sz w:val="32"/>
          <w:szCs w:val="32"/>
          <w:lang w:val="en-US" w:eastAsia="zh-CN" w:bidi="ar-SA"/>
        </w:rPr>
        <w:t>乡</w:t>
      </w:r>
      <w:r>
        <w:rPr>
          <w:rFonts w:hint="eastAsia" w:ascii="仿宋_GB2312" w:eastAsia="仿宋_GB2312" w:hAnsiTheme="majorHAnsi" w:cstheme="majorBidi"/>
          <w:bCs/>
          <w:snapToGrid/>
          <w:color w:val="000000"/>
          <w:sz w:val="32"/>
          <w:szCs w:val="32"/>
          <w:lang w:val="en-US" w:eastAsia="zh-CN" w:bidi="ar-SA"/>
        </w:rPr>
        <w:t>、</w:t>
      </w:r>
      <w:r>
        <w:rPr>
          <w:rFonts w:hint="default" w:ascii="仿宋_GB2312" w:eastAsia="仿宋_GB2312" w:hAnsiTheme="majorHAnsi" w:cstheme="majorBidi"/>
          <w:bCs/>
          <w:snapToGrid/>
          <w:color w:val="000000"/>
          <w:sz w:val="32"/>
          <w:szCs w:val="32"/>
          <w:lang w:val="en-US" w:eastAsia="zh-CN" w:bidi="ar-SA"/>
        </w:rPr>
        <w:t>村三级客货邮融合</w:t>
      </w:r>
      <w:r>
        <w:rPr>
          <w:rFonts w:hint="default" w:ascii="仿宋_GB2312" w:eastAsia="仿宋_GB2312" w:hAnsiTheme="majorHAnsi" w:cstheme="majorBidi"/>
          <w:bCs/>
          <w:snapToGrid/>
          <w:color w:val="000000"/>
          <w:sz w:val="32"/>
          <w:szCs w:val="32"/>
          <w:lang w:val="en-US" w:eastAsia="zh-Hans" w:bidi="ar-SA"/>
        </w:rPr>
        <w:t>站点</w:t>
      </w:r>
      <w:r>
        <w:rPr>
          <w:rFonts w:hint="default" w:ascii="仿宋_GB2312" w:eastAsia="仿宋_GB2312" w:hAnsiTheme="majorHAnsi" w:cstheme="majorBidi"/>
          <w:bCs/>
          <w:snapToGrid/>
          <w:color w:val="000000"/>
          <w:sz w:val="32"/>
          <w:szCs w:val="32"/>
          <w:lang w:val="en-US" w:eastAsia="zh-CN" w:bidi="ar-SA"/>
        </w:rPr>
        <w:t>，进一步对县级</w:t>
      </w:r>
      <w:r>
        <w:rPr>
          <w:rFonts w:hint="eastAsia" w:ascii="仿宋_GB2312" w:eastAsia="仿宋_GB2312" w:hAnsiTheme="majorHAnsi" w:cstheme="majorBidi"/>
          <w:bCs/>
          <w:snapToGrid/>
          <w:color w:val="000000"/>
          <w:sz w:val="32"/>
          <w:szCs w:val="32"/>
          <w:lang w:val="en-US" w:eastAsia="zh-CN" w:bidi="ar-SA"/>
        </w:rPr>
        <w:t>（片区）</w:t>
      </w:r>
      <w:r>
        <w:rPr>
          <w:rFonts w:hint="default" w:ascii="仿宋_GB2312" w:eastAsia="仿宋_GB2312" w:hAnsiTheme="majorHAnsi" w:cstheme="majorBidi"/>
          <w:bCs/>
          <w:snapToGrid/>
          <w:color w:val="000000"/>
          <w:sz w:val="32"/>
          <w:szCs w:val="32"/>
          <w:lang w:val="en-US" w:eastAsia="zh-CN" w:bidi="ar-SA"/>
        </w:rPr>
        <w:t>共配中心、乡镇综合</w:t>
      </w:r>
      <w:r>
        <w:rPr>
          <w:rFonts w:hint="eastAsia" w:ascii="仿宋_GB2312" w:eastAsia="仿宋_GB2312" w:hAnsiTheme="majorHAnsi" w:cstheme="majorBidi"/>
          <w:bCs/>
          <w:snapToGrid/>
          <w:color w:val="000000"/>
          <w:sz w:val="32"/>
          <w:szCs w:val="32"/>
          <w:lang w:val="en-US" w:eastAsia="zh-CN" w:bidi="ar-SA"/>
        </w:rPr>
        <w:t>运输</w:t>
      </w:r>
      <w:r>
        <w:rPr>
          <w:rFonts w:hint="default" w:ascii="仿宋_GB2312" w:eastAsia="仿宋_GB2312" w:hAnsiTheme="majorHAnsi" w:cstheme="majorBidi"/>
          <w:bCs/>
          <w:snapToGrid/>
          <w:color w:val="000000"/>
          <w:sz w:val="32"/>
          <w:szCs w:val="32"/>
          <w:lang w:val="en-US" w:eastAsia="zh-CN" w:bidi="ar-SA"/>
        </w:rPr>
        <w:t>服务站和村级物流服务点进行规范化建设。重点建设县级</w:t>
      </w:r>
      <w:r>
        <w:rPr>
          <w:rFonts w:hint="eastAsia" w:ascii="仿宋_GB2312" w:eastAsia="仿宋_GB2312" w:hAnsiTheme="majorHAnsi" w:cstheme="majorBidi"/>
          <w:bCs/>
          <w:snapToGrid/>
          <w:color w:val="000000"/>
          <w:sz w:val="32"/>
          <w:szCs w:val="32"/>
          <w:lang w:val="en-US" w:eastAsia="zh-CN" w:bidi="ar-SA"/>
        </w:rPr>
        <w:t>（片区）</w:t>
      </w:r>
      <w:r>
        <w:rPr>
          <w:rFonts w:hint="default" w:ascii="仿宋_GB2312" w:eastAsia="仿宋_GB2312" w:hAnsiTheme="majorHAnsi" w:cstheme="majorBidi"/>
          <w:bCs/>
          <w:snapToGrid/>
          <w:color w:val="000000"/>
          <w:sz w:val="32"/>
          <w:szCs w:val="32"/>
          <w:lang w:val="en-US" w:eastAsia="zh-CN" w:bidi="ar-SA"/>
        </w:rPr>
        <w:t>共同配送中心1</w:t>
      </w:r>
      <w:r>
        <w:rPr>
          <w:rFonts w:hint="default" w:ascii="仿宋_GB2312" w:eastAsia="仿宋_GB2312" w:hAnsiTheme="majorHAnsi" w:cstheme="majorBidi"/>
          <w:bCs/>
          <w:snapToGrid/>
          <w:color w:val="000000"/>
          <w:sz w:val="32"/>
          <w:szCs w:val="32"/>
          <w:lang w:val="en-US" w:eastAsia="zh-Hans" w:bidi="ar-SA"/>
        </w:rPr>
        <w:t>个</w:t>
      </w:r>
      <w:r>
        <w:rPr>
          <w:rFonts w:hint="default" w:ascii="仿宋_GB2312" w:eastAsia="仿宋_GB2312" w:hAnsiTheme="majorHAnsi" w:cstheme="majorBidi"/>
          <w:bCs/>
          <w:snapToGrid/>
          <w:color w:val="000000"/>
          <w:sz w:val="32"/>
          <w:szCs w:val="32"/>
          <w:lang w:val="en-US" w:eastAsia="zh-CN" w:bidi="ar-SA"/>
        </w:rPr>
        <w:t>，“多站合一”乡镇客货邮融合综合</w:t>
      </w:r>
      <w:r>
        <w:rPr>
          <w:rFonts w:hint="eastAsia" w:ascii="仿宋_GB2312" w:eastAsia="仿宋_GB2312" w:hAnsiTheme="majorHAnsi" w:cstheme="majorBidi"/>
          <w:bCs/>
          <w:snapToGrid/>
          <w:color w:val="000000"/>
          <w:sz w:val="32"/>
          <w:szCs w:val="32"/>
          <w:lang w:val="en-US" w:eastAsia="zh-CN" w:bidi="ar-SA"/>
        </w:rPr>
        <w:t>运输</w:t>
      </w:r>
      <w:r>
        <w:rPr>
          <w:rFonts w:hint="default" w:ascii="仿宋_GB2312" w:eastAsia="仿宋_GB2312" w:hAnsiTheme="majorHAnsi" w:cstheme="majorBidi"/>
          <w:bCs/>
          <w:snapToGrid/>
          <w:color w:val="000000"/>
          <w:sz w:val="32"/>
          <w:szCs w:val="32"/>
          <w:lang w:val="en-US" w:eastAsia="zh-CN" w:bidi="ar-SA"/>
        </w:rPr>
        <w:t>服务站</w:t>
      </w:r>
      <w:r>
        <w:rPr>
          <w:rFonts w:hint="eastAsia" w:ascii="仿宋_GB2312" w:eastAsia="仿宋_GB2312" w:hAnsiTheme="majorHAnsi" w:cstheme="majorBidi"/>
          <w:bCs/>
          <w:snapToGrid/>
          <w:color w:val="000000"/>
          <w:sz w:val="32"/>
          <w:szCs w:val="32"/>
          <w:lang w:val="en-US" w:eastAsia="zh-CN" w:bidi="ar-SA"/>
        </w:rPr>
        <w:t>5</w:t>
      </w:r>
      <w:r>
        <w:rPr>
          <w:rFonts w:hint="default" w:ascii="仿宋_GB2312" w:eastAsia="仿宋_GB2312" w:hAnsiTheme="majorHAnsi" w:cstheme="majorBidi"/>
          <w:bCs/>
          <w:snapToGrid/>
          <w:color w:val="000000"/>
          <w:sz w:val="32"/>
          <w:szCs w:val="32"/>
          <w:lang w:val="en-US" w:eastAsia="zh-Hans" w:bidi="ar-SA"/>
        </w:rPr>
        <w:t>个</w:t>
      </w:r>
      <w:r>
        <w:rPr>
          <w:rFonts w:hint="default" w:ascii="仿宋_GB2312" w:eastAsia="仿宋_GB2312" w:hAnsiTheme="majorHAnsi" w:cstheme="majorBidi"/>
          <w:bCs/>
          <w:snapToGrid/>
          <w:color w:val="000000"/>
          <w:sz w:val="32"/>
          <w:szCs w:val="32"/>
          <w:lang w:val="en-US" w:eastAsia="zh-CN" w:bidi="ar-SA"/>
        </w:rPr>
        <w:t>，“一点多能”村级物流服务点</w:t>
      </w:r>
      <w:r>
        <w:rPr>
          <w:rFonts w:hint="eastAsia" w:ascii="仿宋_GB2312" w:eastAsia="仿宋_GB2312" w:hAnsiTheme="majorHAnsi" w:cstheme="majorBidi"/>
          <w:bCs/>
          <w:snapToGrid/>
          <w:color w:val="000000"/>
          <w:sz w:val="32"/>
          <w:szCs w:val="32"/>
          <w:lang w:val="en-US" w:eastAsia="zh-CN" w:bidi="ar-SA"/>
        </w:rPr>
        <w:t>35</w:t>
      </w:r>
      <w:r>
        <w:rPr>
          <w:rFonts w:hint="default" w:ascii="仿宋_GB2312" w:eastAsia="仿宋_GB2312" w:hAnsiTheme="majorHAnsi" w:cstheme="majorBidi"/>
          <w:bCs/>
          <w:snapToGrid/>
          <w:color w:val="000000"/>
          <w:sz w:val="32"/>
          <w:szCs w:val="32"/>
          <w:lang w:val="en-US" w:eastAsia="zh-Hans" w:bidi="ar-SA"/>
        </w:rPr>
        <w:t>个，</w:t>
      </w:r>
      <w:r>
        <w:rPr>
          <w:rFonts w:hint="eastAsia" w:ascii="仿宋_GB2312" w:eastAsia="仿宋_GB2312" w:hAnsiTheme="majorHAnsi" w:cstheme="majorBidi"/>
          <w:bCs/>
          <w:snapToGrid/>
          <w:color w:val="000000"/>
          <w:sz w:val="32"/>
          <w:szCs w:val="32"/>
          <w:lang w:val="en-US" w:eastAsia="zh-CN" w:bidi="ar-SA"/>
        </w:rPr>
        <w:t>客货邮合作线路、特色农产品运输和冷链运输专线分别达到</w:t>
      </w:r>
      <w:r>
        <w:rPr>
          <w:rFonts w:hint="default" w:ascii="仿宋_GB2312" w:eastAsia="仿宋_GB2312" w:hAnsiTheme="majorHAnsi" w:cstheme="majorBidi"/>
          <w:bCs/>
          <w:snapToGrid/>
          <w:color w:val="000000"/>
          <w:sz w:val="32"/>
          <w:szCs w:val="32"/>
          <w:lang w:val="en-US" w:eastAsia="zh-CN" w:bidi="ar-SA"/>
        </w:rPr>
        <w:t>6</w:t>
      </w:r>
      <w:r>
        <w:rPr>
          <w:rFonts w:hint="eastAsia" w:ascii="仿宋_GB2312" w:eastAsia="仿宋_GB2312" w:hAnsiTheme="majorHAnsi" w:cstheme="majorBidi"/>
          <w:bCs/>
          <w:snapToGrid/>
          <w:color w:val="000000"/>
          <w:sz w:val="32"/>
          <w:szCs w:val="32"/>
          <w:lang w:val="en-US" w:eastAsia="zh-CN" w:bidi="ar-SA"/>
        </w:rPr>
        <w:t>条、</w:t>
      </w:r>
      <w:r>
        <w:rPr>
          <w:rFonts w:hint="default" w:ascii="仿宋_GB2312" w:eastAsia="仿宋_GB2312" w:hAnsiTheme="majorHAnsi" w:cstheme="majorBidi"/>
          <w:bCs/>
          <w:snapToGrid/>
          <w:color w:val="000000"/>
          <w:sz w:val="32"/>
          <w:szCs w:val="32"/>
          <w:lang w:val="en-US" w:eastAsia="zh-CN" w:bidi="ar-SA"/>
        </w:rPr>
        <w:t>1</w:t>
      </w:r>
      <w:r>
        <w:rPr>
          <w:rFonts w:hint="eastAsia" w:ascii="仿宋_GB2312" w:eastAsia="仿宋_GB2312" w:hAnsiTheme="majorHAnsi" w:cstheme="majorBidi"/>
          <w:bCs/>
          <w:snapToGrid/>
          <w:color w:val="000000"/>
          <w:sz w:val="32"/>
          <w:szCs w:val="32"/>
          <w:lang w:val="en-US" w:eastAsia="zh-CN" w:bidi="ar-SA"/>
        </w:rPr>
        <w:t>条和1条，</w:t>
      </w:r>
      <w:r>
        <w:rPr>
          <w:rFonts w:hint="default" w:ascii="仿宋_GB2312" w:eastAsia="仿宋_GB2312" w:hAnsiTheme="majorHAnsi" w:cstheme="majorBidi"/>
          <w:bCs/>
          <w:snapToGrid/>
          <w:color w:val="000000"/>
          <w:sz w:val="32"/>
          <w:szCs w:val="32"/>
          <w:lang w:val="en-US" w:eastAsia="zh-CN" w:bidi="ar-SA"/>
        </w:rPr>
        <w:t>提升客货邮融合基础</w:t>
      </w:r>
      <w:r>
        <w:rPr>
          <w:rFonts w:hint="default" w:ascii="仿宋_GB2312" w:eastAsia="仿宋_GB2312" w:hAnsiTheme="majorHAnsi" w:cstheme="majorBidi"/>
          <w:bCs/>
          <w:snapToGrid/>
          <w:color w:val="000000"/>
          <w:sz w:val="32"/>
          <w:szCs w:val="32"/>
          <w:lang w:val="en-US" w:eastAsia="zh-Hans" w:bidi="ar-SA"/>
        </w:rPr>
        <w:t>服务</w:t>
      </w:r>
      <w:r>
        <w:rPr>
          <w:rFonts w:hint="default" w:ascii="仿宋_GB2312" w:eastAsia="仿宋_GB2312" w:hAnsiTheme="majorHAnsi" w:cstheme="majorBidi"/>
          <w:bCs/>
          <w:snapToGrid/>
          <w:color w:val="000000"/>
          <w:sz w:val="32"/>
          <w:szCs w:val="32"/>
          <w:lang w:val="en-US" w:eastAsia="zh-CN" w:bidi="ar-SA"/>
        </w:rPr>
        <w:t>水平</w:t>
      </w:r>
      <w:r>
        <w:rPr>
          <w:rFonts w:hint="eastAsia" w:ascii="仿宋_GB2312" w:eastAsia="仿宋_GB2312" w:hAnsiTheme="majorHAnsi" w:cstheme="majorBidi"/>
          <w:bCs/>
          <w:snapToGrid/>
          <w:color w:val="000000"/>
          <w:sz w:val="32"/>
          <w:szCs w:val="32"/>
          <w:lang w:val="en-US" w:eastAsia="zh-CN" w:bidi="ar-SA"/>
        </w:rPr>
        <w:t>，</w:t>
      </w:r>
      <w:r>
        <w:rPr>
          <w:rFonts w:hint="default" w:ascii="仿宋_GB2312" w:eastAsia="仿宋_GB2312" w:hAnsiTheme="majorHAnsi" w:cstheme="majorBidi"/>
          <w:bCs/>
          <w:snapToGrid/>
          <w:color w:val="000000"/>
          <w:sz w:val="32"/>
          <w:szCs w:val="32"/>
          <w:lang w:val="en-US" w:eastAsia="zh-CN" w:bidi="ar-SA"/>
        </w:rPr>
        <w:t>实现全县村级物流服务点全覆盖</w:t>
      </w:r>
      <w:r>
        <w:rPr>
          <w:rFonts w:hint="default" w:ascii="仿宋_GB2312" w:eastAsia="仿宋_GB2312" w:hAnsiTheme="majorHAnsi" w:cstheme="majorBidi"/>
          <w:bCs/>
          <w:snapToGrid/>
          <w:color w:val="000000"/>
          <w:sz w:val="32"/>
          <w:szCs w:val="32"/>
          <w:lang w:val="en-US" w:eastAsia="zh-Hans" w:bidi="ar-SA"/>
        </w:rPr>
        <w:t>。</w:t>
      </w:r>
    </w:p>
    <w:p>
      <w:pPr>
        <w:pStyle w:val="19"/>
        <w:pageBreakBefore w:val="0"/>
        <w:kinsoku/>
        <w:wordWrap/>
        <w:overflowPunct/>
        <w:topLinePunct w:val="0"/>
        <w:autoSpaceDE/>
        <w:bidi w:val="0"/>
        <w:spacing w:line="324" w:lineRule="auto"/>
        <w:ind w:firstLine="640"/>
        <w:rPr>
          <w:rFonts w:hint="default" w:ascii="仿宋_GB2312" w:eastAsia="仿宋_GB2312" w:hAnsiTheme="majorHAnsi" w:cstheme="majorBidi"/>
          <w:b/>
          <w:bCs w:val="0"/>
          <w:snapToGrid/>
          <w:color w:val="000000"/>
          <w:sz w:val="32"/>
          <w:szCs w:val="32"/>
          <w:lang w:val="en-US" w:eastAsia="zh-CN" w:bidi="ar-SA"/>
        </w:rPr>
      </w:pPr>
      <w:bookmarkStart w:id="12" w:name="_Toc153362682"/>
      <w:r>
        <w:rPr>
          <w:rFonts w:hint="eastAsia" w:ascii="仿宋_GB2312" w:eastAsia="仿宋_GB2312" w:hAnsiTheme="majorHAnsi" w:cstheme="majorBidi"/>
          <w:b/>
          <w:bCs w:val="0"/>
          <w:snapToGrid/>
          <w:color w:val="000000"/>
          <w:sz w:val="32"/>
          <w:szCs w:val="32"/>
          <w:lang w:val="en-US" w:eastAsia="zh-CN" w:bidi="ar-SA"/>
        </w:rPr>
        <w:t>2.</w:t>
      </w:r>
      <w:r>
        <w:rPr>
          <w:rFonts w:hint="default" w:ascii="仿宋_GB2312" w:eastAsia="仿宋_GB2312" w:hAnsiTheme="majorHAnsi" w:cstheme="majorBidi"/>
          <w:b/>
          <w:bCs w:val="0"/>
          <w:snapToGrid/>
          <w:color w:val="000000"/>
          <w:sz w:val="32"/>
          <w:szCs w:val="32"/>
          <w:lang w:val="en-US" w:eastAsia="zh-CN" w:bidi="ar-SA"/>
        </w:rPr>
        <w:t>第二阶段目标及实施路径</w:t>
      </w:r>
      <w:bookmarkEnd w:id="12"/>
    </w:p>
    <w:p>
      <w:pPr>
        <w:pageBreakBefore w:val="0"/>
        <w:kinsoku/>
        <w:wordWrap/>
        <w:overflowPunct/>
        <w:topLinePunct w:val="0"/>
        <w:autoSpaceDE/>
        <w:bidi w:val="0"/>
        <w:spacing w:line="324" w:lineRule="auto"/>
        <w:ind w:firstLine="643"/>
        <w:rPr>
          <w:rFonts w:hint="default" w:ascii="仿宋_GB2312" w:eastAsia="仿宋_GB2312" w:hAnsiTheme="majorHAnsi" w:cstheme="majorBidi"/>
          <w:b/>
          <w:bCs w:val="0"/>
          <w:snapToGrid/>
          <w:color w:val="000000"/>
          <w:sz w:val="32"/>
          <w:szCs w:val="32"/>
          <w:lang w:val="en-US" w:eastAsia="zh-Hans" w:bidi="ar-SA"/>
        </w:rPr>
      </w:pPr>
      <w:r>
        <w:rPr>
          <w:rFonts w:hint="eastAsia" w:ascii="仿宋_GB2312" w:eastAsia="仿宋_GB2312" w:hAnsiTheme="majorHAnsi" w:cstheme="majorBidi"/>
          <w:b/>
          <w:bCs w:val="0"/>
          <w:snapToGrid/>
          <w:color w:val="000000"/>
          <w:sz w:val="32"/>
          <w:szCs w:val="32"/>
          <w:lang w:val="en-US" w:eastAsia="zh-CN" w:bidi="ar-SA"/>
        </w:rPr>
        <w:t>第二阶段：</w:t>
      </w:r>
      <w:r>
        <w:rPr>
          <w:rFonts w:hint="default" w:ascii="仿宋_GB2312" w:eastAsia="仿宋_GB2312" w:hAnsiTheme="majorHAnsi" w:cstheme="majorBidi"/>
          <w:b/>
          <w:bCs w:val="0"/>
          <w:snapToGrid/>
          <w:color w:val="000000"/>
          <w:sz w:val="32"/>
          <w:szCs w:val="32"/>
          <w:lang w:val="en-US" w:eastAsia="zh-Hans" w:bidi="ar-SA"/>
        </w:rPr>
        <w:t>深化合作阶段（202</w:t>
      </w:r>
      <w:r>
        <w:rPr>
          <w:rFonts w:hint="default" w:ascii="仿宋_GB2312" w:eastAsia="仿宋_GB2312" w:hAnsiTheme="majorHAnsi" w:cstheme="majorBidi"/>
          <w:b/>
          <w:bCs w:val="0"/>
          <w:snapToGrid/>
          <w:color w:val="000000"/>
          <w:sz w:val="32"/>
          <w:szCs w:val="32"/>
          <w:lang w:val="en-US" w:eastAsia="zh-CN" w:bidi="ar-SA"/>
        </w:rPr>
        <w:t>4</w:t>
      </w:r>
      <w:r>
        <w:rPr>
          <w:rFonts w:hint="default" w:ascii="仿宋_GB2312" w:eastAsia="仿宋_GB2312" w:hAnsiTheme="majorHAnsi" w:cstheme="majorBidi"/>
          <w:b/>
          <w:bCs w:val="0"/>
          <w:snapToGrid/>
          <w:color w:val="000000"/>
          <w:sz w:val="32"/>
          <w:szCs w:val="32"/>
          <w:lang w:val="en-US" w:eastAsia="zh-Hans" w:bidi="ar-SA"/>
        </w:rPr>
        <w:t>年</w:t>
      </w:r>
      <w:r>
        <w:rPr>
          <w:rFonts w:hint="eastAsia" w:ascii="仿宋_GB2312" w:eastAsia="仿宋_GB2312" w:hAnsiTheme="majorHAnsi" w:cstheme="majorBidi"/>
          <w:b/>
          <w:bCs w:val="0"/>
          <w:snapToGrid/>
          <w:color w:val="000000"/>
          <w:sz w:val="32"/>
          <w:szCs w:val="32"/>
          <w:lang w:val="en-US" w:eastAsia="zh-CN" w:bidi="ar-SA"/>
        </w:rPr>
        <w:t>12月前</w:t>
      </w:r>
      <w:r>
        <w:rPr>
          <w:rFonts w:hint="default" w:ascii="仿宋_GB2312" w:eastAsia="仿宋_GB2312" w:hAnsiTheme="majorHAnsi" w:cstheme="majorBidi"/>
          <w:b/>
          <w:bCs w:val="0"/>
          <w:snapToGrid/>
          <w:color w:val="000000"/>
          <w:sz w:val="32"/>
          <w:szCs w:val="32"/>
          <w:lang w:val="en-US" w:eastAsia="zh-Hans" w:bidi="ar-SA"/>
        </w:rPr>
        <w:t>）。</w:t>
      </w:r>
    </w:p>
    <w:p>
      <w:pPr>
        <w:pageBreakBefore w:val="0"/>
        <w:kinsoku/>
        <w:wordWrap/>
        <w:overflowPunct/>
        <w:topLinePunct w:val="0"/>
        <w:autoSpaceDE/>
        <w:bidi w:val="0"/>
        <w:spacing w:line="324" w:lineRule="auto"/>
        <w:ind w:firstLine="643"/>
        <w:jc w:val="left"/>
        <w:rPr>
          <w:rFonts w:hint="default" w:ascii="仿宋_GB2312" w:hAnsi="仿宋" w:eastAsia="仿宋_GB2312" w:cs="仿宋"/>
          <w:b w:val="0"/>
          <w:bCs w:val="0"/>
          <w:color w:val="auto"/>
          <w:spacing w:val="5"/>
          <w:kern w:val="2"/>
          <w:sz w:val="32"/>
          <w:szCs w:val="32"/>
          <w:lang w:val="en-US" w:eastAsia="zh-Hans" w:bidi="ar-SA"/>
        </w:rPr>
      </w:pPr>
      <w:r>
        <w:rPr>
          <w:rFonts w:hint="eastAsia" w:ascii="仿宋_GB2312" w:hAnsi="仿宋" w:eastAsia="仿宋_GB2312" w:cs="仿宋"/>
          <w:b w:val="0"/>
          <w:bCs w:val="0"/>
          <w:color w:val="auto"/>
          <w:spacing w:val="5"/>
          <w:kern w:val="2"/>
          <w:sz w:val="32"/>
          <w:szCs w:val="32"/>
          <w:lang w:val="en-US" w:eastAsia="zh-CN" w:bidi="ar-SA"/>
        </w:rPr>
        <w:t>在原来基础上继续打造</w:t>
      </w:r>
      <w:r>
        <w:rPr>
          <w:rFonts w:hint="default" w:ascii="仿宋_GB2312" w:hAnsi="仿宋" w:eastAsia="仿宋_GB2312" w:cs="仿宋"/>
          <w:b w:val="0"/>
          <w:bCs w:val="0"/>
          <w:color w:val="auto"/>
          <w:spacing w:val="5"/>
          <w:kern w:val="2"/>
          <w:sz w:val="32"/>
          <w:szCs w:val="32"/>
          <w:lang w:val="en-US" w:eastAsia="zh-CN" w:bidi="ar-SA"/>
        </w:rPr>
        <w:t>“多站合一”乡镇客货邮融合综合</w:t>
      </w:r>
      <w:r>
        <w:rPr>
          <w:rFonts w:hint="eastAsia" w:ascii="仿宋_GB2312" w:hAnsi="仿宋" w:eastAsia="仿宋_GB2312" w:cs="仿宋"/>
          <w:b w:val="0"/>
          <w:bCs w:val="0"/>
          <w:color w:val="auto"/>
          <w:spacing w:val="5"/>
          <w:kern w:val="2"/>
          <w:sz w:val="32"/>
          <w:szCs w:val="32"/>
          <w:lang w:val="en-US" w:eastAsia="zh-CN" w:bidi="ar-SA"/>
        </w:rPr>
        <w:t>运输</w:t>
      </w:r>
      <w:r>
        <w:rPr>
          <w:rFonts w:hint="default" w:ascii="仿宋_GB2312" w:hAnsi="仿宋" w:eastAsia="仿宋_GB2312" w:cs="仿宋"/>
          <w:b w:val="0"/>
          <w:bCs w:val="0"/>
          <w:color w:val="auto"/>
          <w:spacing w:val="5"/>
          <w:kern w:val="2"/>
          <w:sz w:val="32"/>
          <w:szCs w:val="32"/>
          <w:lang w:val="en-US" w:eastAsia="zh-CN" w:bidi="ar-SA"/>
        </w:rPr>
        <w:t>服务站</w:t>
      </w:r>
      <w:r>
        <w:rPr>
          <w:rFonts w:hint="eastAsia" w:ascii="仿宋_GB2312" w:hAnsi="仿宋" w:eastAsia="仿宋_GB2312" w:cs="仿宋"/>
          <w:b w:val="0"/>
          <w:bCs w:val="0"/>
          <w:color w:val="auto"/>
          <w:spacing w:val="5"/>
          <w:kern w:val="2"/>
          <w:sz w:val="32"/>
          <w:szCs w:val="32"/>
          <w:lang w:val="en-US" w:eastAsia="zh-CN" w:bidi="ar-SA"/>
        </w:rPr>
        <w:t>2个，</w:t>
      </w:r>
      <w:r>
        <w:rPr>
          <w:rFonts w:hint="default" w:ascii="仿宋_GB2312" w:hAnsi="仿宋" w:eastAsia="仿宋_GB2312" w:cs="仿宋"/>
          <w:b w:val="0"/>
          <w:bCs w:val="0"/>
          <w:color w:val="auto"/>
          <w:spacing w:val="5"/>
          <w:kern w:val="2"/>
          <w:sz w:val="32"/>
          <w:szCs w:val="32"/>
          <w:lang w:val="en-US" w:eastAsia="zh-CN" w:bidi="ar-SA"/>
        </w:rPr>
        <w:t>“一点多能”村级物流服务点</w:t>
      </w:r>
      <w:r>
        <w:rPr>
          <w:rFonts w:hint="eastAsia" w:ascii="仿宋_GB2312" w:hAnsi="仿宋" w:eastAsia="仿宋_GB2312" w:cs="仿宋"/>
          <w:b w:val="0"/>
          <w:bCs w:val="0"/>
          <w:color w:val="auto"/>
          <w:spacing w:val="5"/>
          <w:kern w:val="2"/>
          <w:sz w:val="32"/>
          <w:szCs w:val="32"/>
          <w:lang w:val="en-US" w:eastAsia="zh-CN" w:bidi="ar-SA"/>
        </w:rPr>
        <w:t>39个，到2024年底</w:t>
      </w:r>
      <w:r>
        <w:rPr>
          <w:rFonts w:hint="eastAsia" w:ascii="仿宋_GB2312" w:eastAsia="仿宋_GB2312" w:hAnsiTheme="majorHAnsi" w:cstheme="majorBidi"/>
          <w:bCs/>
          <w:snapToGrid/>
          <w:color w:val="000000"/>
          <w:sz w:val="32"/>
          <w:szCs w:val="32"/>
          <w:lang w:val="en-US" w:eastAsia="zh-CN" w:bidi="ar-SA"/>
        </w:rPr>
        <w:t>实现全县域快递进村全覆盖。</w:t>
      </w:r>
      <w:r>
        <w:rPr>
          <w:rFonts w:hint="eastAsia" w:ascii="仿宋_GB2312" w:hAnsi="仿宋" w:eastAsia="仿宋_GB2312" w:cs="仿宋"/>
          <w:b w:val="0"/>
          <w:bCs w:val="0"/>
          <w:color w:val="auto"/>
          <w:spacing w:val="5"/>
          <w:kern w:val="2"/>
          <w:sz w:val="32"/>
          <w:szCs w:val="32"/>
          <w:lang w:val="en-US" w:eastAsia="zh-Hans" w:bidi="ar-SA"/>
        </w:rPr>
        <w:t>充分利用</w:t>
      </w:r>
      <w:r>
        <w:rPr>
          <w:rFonts w:hint="eastAsia" w:ascii="仿宋_GB2312" w:hAnsi="仿宋" w:eastAsia="仿宋_GB2312" w:cs="仿宋"/>
          <w:b w:val="0"/>
          <w:bCs w:val="0"/>
          <w:color w:val="auto"/>
          <w:spacing w:val="5"/>
          <w:kern w:val="2"/>
          <w:sz w:val="32"/>
          <w:szCs w:val="32"/>
          <w:lang w:val="en-US" w:eastAsia="zh-CN" w:bidi="ar-SA"/>
        </w:rPr>
        <w:t>岱山交投汽车运输有限</w:t>
      </w:r>
      <w:r>
        <w:rPr>
          <w:rFonts w:hint="eastAsia" w:ascii="仿宋_GB2312" w:hAnsi="仿宋" w:eastAsia="仿宋_GB2312" w:cs="仿宋"/>
          <w:b w:val="0"/>
          <w:bCs w:val="0"/>
          <w:color w:val="auto"/>
          <w:spacing w:val="5"/>
          <w:kern w:val="2"/>
          <w:sz w:val="32"/>
          <w:szCs w:val="32"/>
          <w:lang w:val="en-US" w:eastAsia="zh-Hans" w:bidi="ar-SA"/>
        </w:rPr>
        <w:t>公司自身网络优势和客运资源，探索以农村客货邮融合为主，“交通</w:t>
      </w:r>
      <w:r>
        <w:rPr>
          <w:rFonts w:hint="default" w:ascii="仿宋_GB2312" w:hAnsi="仿宋" w:eastAsia="仿宋_GB2312" w:cs="仿宋"/>
          <w:b w:val="0"/>
          <w:bCs w:val="0"/>
          <w:color w:val="auto"/>
          <w:spacing w:val="5"/>
          <w:kern w:val="2"/>
          <w:sz w:val="32"/>
          <w:szCs w:val="32"/>
          <w:lang w:val="en-US" w:eastAsia="zh-Hans" w:bidi="ar-SA"/>
        </w:rPr>
        <w:t>+</w:t>
      </w:r>
      <w:r>
        <w:rPr>
          <w:rFonts w:hint="eastAsia" w:ascii="仿宋_GB2312" w:hAnsi="仿宋" w:eastAsia="仿宋_GB2312" w:cs="仿宋"/>
          <w:b w:val="0"/>
          <w:bCs w:val="0"/>
          <w:color w:val="auto"/>
          <w:spacing w:val="5"/>
          <w:kern w:val="2"/>
          <w:sz w:val="32"/>
          <w:szCs w:val="32"/>
          <w:lang w:val="en-US" w:eastAsia="zh-Hans" w:bidi="ar-SA"/>
        </w:rPr>
        <w:t>邮政”、“商超</w:t>
      </w:r>
      <w:r>
        <w:rPr>
          <w:rFonts w:hint="default" w:ascii="仿宋_GB2312" w:hAnsi="仿宋" w:eastAsia="仿宋_GB2312" w:cs="仿宋"/>
          <w:b w:val="0"/>
          <w:bCs w:val="0"/>
          <w:color w:val="auto"/>
          <w:spacing w:val="5"/>
          <w:kern w:val="2"/>
          <w:sz w:val="32"/>
          <w:szCs w:val="32"/>
          <w:lang w:val="en-US" w:eastAsia="zh-Hans" w:bidi="ar-SA"/>
        </w:rPr>
        <w:t>+</w:t>
      </w:r>
      <w:r>
        <w:rPr>
          <w:rFonts w:hint="eastAsia" w:ascii="仿宋_GB2312" w:hAnsi="仿宋" w:eastAsia="仿宋_GB2312" w:cs="仿宋"/>
          <w:b w:val="0"/>
          <w:bCs w:val="0"/>
          <w:color w:val="auto"/>
          <w:spacing w:val="5"/>
          <w:kern w:val="2"/>
          <w:sz w:val="32"/>
          <w:szCs w:val="32"/>
          <w:lang w:val="en-US" w:eastAsia="zh-Hans" w:bidi="ar-SA"/>
        </w:rPr>
        <w:t>农村物流”、“城乡货运公交”、“专线</w:t>
      </w:r>
      <w:r>
        <w:rPr>
          <w:rFonts w:hint="default" w:ascii="仿宋_GB2312" w:hAnsi="仿宋" w:eastAsia="仿宋_GB2312" w:cs="仿宋"/>
          <w:b w:val="0"/>
          <w:bCs w:val="0"/>
          <w:color w:val="auto"/>
          <w:spacing w:val="5"/>
          <w:kern w:val="2"/>
          <w:sz w:val="32"/>
          <w:szCs w:val="32"/>
          <w:lang w:val="en-US" w:eastAsia="zh-Hans" w:bidi="ar-SA"/>
        </w:rPr>
        <w:t>+</w:t>
      </w:r>
      <w:r>
        <w:rPr>
          <w:rFonts w:hint="eastAsia" w:ascii="仿宋_GB2312" w:hAnsi="仿宋" w:eastAsia="仿宋_GB2312" w:cs="仿宋"/>
          <w:b w:val="0"/>
          <w:bCs w:val="0"/>
          <w:color w:val="auto"/>
          <w:spacing w:val="5"/>
          <w:kern w:val="2"/>
          <w:sz w:val="32"/>
          <w:szCs w:val="32"/>
          <w:lang w:val="en-US" w:eastAsia="zh-Hans" w:bidi="ar-SA"/>
        </w:rPr>
        <w:t>农村物流”为补充的合作模式，推动运力对接与共享</w:t>
      </w:r>
      <w:r>
        <w:rPr>
          <w:rFonts w:hint="eastAsia" w:ascii="仿宋_GB2312" w:hAnsi="仿宋" w:eastAsia="仿宋_GB2312" w:cs="仿宋"/>
          <w:b w:val="0"/>
          <w:bCs w:val="0"/>
          <w:color w:val="auto"/>
          <w:spacing w:val="5"/>
          <w:kern w:val="2"/>
          <w:sz w:val="32"/>
          <w:szCs w:val="32"/>
          <w:lang w:val="en-US" w:eastAsia="zh-CN" w:bidi="ar-SA"/>
        </w:rPr>
        <w:t>；</w:t>
      </w:r>
      <w:r>
        <w:rPr>
          <w:rFonts w:hint="default" w:ascii="仿宋_GB2312" w:hAnsi="仿宋" w:eastAsia="仿宋_GB2312" w:cs="仿宋"/>
          <w:b w:val="0"/>
          <w:bCs w:val="0"/>
          <w:color w:val="auto"/>
          <w:spacing w:val="5"/>
          <w:kern w:val="2"/>
          <w:sz w:val="32"/>
          <w:szCs w:val="32"/>
          <w:lang w:val="en-US" w:eastAsia="zh-Hans" w:bidi="ar-SA"/>
        </w:rPr>
        <w:t>充分利用</w:t>
      </w:r>
      <w:r>
        <w:rPr>
          <w:rFonts w:hint="eastAsia" w:ascii="仿宋_GB2312" w:hAnsi="仿宋" w:eastAsia="仿宋_GB2312" w:cs="仿宋"/>
          <w:b w:val="0"/>
          <w:bCs w:val="0"/>
          <w:color w:val="auto"/>
          <w:spacing w:val="5"/>
          <w:kern w:val="2"/>
          <w:sz w:val="32"/>
          <w:szCs w:val="32"/>
          <w:lang w:val="en-US" w:eastAsia="zh-CN" w:bidi="ar-SA"/>
        </w:rPr>
        <w:t>水路客运码头、</w:t>
      </w:r>
      <w:r>
        <w:rPr>
          <w:rFonts w:hint="default" w:ascii="仿宋_GB2312" w:hAnsi="仿宋" w:eastAsia="仿宋_GB2312" w:cs="仿宋"/>
          <w:b w:val="0"/>
          <w:bCs w:val="0"/>
          <w:color w:val="auto"/>
          <w:spacing w:val="5"/>
          <w:kern w:val="2"/>
          <w:sz w:val="32"/>
          <w:szCs w:val="32"/>
          <w:lang w:val="en-US" w:eastAsia="zh-Hans" w:bidi="ar-SA"/>
        </w:rPr>
        <w:t>客</w:t>
      </w:r>
      <w:r>
        <w:rPr>
          <w:rFonts w:hint="eastAsia" w:ascii="仿宋_GB2312" w:hAnsi="仿宋" w:eastAsia="仿宋_GB2312" w:cs="仿宋"/>
          <w:b w:val="0"/>
          <w:bCs w:val="0"/>
          <w:color w:val="auto"/>
          <w:spacing w:val="5"/>
          <w:kern w:val="2"/>
          <w:sz w:val="32"/>
          <w:szCs w:val="32"/>
          <w:lang w:val="en-US" w:eastAsia="zh-CN" w:bidi="ar-SA"/>
        </w:rPr>
        <w:t>渡轮</w:t>
      </w:r>
      <w:r>
        <w:rPr>
          <w:rFonts w:hint="default" w:ascii="仿宋_GB2312" w:hAnsi="仿宋" w:eastAsia="仿宋_GB2312" w:cs="仿宋"/>
          <w:b w:val="0"/>
          <w:bCs w:val="0"/>
          <w:color w:val="auto"/>
          <w:spacing w:val="5"/>
          <w:kern w:val="2"/>
          <w:sz w:val="32"/>
          <w:szCs w:val="32"/>
          <w:lang w:val="en-US" w:eastAsia="zh-Hans" w:bidi="ar-SA"/>
        </w:rPr>
        <w:t>资源，</w:t>
      </w:r>
      <w:r>
        <w:rPr>
          <w:rFonts w:hint="default" w:ascii="仿宋_GB2312" w:hAnsi="仿宋" w:eastAsia="仿宋_GB2312" w:cs="仿宋"/>
          <w:b w:val="0"/>
          <w:bCs w:val="0"/>
          <w:color w:val="auto"/>
          <w:spacing w:val="5"/>
          <w:kern w:val="2"/>
          <w:sz w:val="32"/>
          <w:szCs w:val="32"/>
          <w:lang w:val="en-US" w:eastAsia="zh-CN" w:bidi="ar-SA"/>
        </w:rPr>
        <w:t>开通燕窝山至衢山航线快递车辆专用绿色通道</w:t>
      </w:r>
      <w:r>
        <w:rPr>
          <w:rFonts w:hint="eastAsia" w:ascii="仿宋_GB2312" w:hAnsi="仿宋" w:eastAsia="仿宋_GB2312" w:cs="仿宋"/>
          <w:b w:val="0"/>
          <w:bCs w:val="0"/>
          <w:color w:val="auto"/>
          <w:spacing w:val="5"/>
          <w:kern w:val="2"/>
          <w:sz w:val="32"/>
          <w:szCs w:val="32"/>
          <w:lang w:val="en-US" w:eastAsia="zh-CN" w:bidi="ar-SA"/>
        </w:rPr>
        <w:t>，</w:t>
      </w:r>
      <w:r>
        <w:rPr>
          <w:rFonts w:hint="default" w:ascii="仿宋_GB2312" w:hAnsi="仿宋" w:eastAsia="仿宋_GB2312" w:cs="仿宋"/>
          <w:b w:val="0"/>
          <w:bCs w:val="0"/>
          <w:color w:val="auto"/>
          <w:spacing w:val="5"/>
          <w:kern w:val="2"/>
          <w:sz w:val="32"/>
          <w:szCs w:val="32"/>
          <w:lang w:val="en-US" w:eastAsia="zh-CN" w:bidi="ar-SA"/>
        </w:rPr>
        <w:t>制定快递车辆专用绿色通道过渡方案</w:t>
      </w:r>
      <w:r>
        <w:rPr>
          <w:rFonts w:hint="eastAsia" w:ascii="仿宋_GB2312" w:hAnsi="仿宋" w:eastAsia="仿宋_GB2312" w:cs="仿宋"/>
          <w:b w:val="0"/>
          <w:bCs w:val="0"/>
          <w:color w:val="auto"/>
          <w:spacing w:val="5"/>
          <w:kern w:val="2"/>
          <w:sz w:val="32"/>
          <w:szCs w:val="32"/>
          <w:lang w:val="en-US" w:eastAsia="zh-Hans" w:bidi="ar-SA"/>
        </w:rPr>
        <w:t>。因势利导打通上下游节点资源，加强上下游产业合作，畅通农产品上行和消费品下行双向流通体系，增强邮政公司造血能力，实现客货邮业务可持续发展。</w:t>
      </w:r>
    </w:p>
    <w:p>
      <w:pPr>
        <w:pStyle w:val="19"/>
        <w:pageBreakBefore w:val="0"/>
        <w:kinsoku/>
        <w:wordWrap/>
        <w:overflowPunct/>
        <w:topLinePunct w:val="0"/>
        <w:autoSpaceDE/>
        <w:bidi w:val="0"/>
        <w:spacing w:line="324" w:lineRule="auto"/>
        <w:ind w:firstLine="640"/>
        <w:rPr>
          <w:rFonts w:hint="default" w:ascii="仿宋_GB2312" w:eastAsia="仿宋_GB2312" w:hAnsiTheme="majorHAnsi" w:cstheme="majorBidi"/>
          <w:b/>
          <w:bCs w:val="0"/>
          <w:snapToGrid/>
          <w:color w:val="000000"/>
          <w:sz w:val="32"/>
          <w:szCs w:val="32"/>
          <w:lang w:val="en-US" w:eastAsia="zh-CN" w:bidi="ar-SA"/>
        </w:rPr>
      </w:pPr>
      <w:r>
        <w:rPr>
          <w:rFonts w:hint="eastAsia" w:ascii="仿宋_GB2312" w:eastAsia="仿宋_GB2312" w:hAnsiTheme="majorHAnsi" w:cstheme="majorBidi"/>
          <w:b/>
          <w:bCs w:val="0"/>
          <w:snapToGrid/>
          <w:color w:val="000000"/>
          <w:sz w:val="32"/>
          <w:szCs w:val="32"/>
          <w:lang w:val="en-US" w:eastAsia="zh-CN" w:bidi="ar-SA"/>
        </w:rPr>
        <w:t>3.</w:t>
      </w:r>
      <w:r>
        <w:rPr>
          <w:rFonts w:hint="default" w:ascii="仿宋_GB2312" w:eastAsia="仿宋_GB2312" w:hAnsiTheme="majorHAnsi" w:cstheme="majorBidi"/>
          <w:b/>
          <w:bCs w:val="0"/>
          <w:snapToGrid/>
          <w:color w:val="000000"/>
          <w:sz w:val="32"/>
          <w:szCs w:val="32"/>
          <w:lang w:val="en-US" w:eastAsia="zh-CN" w:bidi="ar-SA"/>
        </w:rPr>
        <w:t>第</w:t>
      </w:r>
      <w:r>
        <w:rPr>
          <w:rFonts w:hint="eastAsia" w:ascii="仿宋_GB2312" w:eastAsia="仿宋_GB2312" w:hAnsiTheme="majorHAnsi" w:cstheme="majorBidi"/>
          <w:b/>
          <w:bCs w:val="0"/>
          <w:snapToGrid/>
          <w:color w:val="000000"/>
          <w:sz w:val="32"/>
          <w:szCs w:val="32"/>
          <w:lang w:val="en-US" w:eastAsia="zh-CN" w:bidi="ar-SA"/>
        </w:rPr>
        <w:t>三</w:t>
      </w:r>
      <w:r>
        <w:rPr>
          <w:rFonts w:hint="default" w:ascii="仿宋_GB2312" w:eastAsia="仿宋_GB2312" w:hAnsiTheme="majorHAnsi" w:cstheme="majorBidi"/>
          <w:b/>
          <w:bCs w:val="0"/>
          <w:snapToGrid/>
          <w:color w:val="000000"/>
          <w:sz w:val="32"/>
          <w:szCs w:val="32"/>
          <w:lang w:val="en-US" w:eastAsia="zh-CN" w:bidi="ar-SA"/>
        </w:rPr>
        <w:t>阶段目标及实施路径</w:t>
      </w:r>
    </w:p>
    <w:p>
      <w:pPr>
        <w:pageBreakBefore w:val="0"/>
        <w:kinsoku/>
        <w:wordWrap/>
        <w:overflowPunct/>
        <w:topLinePunct w:val="0"/>
        <w:autoSpaceDE/>
        <w:bidi w:val="0"/>
        <w:spacing w:line="324" w:lineRule="auto"/>
        <w:ind w:firstLine="643"/>
        <w:rPr>
          <w:rFonts w:hint="default" w:ascii="仿宋_GB2312" w:eastAsia="仿宋_GB2312" w:hAnsiTheme="majorHAnsi" w:cstheme="majorBidi"/>
          <w:b/>
          <w:bCs w:val="0"/>
          <w:snapToGrid/>
          <w:color w:val="000000"/>
          <w:kern w:val="2"/>
          <w:sz w:val="32"/>
          <w:szCs w:val="32"/>
          <w:lang w:val="en-US" w:eastAsia="zh-Hans" w:bidi="ar-SA"/>
        </w:rPr>
      </w:pPr>
      <w:r>
        <w:rPr>
          <w:rFonts w:hint="eastAsia" w:ascii="仿宋_GB2312" w:eastAsia="仿宋_GB2312" w:hAnsiTheme="majorHAnsi" w:cstheme="majorBidi"/>
          <w:b/>
          <w:bCs w:val="0"/>
          <w:snapToGrid/>
          <w:color w:val="000000"/>
          <w:sz w:val="32"/>
          <w:szCs w:val="32"/>
          <w:lang w:val="en-US" w:eastAsia="zh-CN" w:bidi="ar-SA"/>
        </w:rPr>
        <w:t>第三阶段：</w:t>
      </w:r>
      <w:r>
        <w:rPr>
          <w:rFonts w:hint="default" w:ascii="仿宋_GB2312" w:eastAsia="仿宋_GB2312" w:hAnsiTheme="majorHAnsi" w:cstheme="majorBidi"/>
          <w:b/>
          <w:bCs w:val="0"/>
          <w:snapToGrid/>
          <w:color w:val="000000"/>
          <w:kern w:val="2"/>
          <w:sz w:val="32"/>
          <w:szCs w:val="32"/>
          <w:lang w:val="en-US" w:eastAsia="zh-Hans" w:bidi="ar-SA"/>
        </w:rPr>
        <w:t>融合发展阶段（202</w:t>
      </w:r>
      <w:r>
        <w:rPr>
          <w:rFonts w:hint="eastAsia" w:ascii="仿宋_GB2312" w:eastAsia="仿宋_GB2312" w:hAnsiTheme="majorHAnsi" w:cstheme="majorBidi"/>
          <w:b/>
          <w:bCs w:val="0"/>
          <w:snapToGrid/>
          <w:color w:val="000000"/>
          <w:kern w:val="2"/>
          <w:sz w:val="32"/>
          <w:szCs w:val="32"/>
          <w:lang w:val="en-US" w:eastAsia="zh-CN" w:bidi="ar-SA"/>
        </w:rPr>
        <w:t>5</w:t>
      </w:r>
      <w:r>
        <w:rPr>
          <w:rFonts w:hint="default" w:ascii="仿宋_GB2312" w:eastAsia="仿宋_GB2312" w:hAnsiTheme="majorHAnsi" w:cstheme="majorBidi"/>
          <w:b/>
          <w:bCs w:val="0"/>
          <w:snapToGrid/>
          <w:color w:val="000000"/>
          <w:kern w:val="2"/>
          <w:sz w:val="32"/>
          <w:szCs w:val="32"/>
          <w:lang w:val="en-US" w:eastAsia="zh-Hans" w:bidi="ar-SA"/>
        </w:rPr>
        <w:t>年</w:t>
      </w:r>
      <w:r>
        <w:rPr>
          <w:rFonts w:hint="eastAsia" w:ascii="仿宋_GB2312" w:eastAsia="仿宋_GB2312" w:hAnsiTheme="majorHAnsi" w:cstheme="majorBidi"/>
          <w:b/>
          <w:bCs w:val="0"/>
          <w:snapToGrid/>
          <w:color w:val="000000"/>
          <w:kern w:val="2"/>
          <w:sz w:val="32"/>
          <w:szCs w:val="32"/>
          <w:lang w:val="en-US" w:eastAsia="zh-CN" w:bidi="ar-SA"/>
        </w:rPr>
        <w:t>12月前</w:t>
      </w:r>
      <w:r>
        <w:rPr>
          <w:rFonts w:hint="default" w:ascii="仿宋_GB2312" w:eastAsia="仿宋_GB2312" w:hAnsiTheme="majorHAnsi" w:cstheme="majorBidi"/>
          <w:b/>
          <w:bCs w:val="0"/>
          <w:snapToGrid/>
          <w:color w:val="000000"/>
          <w:kern w:val="2"/>
          <w:sz w:val="32"/>
          <w:szCs w:val="32"/>
          <w:lang w:val="en-US" w:eastAsia="zh-Hans" w:bidi="ar-SA"/>
        </w:rPr>
        <w:t>）。</w:t>
      </w:r>
    </w:p>
    <w:p>
      <w:pPr>
        <w:pageBreakBefore w:val="0"/>
        <w:kinsoku/>
        <w:wordWrap/>
        <w:overflowPunct/>
        <w:topLinePunct w:val="0"/>
        <w:autoSpaceDE/>
        <w:bidi w:val="0"/>
        <w:spacing w:line="324" w:lineRule="auto"/>
        <w:ind w:firstLine="643"/>
        <w:rPr>
          <w:rFonts w:hint="eastAsia" w:ascii="仿宋_GB2312" w:eastAsia="仿宋_GB2312" w:hAnsiTheme="majorHAnsi" w:cstheme="majorBidi"/>
          <w:bCs/>
          <w:snapToGrid/>
          <w:color w:val="000000"/>
          <w:sz w:val="32"/>
          <w:szCs w:val="32"/>
          <w:lang w:val="en-US" w:eastAsia="zh-Hans" w:bidi="ar-SA"/>
        </w:rPr>
      </w:pPr>
      <w:r>
        <w:rPr>
          <w:rFonts w:hint="eastAsia" w:ascii="仿宋_GB2312" w:eastAsia="仿宋_GB2312" w:hAnsiTheme="majorHAnsi" w:cstheme="majorBidi"/>
          <w:bCs/>
          <w:snapToGrid/>
          <w:color w:val="000000"/>
          <w:sz w:val="32"/>
          <w:szCs w:val="32"/>
          <w:lang w:val="en-US" w:eastAsia="zh-Hans" w:bidi="ar-SA"/>
        </w:rPr>
        <w:t>以数字化为依托，提升农村物流信息化水平，推动农村物流资源信息融合发展，基本形成城乡一体、服务普惠、便捷高效的农村物流服务体系，农村物流数字化、专业化水平显著提升，服务能力和质量走在全国前列，实现村村有满足需求、便捷常态的农村物流服务，成为浙江省农村客货邮融合发展“岱山样板”。</w:t>
      </w:r>
    </w:p>
    <w:p>
      <w:pPr>
        <w:numPr>
          <w:ilvl w:val="0"/>
          <w:numId w:val="0"/>
        </w:numPr>
        <w:ind w:firstLine="643" w:firstLineChars="200"/>
        <w:rPr>
          <w:rFonts w:hint="eastAsia" w:ascii="仿宋_GB2312" w:eastAsia="仿宋_GB2312" w:hAnsiTheme="majorHAnsi" w:cstheme="majorBidi"/>
          <w:b/>
          <w:bCs w:val="0"/>
          <w:snapToGrid/>
          <w:color w:val="000000"/>
          <w:sz w:val="32"/>
          <w:szCs w:val="32"/>
          <w:lang w:val="en-US" w:eastAsia="zh-CN" w:bidi="ar-SA"/>
        </w:rPr>
      </w:pPr>
      <w:r>
        <w:rPr>
          <w:rFonts w:hint="eastAsia" w:ascii="仿宋_GB2312" w:eastAsia="仿宋_GB2312" w:hAnsiTheme="majorHAnsi" w:cstheme="majorBidi"/>
          <w:b/>
          <w:bCs w:val="0"/>
          <w:snapToGrid/>
          <w:color w:val="000000"/>
          <w:sz w:val="32"/>
          <w:szCs w:val="32"/>
          <w:lang w:val="en-US" w:eastAsia="zh-CN" w:bidi="ar-SA"/>
        </w:rPr>
        <w:t>四、保障措施</w:t>
      </w:r>
    </w:p>
    <w:p>
      <w:pPr>
        <w:spacing w:line="580" w:lineRule="exact"/>
        <w:ind w:left="21" w:firstLine="619"/>
        <w:rPr>
          <w:rFonts w:hint="eastAsia" w:ascii="仿宋_GB2312" w:eastAsia="仿宋_GB2312" w:hAnsiTheme="majorHAnsi" w:cstheme="majorBidi"/>
          <w:bCs/>
          <w:snapToGrid/>
          <w:color w:val="000000"/>
          <w:sz w:val="32"/>
          <w:szCs w:val="32"/>
          <w:lang w:val="en-US" w:eastAsia="zh-CN" w:bidi="ar-SA"/>
        </w:rPr>
      </w:pPr>
      <w:bookmarkStart w:id="13" w:name="_Toc153362685"/>
      <w:r>
        <w:rPr>
          <w:rFonts w:hint="eastAsia" w:ascii="仿宋_GB2312" w:eastAsia="仿宋_GB2312" w:hAnsiTheme="majorHAnsi" w:cstheme="majorBidi"/>
          <w:bCs/>
          <w:snapToGrid/>
          <w:color w:val="000000"/>
          <w:sz w:val="32"/>
          <w:szCs w:val="32"/>
          <w:lang w:val="en-US" w:eastAsia="zh-CN" w:bidi="ar-SA"/>
        </w:rPr>
        <w:t>1.强化组织领导</w:t>
      </w:r>
      <w:bookmarkEnd w:id="13"/>
      <w:r>
        <w:rPr>
          <w:rFonts w:hint="eastAsia" w:ascii="仿宋_GB2312" w:eastAsia="仿宋_GB2312" w:hAnsiTheme="majorHAnsi" w:cstheme="majorBidi"/>
          <w:bCs/>
          <w:snapToGrid/>
          <w:color w:val="000000"/>
          <w:sz w:val="32"/>
          <w:szCs w:val="32"/>
          <w:lang w:val="en-US" w:eastAsia="zh-CN" w:bidi="ar-SA"/>
        </w:rPr>
        <w:t>。把推进农村客货邮融合发展作为补齐民生短板、服务乡村振兴的重大民生实事工程，强化组织领导，成立由县长任组长的农村客货邮融合发展工作专班，由交通、发改、财政、经信、农业农村、文化旅游、自然资源、邮政、供销、乡镇等共同参与，推动形成县、乡、村工作合力，整合县域软硬件资源，统筹推进农村客货邮融合发展工作。</w:t>
      </w:r>
      <w:r>
        <w:rPr>
          <w:rFonts w:hint="eastAsia" w:ascii="仿宋_GB2312" w:hAnsi="仿宋" w:eastAsia="仿宋_GB2312" w:cs="仿宋"/>
          <w:spacing w:val="12"/>
          <w:sz w:val="32"/>
          <w:szCs w:val="32"/>
          <w:lang w:val="en-US" w:eastAsia="zh-CN"/>
        </w:rPr>
        <w:t>工作专班下设办公室</w:t>
      </w:r>
      <w:r>
        <w:rPr>
          <w:rFonts w:hint="eastAsia" w:ascii="仿宋_GB2312" w:eastAsia="仿宋_GB2312" w:hAnsiTheme="majorHAnsi" w:cstheme="majorBidi"/>
          <w:bCs/>
          <w:snapToGrid/>
          <w:color w:val="000000"/>
          <w:sz w:val="32"/>
          <w:szCs w:val="32"/>
          <w:lang w:val="en-US" w:eastAsia="zh-CN" w:bidi="ar-SA"/>
        </w:rPr>
        <w:t>，负责农村客货邮融合发展工作的综合协调，做好日常调度和督导推进，定期组织召开专题会议，统筹解决融合过程中遇到的重点、难点问题，为融合发展提供坚强的组织保障。（各相关部门）</w:t>
      </w:r>
    </w:p>
    <w:p>
      <w:pPr>
        <w:spacing w:line="580" w:lineRule="exact"/>
        <w:ind w:left="21" w:firstLine="619"/>
        <w:rPr>
          <w:rFonts w:hint="eastAsia" w:ascii="仿宋_GB2312" w:eastAsia="仿宋_GB2312" w:hAnsiTheme="majorHAnsi" w:cstheme="majorBidi"/>
          <w:bCs/>
          <w:snapToGrid/>
          <w:color w:val="000000"/>
          <w:sz w:val="32"/>
          <w:szCs w:val="32"/>
          <w:lang w:val="en-US" w:eastAsia="zh-CN" w:bidi="ar-SA"/>
        </w:rPr>
      </w:pPr>
      <w:bookmarkStart w:id="14" w:name="_Toc153362686"/>
      <w:r>
        <w:rPr>
          <w:rFonts w:hint="eastAsia" w:ascii="仿宋_GB2312" w:eastAsia="仿宋_GB2312" w:hAnsiTheme="majorHAnsi" w:cstheme="majorBidi"/>
          <w:bCs/>
          <w:snapToGrid/>
          <w:color w:val="000000"/>
          <w:sz w:val="32"/>
          <w:szCs w:val="32"/>
          <w:lang w:val="en-US" w:eastAsia="zh-CN" w:bidi="ar-SA"/>
        </w:rPr>
        <w:t>2.</w:t>
      </w:r>
      <w:bookmarkEnd w:id="14"/>
      <w:r>
        <w:rPr>
          <w:rFonts w:hint="eastAsia" w:ascii="仿宋_GB2312" w:eastAsia="仿宋_GB2312" w:hAnsiTheme="majorHAnsi" w:cstheme="majorBidi"/>
          <w:bCs/>
          <w:snapToGrid/>
          <w:color w:val="000000"/>
          <w:sz w:val="32"/>
          <w:szCs w:val="32"/>
          <w:lang w:val="en-US" w:eastAsia="zh-CN" w:bidi="ar-SA"/>
        </w:rPr>
        <w:t>加强资金与政策保障。优化农村物流服务体系建设、企业创新发展、信息共享服务等资金支持政策。</w:t>
      </w:r>
    </w:p>
    <w:p>
      <w:pPr>
        <w:spacing w:line="580" w:lineRule="exact"/>
        <w:ind w:left="21" w:firstLine="619"/>
        <w:rPr>
          <w:rFonts w:hint="eastAsia" w:ascii="仿宋" w:hAnsi="仿宋" w:eastAsia="仿宋" w:cs="仿宋"/>
          <w:spacing w:val="7"/>
          <w:sz w:val="31"/>
          <w:szCs w:val="31"/>
          <w:lang w:eastAsia="zh-CN"/>
        </w:rPr>
      </w:pPr>
      <w:r>
        <w:rPr>
          <w:rFonts w:hint="eastAsia" w:ascii="仿宋_GB2312" w:eastAsia="仿宋_GB2312" w:hAnsiTheme="majorHAnsi" w:cstheme="majorBidi"/>
          <w:bCs/>
          <w:snapToGrid/>
          <w:color w:val="000000"/>
          <w:sz w:val="32"/>
          <w:szCs w:val="32"/>
          <w:lang w:val="en-US" w:eastAsia="zh-CN" w:bidi="ar-SA"/>
        </w:rPr>
        <w:t>建设县级仓储物流配送中心，引导快递物流企业入园经营。由交投集团负责共配中心建设，对入园快递物流企业给予政策扶持和租金优惠，保障入住企业正常运营。</w:t>
      </w:r>
      <w:r>
        <w:rPr>
          <w:rFonts w:hint="eastAsia" w:ascii="仿宋" w:hAnsi="仿宋" w:eastAsia="仿宋" w:cs="仿宋"/>
          <w:spacing w:val="7"/>
          <w:sz w:val="31"/>
          <w:szCs w:val="31"/>
          <w:lang w:eastAsia="zh-CN"/>
        </w:rPr>
        <w:t>对于提升的县级（</w:t>
      </w:r>
      <w:r>
        <w:rPr>
          <w:rFonts w:hint="eastAsia" w:ascii="仿宋" w:hAnsi="仿宋" w:eastAsia="仿宋" w:cs="仿宋"/>
          <w:spacing w:val="7"/>
          <w:sz w:val="31"/>
          <w:szCs w:val="31"/>
          <w:lang w:val="en-US" w:eastAsia="zh-CN"/>
        </w:rPr>
        <w:t>片区</w:t>
      </w:r>
      <w:r>
        <w:rPr>
          <w:rFonts w:hint="eastAsia" w:ascii="仿宋" w:hAnsi="仿宋" w:eastAsia="仿宋" w:cs="仿宋"/>
          <w:spacing w:val="7"/>
          <w:sz w:val="31"/>
          <w:szCs w:val="31"/>
          <w:lang w:eastAsia="zh-CN"/>
        </w:rPr>
        <w:t>）共配中心（过渡性场地）经</w:t>
      </w:r>
      <w:r>
        <w:rPr>
          <w:rFonts w:hint="eastAsia" w:ascii="仿宋" w:hAnsi="仿宋" w:eastAsia="仿宋" w:cs="仿宋"/>
          <w:spacing w:val="11"/>
          <w:sz w:val="31"/>
          <w:szCs w:val="31"/>
          <w:lang w:eastAsia="zh-CN"/>
        </w:rPr>
        <w:t>县客货邮工作专班验收合格后</w:t>
      </w:r>
      <w:r>
        <w:rPr>
          <w:rFonts w:hint="eastAsia" w:ascii="仿宋" w:hAnsi="仿宋" w:eastAsia="仿宋" w:cs="仿宋"/>
          <w:spacing w:val="7"/>
          <w:sz w:val="31"/>
          <w:szCs w:val="31"/>
          <w:lang w:eastAsia="zh-CN"/>
        </w:rPr>
        <w:t>，给予建设单位</w:t>
      </w:r>
      <w:r>
        <w:rPr>
          <w:rFonts w:hint="eastAsia" w:ascii="仿宋" w:hAnsi="仿宋" w:eastAsia="仿宋" w:cs="仿宋"/>
          <w:spacing w:val="7"/>
          <w:sz w:val="31"/>
          <w:szCs w:val="31"/>
          <w:lang w:val="en-US" w:eastAsia="zh-CN"/>
        </w:rPr>
        <w:t>5</w:t>
      </w:r>
      <w:r>
        <w:rPr>
          <w:rFonts w:hint="eastAsia" w:ascii="仿宋" w:hAnsi="仿宋" w:eastAsia="仿宋" w:cs="仿宋"/>
          <w:spacing w:val="7"/>
          <w:sz w:val="31"/>
          <w:szCs w:val="31"/>
          <w:lang w:eastAsia="zh-CN"/>
        </w:rPr>
        <w:t>万元</w:t>
      </w:r>
      <w:r>
        <w:rPr>
          <w:rFonts w:hint="eastAsia" w:ascii="仿宋" w:hAnsi="仿宋" w:eastAsia="仿宋" w:cs="仿宋"/>
          <w:spacing w:val="7"/>
          <w:sz w:val="31"/>
          <w:szCs w:val="31"/>
          <w:lang w:val="en-US" w:eastAsia="zh-CN"/>
        </w:rPr>
        <w:t>一次性建设</w:t>
      </w:r>
      <w:r>
        <w:rPr>
          <w:rFonts w:hint="eastAsia" w:ascii="仿宋" w:hAnsi="仿宋" w:eastAsia="仿宋" w:cs="仿宋"/>
          <w:spacing w:val="7"/>
          <w:sz w:val="31"/>
          <w:szCs w:val="31"/>
          <w:lang w:eastAsia="zh-CN"/>
        </w:rPr>
        <w:t>补助；新建或提升的“多站合一”乡镇客货邮融合综合运输服务站，经</w:t>
      </w:r>
      <w:r>
        <w:rPr>
          <w:rFonts w:hint="eastAsia" w:ascii="仿宋" w:hAnsi="仿宋" w:eastAsia="仿宋" w:cs="仿宋"/>
          <w:spacing w:val="11"/>
          <w:sz w:val="31"/>
          <w:szCs w:val="31"/>
          <w:lang w:eastAsia="zh-CN"/>
        </w:rPr>
        <w:t>县客货邮工作专班验收合格后</w:t>
      </w:r>
      <w:r>
        <w:rPr>
          <w:rFonts w:hint="eastAsia" w:ascii="仿宋" w:hAnsi="仿宋" w:eastAsia="仿宋" w:cs="仿宋"/>
          <w:spacing w:val="7"/>
          <w:sz w:val="31"/>
          <w:szCs w:val="31"/>
          <w:lang w:eastAsia="zh-CN"/>
        </w:rPr>
        <w:t>，给予建设单位</w:t>
      </w:r>
      <w:r>
        <w:rPr>
          <w:rFonts w:hint="eastAsia" w:ascii="仿宋" w:hAnsi="仿宋" w:eastAsia="仿宋" w:cs="仿宋"/>
          <w:spacing w:val="7"/>
          <w:sz w:val="31"/>
          <w:szCs w:val="31"/>
          <w:lang w:val="en-US" w:eastAsia="zh-CN"/>
        </w:rPr>
        <w:t>5</w:t>
      </w:r>
      <w:r>
        <w:rPr>
          <w:rFonts w:hint="eastAsia" w:ascii="仿宋" w:hAnsi="仿宋" w:eastAsia="仿宋" w:cs="仿宋"/>
          <w:spacing w:val="7"/>
          <w:sz w:val="31"/>
          <w:szCs w:val="31"/>
          <w:lang w:eastAsia="zh-CN"/>
        </w:rPr>
        <w:t>万元/站点</w:t>
      </w:r>
      <w:r>
        <w:rPr>
          <w:rFonts w:hint="eastAsia" w:ascii="仿宋" w:hAnsi="仿宋" w:eastAsia="仿宋" w:cs="仿宋"/>
          <w:spacing w:val="7"/>
          <w:sz w:val="31"/>
          <w:szCs w:val="31"/>
          <w:lang w:val="en-US" w:eastAsia="zh-CN"/>
        </w:rPr>
        <w:t>一次性建设</w:t>
      </w:r>
      <w:r>
        <w:rPr>
          <w:rFonts w:hint="eastAsia" w:ascii="仿宋" w:hAnsi="仿宋" w:eastAsia="仿宋" w:cs="仿宋"/>
          <w:spacing w:val="7"/>
          <w:sz w:val="31"/>
          <w:szCs w:val="31"/>
          <w:lang w:eastAsia="zh-CN"/>
        </w:rPr>
        <w:t>补助；对于新建或提升的“一点多能”村级物流服务点，经</w:t>
      </w:r>
      <w:r>
        <w:rPr>
          <w:rFonts w:hint="eastAsia" w:ascii="仿宋" w:hAnsi="仿宋" w:eastAsia="仿宋" w:cs="仿宋"/>
          <w:spacing w:val="11"/>
          <w:sz w:val="31"/>
          <w:szCs w:val="31"/>
          <w:lang w:eastAsia="zh-CN"/>
        </w:rPr>
        <w:t>县客货邮工作专班验收合格后</w:t>
      </w:r>
      <w:r>
        <w:rPr>
          <w:rFonts w:hint="eastAsia" w:ascii="仿宋" w:hAnsi="仿宋" w:eastAsia="仿宋" w:cs="仿宋"/>
          <w:spacing w:val="7"/>
          <w:sz w:val="31"/>
          <w:szCs w:val="31"/>
          <w:lang w:eastAsia="zh-CN"/>
        </w:rPr>
        <w:t>，给予建设单位1万元/站点</w:t>
      </w:r>
      <w:r>
        <w:rPr>
          <w:rFonts w:hint="eastAsia" w:ascii="仿宋" w:hAnsi="仿宋" w:eastAsia="仿宋" w:cs="仿宋"/>
          <w:spacing w:val="7"/>
          <w:sz w:val="31"/>
          <w:szCs w:val="31"/>
          <w:lang w:val="en-US" w:eastAsia="zh-CN"/>
        </w:rPr>
        <w:t>一次性建设</w:t>
      </w:r>
      <w:bookmarkStart w:id="16" w:name="_GoBack"/>
      <w:bookmarkEnd w:id="16"/>
      <w:r>
        <w:rPr>
          <w:rFonts w:hint="eastAsia" w:ascii="仿宋" w:hAnsi="仿宋" w:eastAsia="仿宋" w:cs="仿宋"/>
          <w:spacing w:val="7"/>
          <w:sz w:val="31"/>
          <w:szCs w:val="31"/>
          <w:lang w:eastAsia="zh-CN"/>
        </w:rPr>
        <w:t>补助。乡镇和村级物流站点运营</w:t>
      </w:r>
      <w:r>
        <w:rPr>
          <w:rFonts w:hint="eastAsia" w:ascii="仿宋" w:hAnsi="仿宋" w:eastAsia="仿宋" w:cs="仿宋"/>
          <w:spacing w:val="7"/>
          <w:sz w:val="31"/>
          <w:szCs w:val="31"/>
          <w:lang w:val="en-US" w:eastAsia="zh-CN"/>
        </w:rPr>
        <w:t>奖励补助</w:t>
      </w:r>
      <w:r>
        <w:rPr>
          <w:rFonts w:hint="eastAsia" w:ascii="仿宋" w:hAnsi="仿宋" w:eastAsia="仿宋" w:cs="仿宋"/>
          <w:spacing w:val="7"/>
          <w:sz w:val="31"/>
          <w:szCs w:val="31"/>
          <w:lang w:eastAsia="zh-CN"/>
        </w:rPr>
        <w:t>：对于“多站合一”乡镇客货邮综合运输服务站</w:t>
      </w:r>
      <w:r>
        <w:rPr>
          <w:rFonts w:hint="eastAsia" w:ascii="仿宋" w:hAnsi="仿宋" w:eastAsia="仿宋" w:cs="仿宋"/>
          <w:spacing w:val="7"/>
          <w:sz w:val="31"/>
          <w:szCs w:val="31"/>
          <w:lang w:val="en-US" w:eastAsia="zh-CN"/>
        </w:rPr>
        <w:t>和</w:t>
      </w:r>
      <w:r>
        <w:rPr>
          <w:rFonts w:hint="eastAsia" w:ascii="仿宋" w:hAnsi="仿宋" w:eastAsia="仿宋" w:cs="仿宋"/>
          <w:spacing w:val="7"/>
          <w:sz w:val="31"/>
          <w:szCs w:val="31"/>
          <w:lang w:eastAsia="zh-CN"/>
        </w:rPr>
        <w:t>“一点多能”村级物流</w:t>
      </w:r>
      <w:r>
        <w:rPr>
          <w:rFonts w:hint="eastAsia" w:ascii="仿宋" w:hAnsi="仿宋" w:eastAsia="仿宋" w:cs="仿宋"/>
          <w:spacing w:val="7"/>
          <w:sz w:val="31"/>
          <w:szCs w:val="31"/>
          <w:lang w:val="en-US" w:eastAsia="zh-CN"/>
        </w:rPr>
        <w:t>服务</w:t>
      </w:r>
      <w:r>
        <w:rPr>
          <w:rFonts w:hint="eastAsia" w:ascii="仿宋" w:hAnsi="仿宋" w:eastAsia="仿宋" w:cs="仿宋"/>
          <w:spacing w:val="7"/>
          <w:sz w:val="31"/>
          <w:szCs w:val="31"/>
          <w:lang w:eastAsia="zh-CN"/>
        </w:rPr>
        <w:t>点运营考核合格、运营正常的，</w:t>
      </w:r>
      <w:r>
        <w:rPr>
          <w:rFonts w:hint="eastAsia" w:ascii="仿宋" w:hAnsi="仿宋" w:eastAsia="仿宋" w:cs="仿宋"/>
          <w:spacing w:val="7"/>
          <w:sz w:val="31"/>
          <w:szCs w:val="31"/>
          <w:lang w:val="en-US" w:eastAsia="zh-CN"/>
        </w:rPr>
        <w:t>给予运营主体</w:t>
      </w:r>
      <w:r>
        <w:rPr>
          <w:rFonts w:hint="eastAsia" w:ascii="仿宋" w:hAnsi="仿宋" w:eastAsia="仿宋" w:cs="仿宋"/>
          <w:spacing w:val="7"/>
          <w:sz w:val="31"/>
          <w:szCs w:val="31"/>
          <w:lang w:eastAsia="zh-CN"/>
        </w:rPr>
        <w:t>每年</w:t>
      </w:r>
      <w:r>
        <w:rPr>
          <w:rFonts w:hint="eastAsia" w:ascii="仿宋" w:hAnsi="仿宋" w:eastAsia="仿宋" w:cs="仿宋"/>
          <w:spacing w:val="7"/>
          <w:sz w:val="31"/>
          <w:szCs w:val="31"/>
          <w:lang w:val="en-US" w:eastAsia="zh-CN"/>
        </w:rPr>
        <w:t>1</w:t>
      </w:r>
      <w:r>
        <w:rPr>
          <w:rFonts w:hint="eastAsia" w:ascii="仿宋" w:hAnsi="仿宋" w:eastAsia="仿宋" w:cs="仿宋"/>
          <w:spacing w:val="7"/>
          <w:sz w:val="31"/>
          <w:szCs w:val="31"/>
          <w:lang w:eastAsia="zh-CN"/>
        </w:rPr>
        <w:t>万元</w:t>
      </w:r>
      <w:r>
        <w:rPr>
          <w:rFonts w:hint="eastAsia" w:ascii="仿宋" w:hAnsi="仿宋" w:eastAsia="仿宋" w:cs="仿宋"/>
          <w:spacing w:val="7"/>
          <w:sz w:val="31"/>
          <w:szCs w:val="31"/>
          <w:lang w:val="en-US" w:eastAsia="zh-CN"/>
        </w:rPr>
        <w:t>运营补助</w:t>
      </w:r>
      <w:r>
        <w:rPr>
          <w:rFonts w:hint="eastAsia" w:ascii="仿宋" w:hAnsi="仿宋" w:eastAsia="仿宋" w:cs="仿宋"/>
          <w:spacing w:val="7"/>
          <w:sz w:val="31"/>
          <w:szCs w:val="31"/>
          <w:lang w:eastAsia="zh-CN"/>
        </w:rPr>
        <w:t>。客货邮</w:t>
      </w:r>
      <w:r>
        <w:rPr>
          <w:rFonts w:hint="eastAsia" w:ascii="仿宋" w:hAnsi="仿宋" w:eastAsia="仿宋" w:cs="仿宋"/>
          <w:spacing w:val="7"/>
          <w:sz w:val="31"/>
          <w:szCs w:val="31"/>
          <w:lang w:val="en-US" w:eastAsia="zh-CN"/>
        </w:rPr>
        <w:t>合作</w:t>
      </w:r>
      <w:r>
        <w:rPr>
          <w:rFonts w:hint="eastAsia" w:ascii="仿宋" w:hAnsi="仿宋" w:eastAsia="仿宋" w:cs="仿宋"/>
          <w:spacing w:val="7"/>
          <w:sz w:val="31"/>
          <w:szCs w:val="31"/>
          <w:lang w:eastAsia="zh-CN"/>
        </w:rPr>
        <w:t>线路和特色线路运营奖励</w:t>
      </w:r>
      <w:r>
        <w:rPr>
          <w:rFonts w:hint="eastAsia" w:ascii="仿宋" w:hAnsi="仿宋" w:eastAsia="仿宋" w:cs="仿宋"/>
          <w:spacing w:val="7"/>
          <w:sz w:val="31"/>
          <w:szCs w:val="31"/>
          <w:lang w:val="en-US" w:eastAsia="zh-CN"/>
        </w:rPr>
        <w:t>补助</w:t>
      </w:r>
      <w:r>
        <w:rPr>
          <w:rFonts w:hint="eastAsia" w:ascii="仿宋" w:hAnsi="仿宋" w:eastAsia="仿宋" w:cs="仿宋"/>
          <w:spacing w:val="7"/>
          <w:sz w:val="31"/>
          <w:szCs w:val="31"/>
          <w:lang w:eastAsia="zh-CN"/>
        </w:rPr>
        <w:t>：对于开通客货邮</w:t>
      </w:r>
      <w:r>
        <w:rPr>
          <w:rFonts w:hint="eastAsia" w:ascii="仿宋" w:hAnsi="仿宋" w:eastAsia="仿宋" w:cs="仿宋"/>
          <w:spacing w:val="7"/>
          <w:sz w:val="31"/>
          <w:szCs w:val="31"/>
          <w:lang w:val="en-US" w:eastAsia="zh-CN"/>
        </w:rPr>
        <w:t>合作</w:t>
      </w:r>
      <w:r>
        <w:rPr>
          <w:rFonts w:hint="eastAsia" w:ascii="仿宋" w:hAnsi="仿宋" w:eastAsia="仿宋" w:cs="仿宋"/>
          <w:spacing w:val="7"/>
          <w:sz w:val="31"/>
          <w:szCs w:val="31"/>
          <w:lang w:eastAsia="zh-CN"/>
        </w:rPr>
        <w:t>或特色线路的运营主体，经县</w:t>
      </w:r>
      <w:r>
        <w:rPr>
          <w:rFonts w:hint="eastAsia" w:ascii="仿宋" w:hAnsi="仿宋" w:eastAsia="仿宋" w:cs="仿宋"/>
          <w:spacing w:val="11"/>
          <w:sz w:val="31"/>
          <w:szCs w:val="31"/>
          <w:lang w:eastAsia="zh-CN"/>
        </w:rPr>
        <w:t>客货邮工作专班</w:t>
      </w:r>
      <w:r>
        <w:rPr>
          <w:rFonts w:hint="eastAsia" w:ascii="仿宋" w:hAnsi="仿宋" w:eastAsia="仿宋" w:cs="仿宋"/>
          <w:spacing w:val="7"/>
          <w:sz w:val="31"/>
          <w:szCs w:val="31"/>
          <w:lang w:eastAsia="zh-CN"/>
        </w:rPr>
        <w:t>考核合格、运营正常的线路，</w:t>
      </w:r>
      <w:r>
        <w:rPr>
          <w:rFonts w:hint="eastAsia" w:ascii="仿宋" w:hAnsi="仿宋" w:eastAsia="仿宋" w:cs="仿宋"/>
          <w:spacing w:val="7"/>
          <w:sz w:val="31"/>
          <w:szCs w:val="31"/>
          <w:lang w:val="en-US" w:eastAsia="zh-CN"/>
        </w:rPr>
        <w:t>按照</w:t>
      </w:r>
      <w:r>
        <w:rPr>
          <w:rFonts w:hint="eastAsia" w:ascii="仿宋" w:hAnsi="仿宋" w:eastAsia="仿宋" w:cs="仿宋"/>
          <w:spacing w:val="7"/>
          <w:sz w:val="31"/>
          <w:szCs w:val="31"/>
          <w:lang w:eastAsia="zh-CN"/>
        </w:rPr>
        <w:t>每年1万元</w:t>
      </w:r>
      <w:r>
        <w:rPr>
          <w:rFonts w:hint="eastAsia" w:ascii="仿宋" w:hAnsi="仿宋" w:eastAsia="仿宋" w:cs="仿宋"/>
          <w:spacing w:val="7"/>
          <w:sz w:val="31"/>
          <w:szCs w:val="31"/>
          <w:lang w:val="en-US" w:eastAsia="zh-CN"/>
        </w:rPr>
        <w:t>运营补助给线路</w:t>
      </w:r>
      <w:r>
        <w:rPr>
          <w:rFonts w:hint="eastAsia" w:ascii="仿宋" w:hAnsi="仿宋" w:eastAsia="仿宋" w:cs="仿宋"/>
          <w:spacing w:val="7"/>
          <w:sz w:val="31"/>
          <w:szCs w:val="31"/>
          <w:lang w:eastAsia="zh-CN"/>
        </w:rPr>
        <w:t>所属主体。</w:t>
      </w:r>
      <w:r>
        <w:rPr>
          <w:rFonts w:hint="eastAsia" w:ascii="仿宋" w:hAnsi="仿宋" w:eastAsia="仿宋" w:cs="仿宋"/>
          <w:spacing w:val="7"/>
          <w:sz w:val="31"/>
          <w:szCs w:val="31"/>
          <w:lang w:val="en-US" w:eastAsia="zh-CN"/>
        </w:rPr>
        <w:t>为保障客货邮融合发展的可持续运营水平，上述补助政策试行3年，有效期为2023年至2025年。</w:t>
      </w:r>
    </w:p>
    <w:p>
      <w:pPr>
        <w:spacing w:line="580" w:lineRule="exact"/>
        <w:ind w:left="1" w:right="83" w:firstLine="635"/>
        <w:rPr>
          <w:rFonts w:hint="eastAsia" w:ascii="仿宋" w:hAnsi="仿宋" w:eastAsia="仿宋" w:cs="仿宋"/>
          <w:spacing w:val="11"/>
          <w:sz w:val="31"/>
          <w:szCs w:val="31"/>
          <w:lang w:eastAsia="zh-CN"/>
        </w:rPr>
      </w:pPr>
      <w:bookmarkStart w:id="15" w:name="_Toc153362687"/>
      <w:r>
        <w:rPr>
          <w:rFonts w:hint="eastAsia" w:ascii="仿宋" w:hAnsi="仿宋" w:eastAsia="仿宋" w:cs="仿宋"/>
          <w:b w:val="0"/>
          <w:bCs w:val="0"/>
          <w:spacing w:val="11"/>
          <w:sz w:val="31"/>
          <w:szCs w:val="31"/>
          <w:lang w:eastAsia="zh-CN"/>
        </w:rPr>
        <w:t>3.加强宣传引导</w:t>
      </w:r>
      <w:bookmarkEnd w:id="15"/>
      <w:r>
        <w:rPr>
          <w:rFonts w:hint="eastAsia" w:ascii="仿宋" w:hAnsi="仿宋" w:eastAsia="仿宋" w:cs="仿宋"/>
          <w:b w:val="0"/>
          <w:bCs w:val="0"/>
          <w:spacing w:val="11"/>
          <w:sz w:val="31"/>
          <w:szCs w:val="31"/>
          <w:lang w:eastAsia="zh-CN"/>
        </w:rPr>
        <w:t>。</w:t>
      </w:r>
      <w:r>
        <w:rPr>
          <w:rFonts w:hint="eastAsia" w:ascii="仿宋" w:hAnsi="仿宋" w:eastAsia="仿宋" w:cs="仿宋"/>
          <w:spacing w:val="11"/>
          <w:sz w:val="31"/>
          <w:szCs w:val="31"/>
          <w:lang w:eastAsia="zh-CN"/>
        </w:rPr>
        <w:t>创新党建形式，充分发挥党建引领作用，探索实施“快递进村、党员到户”制度，落实党员包干到户责任制，为残疾孤寡老人、低保困难家庭和行动不便群众等群体代办农村寄递物流业务。依托各有关部门、乡镇及党群服务小组，面向农业、电商等经营主体以及农村群众加大宣传力度，坚持正确的舆论导向，遵从安全高效的寄递要求，共同做好农村客货邮融合发展、乡村振兴、共同富裕等政策的解读、宣传，同时发动党员与社区老人结对，做好助老服务工作，帮助老人学习智能手机的使用，享受数字化、智能化带来的便利，积极营造良好的舆论氛围和社会环境。（县交通运输局、县农业农村局、县经济和信息化局、岱山邮政管理局、各乡镇）</w:t>
      </w:r>
    </w:p>
    <w:p>
      <w:pPr>
        <w:spacing w:line="580" w:lineRule="exact"/>
        <w:ind w:left="1" w:right="83" w:firstLine="635"/>
        <w:rPr>
          <w:rFonts w:hint="eastAsia" w:ascii="仿宋" w:hAnsi="仿宋" w:eastAsia="仿宋" w:cs="仿宋"/>
          <w:spacing w:val="11"/>
          <w:sz w:val="31"/>
          <w:szCs w:val="31"/>
          <w:lang w:eastAsia="zh-CN"/>
        </w:rPr>
      </w:pPr>
    </w:p>
    <w:p>
      <w:pPr>
        <w:spacing w:line="580" w:lineRule="exact"/>
        <w:ind w:left="1" w:right="83" w:firstLine="635"/>
        <w:rPr>
          <w:rFonts w:hint="eastAsia" w:ascii="仿宋" w:hAnsi="仿宋" w:eastAsia="仿宋" w:cs="仿宋"/>
          <w:spacing w:val="11"/>
          <w:sz w:val="31"/>
          <w:szCs w:val="31"/>
          <w:lang w:eastAsia="zh-CN"/>
        </w:rPr>
      </w:pPr>
    </w:p>
    <w:p>
      <w:pPr>
        <w:spacing w:before="140" w:line="281" w:lineRule="auto"/>
        <w:ind w:left="1586" w:leftChars="0" w:right="0" w:rightChars="0" w:hanging="1171" w:firstLineChars="0"/>
        <w:jc w:val="left"/>
        <w:rPr>
          <w:rFonts w:hint="eastAsia" w:ascii="仿宋" w:hAnsi="仿宋" w:eastAsia="仿宋" w:cs="仿宋"/>
          <w:spacing w:val="11"/>
          <w:sz w:val="31"/>
          <w:szCs w:val="31"/>
          <w:lang w:eastAsia="zh-CN"/>
        </w:rPr>
      </w:pPr>
      <w:r>
        <w:rPr>
          <w:rFonts w:hint="default" w:ascii="仿宋" w:hAnsi="仿宋" w:eastAsia="仿宋" w:cs="仿宋"/>
          <w:snapToGrid w:val="0"/>
          <w:color w:val="000000"/>
          <w:spacing w:val="11"/>
          <w:sz w:val="31"/>
          <w:szCs w:val="31"/>
          <w:lang w:val="en-US" w:eastAsia="zh-CN" w:bidi="ar-SA"/>
        </w:rPr>
        <w:t>附件1</w:t>
      </w:r>
      <w:r>
        <w:rPr>
          <w:rFonts w:hint="eastAsia" w:ascii="仿宋" w:hAnsi="仿宋" w:eastAsia="仿宋" w:cs="仿宋"/>
          <w:snapToGrid w:val="0"/>
          <w:color w:val="000000"/>
          <w:spacing w:val="11"/>
          <w:sz w:val="31"/>
          <w:szCs w:val="31"/>
          <w:lang w:val="en-US" w:eastAsia="zh-CN" w:bidi="ar-SA"/>
        </w:rPr>
        <w:t>、</w:t>
      </w:r>
      <w:r>
        <w:rPr>
          <w:rFonts w:hint="eastAsia" w:ascii="仿宋" w:hAnsi="仿宋" w:eastAsia="仿宋" w:cs="仿宋"/>
          <w:spacing w:val="11"/>
          <w:sz w:val="31"/>
          <w:szCs w:val="31"/>
          <w:lang w:eastAsia="zh-CN"/>
        </w:rPr>
        <w:t>关于成立岱山县农村物流 (客货邮融合) 发展工作专班的通知</w:t>
      </w:r>
    </w:p>
    <w:p>
      <w:pPr>
        <w:spacing w:before="140" w:line="281" w:lineRule="auto"/>
        <w:ind w:left="2666" w:leftChars="565" w:right="840" w:hanging="1480" w:hangingChars="446"/>
        <w:jc w:val="left"/>
        <w:rPr>
          <w:rFonts w:hint="eastAsia" w:ascii="仿宋" w:hAnsi="仿宋" w:eastAsia="仿宋" w:cs="仿宋"/>
          <w:spacing w:val="11"/>
          <w:sz w:val="31"/>
          <w:szCs w:val="31"/>
          <w:lang w:eastAsia="zh-CN"/>
        </w:rPr>
      </w:pPr>
      <w:r>
        <w:rPr>
          <w:rFonts w:hint="eastAsia" w:ascii="仿宋" w:hAnsi="仿宋" w:eastAsia="仿宋" w:cs="仿宋"/>
          <w:spacing w:val="11"/>
          <w:sz w:val="31"/>
          <w:szCs w:val="31"/>
          <w:lang w:eastAsia="zh-CN"/>
        </w:rPr>
        <w:t>2、岱山县级共同配送中心建设任务清单</w:t>
      </w:r>
    </w:p>
    <w:p>
      <w:pPr>
        <w:spacing w:before="140" w:line="281" w:lineRule="auto"/>
        <w:ind w:left="1319" w:leftChars="0" w:right="0" w:rightChars="0" w:hanging="904" w:firstLineChars="0"/>
        <w:jc w:val="left"/>
        <w:rPr>
          <w:rFonts w:hint="eastAsia" w:ascii="仿宋" w:hAnsi="仿宋" w:eastAsia="仿宋" w:cs="仿宋"/>
          <w:spacing w:val="11"/>
          <w:sz w:val="31"/>
          <w:szCs w:val="31"/>
          <w:lang w:eastAsia="zh-CN"/>
        </w:rPr>
      </w:pPr>
      <w:r>
        <w:rPr>
          <w:rFonts w:hint="eastAsia" w:ascii="仿宋" w:hAnsi="仿宋" w:eastAsia="仿宋" w:cs="仿宋"/>
          <w:spacing w:val="11"/>
          <w:sz w:val="31"/>
          <w:szCs w:val="31"/>
          <w:lang w:eastAsia="zh-CN"/>
        </w:rPr>
        <w:t xml:space="preserve">  </w:t>
      </w:r>
      <w:r>
        <w:rPr>
          <w:rFonts w:hint="eastAsia" w:ascii="仿宋" w:hAnsi="仿宋" w:eastAsia="仿宋" w:cs="仿宋"/>
          <w:spacing w:val="11"/>
          <w:sz w:val="31"/>
          <w:szCs w:val="31"/>
          <w:lang w:val="en-US" w:eastAsia="zh-CN"/>
        </w:rPr>
        <w:t xml:space="preserve">  </w:t>
      </w:r>
      <w:r>
        <w:rPr>
          <w:rFonts w:hint="eastAsia" w:ascii="仿宋" w:hAnsi="仿宋" w:eastAsia="仿宋" w:cs="仿宋"/>
          <w:spacing w:val="11"/>
          <w:sz w:val="31"/>
          <w:szCs w:val="31"/>
          <w:lang w:eastAsia="zh-CN"/>
        </w:rPr>
        <w:t>3、岱山县“多站合一”乡镇客货邮融合综合运输服务站</w:t>
      </w:r>
    </w:p>
    <w:p>
      <w:pPr>
        <w:spacing w:before="140" w:line="281" w:lineRule="auto"/>
        <w:ind w:left="1468" w:leftChars="565" w:right="210" w:rightChars="100" w:hanging="282" w:hangingChars="85"/>
        <w:jc w:val="left"/>
        <w:rPr>
          <w:rFonts w:hint="eastAsia" w:ascii="仿宋" w:hAnsi="仿宋" w:eastAsia="仿宋" w:cs="仿宋"/>
          <w:spacing w:val="11"/>
          <w:sz w:val="31"/>
          <w:szCs w:val="31"/>
          <w:lang w:eastAsia="zh-CN"/>
        </w:rPr>
      </w:pPr>
      <w:r>
        <w:rPr>
          <w:rFonts w:hint="eastAsia" w:ascii="仿宋" w:hAnsi="仿宋" w:eastAsia="仿宋" w:cs="仿宋"/>
          <w:spacing w:val="11"/>
          <w:sz w:val="31"/>
          <w:szCs w:val="31"/>
          <w:lang w:val="en-US" w:eastAsia="zh-CN"/>
        </w:rPr>
        <w:t>4</w:t>
      </w:r>
      <w:r>
        <w:rPr>
          <w:rFonts w:hint="eastAsia" w:ascii="仿宋" w:hAnsi="仿宋" w:eastAsia="仿宋" w:cs="仿宋"/>
          <w:spacing w:val="11"/>
          <w:sz w:val="31"/>
          <w:szCs w:val="31"/>
          <w:lang w:eastAsia="zh-CN"/>
        </w:rPr>
        <w:t>、岱山县“一点多能”村级物流服务点建设任务清单</w:t>
      </w:r>
    </w:p>
    <w:p>
      <w:pPr>
        <w:spacing w:before="140" w:line="281" w:lineRule="auto"/>
        <w:ind w:left="2666" w:leftChars="565" w:right="290" w:rightChars="0" w:hanging="1480" w:hangingChars="446"/>
        <w:rPr>
          <w:rFonts w:hint="eastAsia" w:ascii="仿宋" w:hAnsi="仿宋" w:eastAsia="仿宋" w:cs="仿宋"/>
          <w:spacing w:val="11"/>
          <w:sz w:val="31"/>
          <w:szCs w:val="31"/>
          <w:lang w:eastAsia="zh-CN"/>
        </w:rPr>
      </w:pPr>
      <w:r>
        <w:rPr>
          <w:rFonts w:hint="eastAsia" w:ascii="仿宋" w:hAnsi="仿宋" w:eastAsia="仿宋" w:cs="仿宋"/>
          <w:spacing w:val="11"/>
          <w:sz w:val="31"/>
          <w:szCs w:val="31"/>
          <w:lang w:val="en-US" w:eastAsia="zh-CN"/>
        </w:rPr>
        <w:t>5、</w:t>
      </w:r>
      <w:r>
        <w:rPr>
          <w:rFonts w:hint="eastAsia" w:ascii="仿宋" w:hAnsi="仿宋" w:eastAsia="仿宋" w:cs="仿宋"/>
          <w:spacing w:val="11"/>
          <w:sz w:val="31"/>
          <w:szCs w:val="31"/>
          <w:lang w:eastAsia="zh-CN"/>
        </w:rPr>
        <w:t>岱山县农村客货邮</w:t>
      </w:r>
      <w:r>
        <w:rPr>
          <w:rFonts w:hint="eastAsia" w:ascii="仿宋" w:hAnsi="仿宋" w:eastAsia="仿宋" w:cs="仿宋"/>
          <w:spacing w:val="11"/>
          <w:sz w:val="31"/>
          <w:szCs w:val="31"/>
          <w:lang w:val="en-US" w:eastAsia="zh-CN"/>
        </w:rPr>
        <w:t>合作</w:t>
      </w:r>
      <w:r>
        <w:rPr>
          <w:rFonts w:hint="eastAsia" w:ascii="仿宋" w:hAnsi="仿宋" w:eastAsia="仿宋" w:cs="仿宋"/>
          <w:spacing w:val="11"/>
          <w:sz w:val="31"/>
          <w:szCs w:val="31"/>
          <w:lang w:eastAsia="zh-CN"/>
        </w:rPr>
        <w:t>线路建设任务清单</w:t>
      </w:r>
    </w:p>
    <w:p>
      <w:pPr>
        <w:spacing w:before="140" w:line="281" w:lineRule="auto"/>
        <w:ind w:left="2666" w:leftChars="565" w:right="356" w:rightChars="0" w:hanging="1480" w:hangingChars="446"/>
        <w:rPr>
          <w:rFonts w:hint="eastAsia" w:ascii="仿宋" w:hAnsi="仿宋" w:eastAsia="仿宋" w:cs="仿宋"/>
          <w:spacing w:val="11"/>
          <w:sz w:val="31"/>
          <w:szCs w:val="31"/>
          <w:lang w:val="en-US" w:eastAsia="zh-CN"/>
        </w:rPr>
      </w:pPr>
    </w:p>
    <w:p>
      <w:pPr>
        <w:spacing w:before="140" w:line="281" w:lineRule="auto"/>
        <w:ind w:left="2666" w:leftChars="565" w:right="356" w:rightChars="0" w:hanging="1480" w:hangingChars="446"/>
        <w:rPr>
          <w:rFonts w:hint="eastAsia" w:ascii="仿宋" w:hAnsi="仿宋" w:eastAsia="仿宋" w:cs="仿宋"/>
          <w:spacing w:val="11"/>
          <w:sz w:val="31"/>
          <w:szCs w:val="31"/>
          <w:lang w:val="en-US" w:eastAsia="zh-CN"/>
        </w:rPr>
      </w:pPr>
    </w:p>
    <w:p>
      <w:pPr>
        <w:spacing w:before="140" w:line="281" w:lineRule="auto"/>
        <w:ind w:left="2666" w:leftChars="565" w:right="356" w:rightChars="0" w:hanging="1480" w:hangingChars="446"/>
        <w:rPr>
          <w:rFonts w:hint="eastAsia" w:ascii="仿宋" w:hAnsi="仿宋" w:eastAsia="仿宋" w:cs="仿宋"/>
          <w:spacing w:val="11"/>
          <w:sz w:val="31"/>
          <w:szCs w:val="31"/>
          <w:lang w:val="en-US" w:eastAsia="zh-CN"/>
        </w:rPr>
      </w:pPr>
    </w:p>
    <w:p>
      <w:pPr>
        <w:spacing w:before="140" w:line="281" w:lineRule="auto"/>
        <w:ind w:left="2666" w:leftChars="565" w:right="356" w:rightChars="0" w:hanging="1480" w:hangingChars="446"/>
        <w:rPr>
          <w:rFonts w:hint="eastAsia" w:ascii="仿宋" w:hAnsi="仿宋" w:eastAsia="仿宋" w:cs="仿宋"/>
          <w:spacing w:val="11"/>
          <w:sz w:val="31"/>
          <w:szCs w:val="31"/>
          <w:lang w:val="en-US" w:eastAsia="zh-CN"/>
        </w:rPr>
      </w:pPr>
    </w:p>
    <w:p>
      <w:pPr>
        <w:spacing w:before="140" w:line="281" w:lineRule="auto"/>
        <w:ind w:left="2666" w:leftChars="565" w:right="356" w:rightChars="0" w:hanging="1480" w:hangingChars="446"/>
        <w:rPr>
          <w:rFonts w:hint="eastAsia" w:ascii="仿宋" w:hAnsi="仿宋" w:eastAsia="仿宋" w:cs="仿宋"/>
          <w:spacing w:val="11"/>
          <w:sz w:val="31"/>
          <w:szCs w:val="31"/>
          <w:lang w:val="en-US" w:eastAsia="zh-CN"/>
        </w:rPr>
      </w:pPr>
    </w:p>
    <w:p>
      <w:pPr>
        <w:spacing w:before="140" w:line="281" w:lineRule="auto"/>
        <w:ind w:left="2666" w:leftChars="565" w:right="356" w:rightChars="0" w:hanging="1480" w:hangingChars="446"/>
        <w:rPr>
          <w:rFonts w:hint="eastAsia" w:ascii="仿宋" w:hAnsi="仿宋" w:eastAsia="仿宋" w:cs="仿宋"/>
          <w:spacing w:val="11"/>
          <w:sz w:val="31"/>
          <w:szCs w:val="31"/>
          <w:lang w:val="en-US" w:eastAsia="zh-CN"/>
        </w:rPr>
      </w:pPr>
    </w:p>
    <w:p>
      <w:pPr>
        <w:spacing w:before="140" w:line="281" w:lineRule="auto"/>
        <w:ind w:left="2666" w:leftChars="565" w:right="356" w:rightChars="0" w:hanging="1480" w:hangingChars="446"/>
        <w:rPr>
          <w:rFonts w:hint="eastAsia" w:ascii="仿宋" w:hAnsi="仿宋" w:eastAsia="仿宋" w:cs="仿宋"/>
          <w:spacing w:val="11"/>
          <w:sz w:val="31"/>
          <w:szCs w:val="31"/>
          <w:lang w:val="en-US" w:eastAsia="zh-CN"/>
        </w:rPr>
      </w:pPr>
    </w:p>
    <w:p>
      <w:pPr>
        <w:spacing w:before="140" w:line="281" w:lineRule="auto"/>
        <w:ind w:left="2666" w:leftChars="565" w:right="356" w:rightChars="0" w:hanging="1480" w:hangingChars="446"/>
        <w:rPr>
          <w:rFonts w:hint="eastAsia" w:ascii="仿宋" w:hAnsi="仿宋" w:eastAsia="仿宋" w:cs="仿宋"/>
          <w:spacing w:val="11"/>
          <w:sz w:val="31"/>
          <w:szCs w:val="31"/>
          <w:lang w:val="en-US" w:eastAsia="zh-CN"/>
        </w:rPr>
      </w:pPr>
    </w:p>
    <w:p>
      <w:pPr>
        <w:spacing w:before="140" w:line="281" w:lineRule="auto"/>
        <w:ind w:left="2666" w:leftChars="565" w:right="356" w:rightChars="0" w:hanging="1480" w:hangingChars="446"/>
        <w:rPr>
          <w:rFonts w:hint="eastAsia" w:ascii="仿宋" w:hAnsi="仿宋" w:eastAsia="仿宋" w:cs="仿宋"/>
          <w:spacing w:val="11"/>
          <w:sz w:val="31"/>
          <w:szCs w:val="31"/>
          <w:lang w:val="en-US" w:eastAsia="zh-CN"/>
        </w:rPr>
      </w:pPr>
    </w:p>
    <w:p>
      <w:pPr>
        <w:spacing w:before="140" w:line="281" w:lineRule="auto"/>
        <w:ind w:left="2666" w:leftChars="565" w:right="356" w:rightChars="0" w:hanging="1480" w:hangingChars="446"/>
        <w:rPr>
          <w:rFonts w:hint="eastAsia" w:ascii="仿宋" w:hAnsi="仿宋" w:eastAsia="仿宋" w:cs="仿宋"/>
          <w:spacing w:val="11"/>
          <w:sz w:val="31"/>
          <w:szCs w:val="31"/>
          <w:lang w:val="en-US" w:eastAsia="zh-CN"/>
        </w:rPr>
      </w:pPr>
    </w:p>
    <w:p>
      <w:pPr>
        <w:pStyle w:val="2"/>
        <w:rPr>
          <w:rFonts w:hint="eastAsia" w:ascii="仿宋" w:hAnsi="仿宋" w:eastAsia="仿宋" w:cs="仿宋"/>
          <w:spacing w:val="11"/>
          <w:sz w:val="31"/>
          <w:szCs w:val="31"/>
          <w:lang w:val="en-US" w:eastAsia="zh-CN"/>
        </w:rPr>
      </w:pPr>
    </w:p>
    <w:p>
      <w:pPr>
        <w:pStyle w:val="3"/>
        <w:rPr>
          <w:rFonts w:hint="eastAsia" w:ascii="仿宋" w:hAnsi="仿宋" w:eastAsia="仿宋" w:cs="仿宋"/>
          <w:spacing w:val="11"/>
          <w:sz w:val="31"/>
          <w:szCs w:val="31"/>
          <w:lang w:val="en-US" w:eastAsia="zh-CN"/>
        </w:rPr>
      </w:pPr>
    </w:p>
    <w:p>
      <w:pPr>
        <w:rPr>
          <w:rFonts w:hint="eastAsia" w:ascii="仿宋" w:hAnsi="仿宋" w:eastAsia="仿宋" w:cs="仿宋"/>
          <w:spacing w:val="11"/>
          <w:sz w:val="31"/>
          <w:szCs w:val="31"/>
          <w:lang w:val="en-US" w:eastAsia="zh-CN"/>
        </w:rPr>
      </w:pPr>
    </w:p>
    <w:p>
      <w:pPr>
        <w:pStyle w:val="2"/>
        <w:rPr>
          <w:rFonts w:hint="eastAsia" w:ascii="仿宋" w:hAnsi="仿宋" w:eastAsia="仿宋" w:cs="仿宋"/>
          <w:spacing w:val="11"/>
          <w:sz w:val="31"/>
          <w:szCs w:val="31"/>
          <w:lang w:val="en-US" w:eastAsia="zh-CN"/>
        </w:rPr>
      </w:pPr>
    </w:p>
    <w:p>
      <w:pPr>
        <w:pStyle w:val="3"/>
        <w:rPr>
          <w:rFonts w:hint="eastAsia" w:ascii="仿宋" w:hAnsi="仿宋" w:eastAsia="仿宋" w:cs="仿宋"/>
          <w:spacing w:val="11"/>
          <w:sz w:val="31"/>
          <w:szCs w:val="31"/>
          <w:lang w:val="en-US" w:eastAsia="zh-CN"/>
        </w:rPr>
      </w:pPr>
    </w:p>
    <w:p>
      <w:pPr>
        <w:rPr>
          <w:rFonts w:hint="eastAsia"/>
          <w:lang w:val="en-US" w:eastAsia="zh-CN"/>
        </w:rPr>
      </w:pPr>
    </w:p>
    <w:p>
      <w:pPr>
        <w:pStyle w:val="3"/>
        <w:ind w:left="0" w:leftChars="0" w:firstLine="0" w:firstLineChars="0"/>
        <w:rPr>
          <w:rFonts w:hint="eastAsia" w:ascii="仿宋" w:hAnsi="仿宋" w:eastAsia="仿宋" w:cs="仿宋"/>
          <w:snapToGrid w:val="0"/>
          <w:color w:val="000000"/>
          <w:spacing w:val="11"/>
          <w:sz w:val="31"/>
          <w:szCs w:val="31"/>
          <w:lang w:val="en-US" w:eastAsia="zh-CN" w:bidi="ar-SA"/>
        </w:rPr>
      </w:pPr>
    </w:p>
    <w:p>
      <w:pPr>
        <w:rPr>
          <w:rFonts w:hint="eastAsia" w:ascii="仿宋" w:hAnsi="仿宋" w:eastAsia="仿宋" w:cs="仿宋"/>
          <w:snapToGrid w:val="0"/>
          <w:color w:val="000000"/>
          <w:spacing w:val="11"/>
          <w:sz w:val="31"/>
          <w:szCs w:val="31"/>
          <w:lang w:val="en-US" w:eastAsia="zh-CN" w:bidi="ar-SA"/>
        </w:rPr>
      </w:pPr>
    </w:p>
    <w:p>
      <w:pPr>
        <w:pStyle w:val="2"/>
        <w:rPr>
          <w:rFonts w:hint="eastAsia"/>
          <w:lang w:val="en-US" w:eastAsia="zh-CN"/>
        </w:rPr>
      </w:pPr>
    </w:p>
    <w:p>
      <w:pPr>
        <w:jc w:val="left"/>
        <w:rPr>
          <w:rFonts w:hint="default" w:ascii="华文新魏" w:hAnsi="华文新魏" w:eastAsia="华文新魏" w:cs="华文新魏"/>
          <w:b w:val="0"/>
          <w:bCs w:val="0"/>
          <w:sz w:val="30"/>
          <w:szCs w:val="30"/>
          <w:lang w:val="en-US" w:eastAsia="zh-CN"/>
        </w:rPr>
      </w:pPr>
      <w:r>
        <w:rPr>
          <w:rFonts w:hint="eastAsia" w:ascii="仿宋_GB2312" w:hAnsi="仿宋" w:eastAsia="仿宋_GB2312" w:cs="仿宋"/>
          <w:spacing w:val="12"/>
          <w:sz w:val="32"/>
          <w:szCs w:val="32"/>
          <w:lang w:eastAsia="zh-CN"/>
        </w:rPr>
        <w:t>附件</w:t>
      </w:r>
      <w:r>
        <w:rPr>
          <w:rFonts w:hint="eastAsia" w:ascii="仿宋_GB2312" w:hAnsi="仿宋" w:eastAsia="仿宋_GB2312" w:cs="仿宋"/>
          <w:spacing w:val="12"/>
          <w:sz w:val="32"/>
          <w:szCs w:val="32"/>
          <w:lang w:val="en-US" w:eastAsia="zh-CN"/>
        </w:rPr>
        <w:t>1</w:t>
      </w:r>
      <w:r>
        <w:rPr>
          <w:rFonts w:hint="eastAsia" w:ascii="华文新魏" w:hAnsi="华文新魏" w:eastAsia="华文新魏" w:cs="华文新魏"/>
          <w:b w:val="0"/>
          <w:bCs w:val="0"/>
          <w:sz w:val="30"/>
          <w:szCs w:val="30"/>
          <w:lang w:val="en-US" w:eastAsia="zh-CN"/>
        </w:rPr>
        <w:t>：</w:t>
      </w:r>
    </w:p>
    <w:p>
      <w:pPr>
        <w:spacing w:line="560" w:lineRule="exact"/>
        <w:ind w:left="11"/>
        <w:jc w:val="center"/>
        <w:rPr>
          <w:rFonts w:hint="eastAsia" w:ascii="仿宋_GB2312" w:hAnsi="仿宋" w:eastAsia="仿宋_GB2312" w:cs="仿宋"/>
          <w:spacing w:val="6"/>
          <w:sz w:val="36"/>
          <w:szCs w:val="36"/>
        </w:rPr>
      </w:pPr>
      <w:r>
        <w:rPr>
          <w:rFonts w:hint="eastAsia" w:ascii="仿宋_GB2312" w:hAnsi="仿宋" w:eastAsia="仿宋_GB2312" w:cs="仿宋"/>
          <w:spacing w:val="6"/>
          <w:sz w:val="36"/>
          <w:szCs w:val="36"/>
        </w:rPr>
        <w:t>关于成立岱山县农村物流(客货邮融合)</w:t>
      </w:r>
    </w:p>
    <w:p>
      <w:pPr>
        <w:spacing w:line="560" w:lineRule="exact"/>
        <w:ind w:left="11"/>
        <w:jc w:val="center"/>
        <w:rPr>
          <w:rFonts w:hint="eastAsia" w:ascii="仿宋_GB2312" w:hAnsi="仿宋" w:eastAsia="仿宋_GB2312" w:cs="仿宋"/>
          <w:spacing w:val="6"/>
          <w:sz w:val="36"/>
          <w:szCs w:val="36"/>
        </w:rPr>
      </w:pPr>
      <w:r>
        <w:rPr>
          <w:rFonts w:hint="eastAsia" w:ascii="仿宋_GB2312" w:hAnsi="仿宋" w:eastAsia="仿宋_GB2312" w:cs="仿宋"/>
          <w:spacing w:val="6"/>
          <w:sz w:val="36"/>
          <w:szCs w:val="36"/>
        </w:rPr>
        <w:t>发展工作专班的通知</w:t>
      </w:r>
    </w:p>
    <w:p>
      <w:pPr>
        <w:spacing w:line="560" w:lineRule="exact"/>
        <w:ind w:left="11"/>
        <w:rPr>
          <w:rFonts w:hint="eastAsia" w:ascii="仿宋_GB2312" w:hAnsi="仿宋" w:eastAsia="仿宋_GB2312" w:cs="仿宋"/>
          <w:spacing w:val="12"/>
          <w:sz w:val="36"/>
          <w:szCs w:val="36"/>
        </w:rPr>
      </w:pPr>
    </w:p>
    <w:p>
      <w:pPr>
        <w:spacing w:line="560" w:lineRule="exact"/>
        <w:ind w:left="11"/>
        <w:rPr>
          <w:rFonts w:hint="eastAsia" w:ascii="仿宋_GB2312" w:hAnsi="仿宋" w:eastAsia="仿宋_GB2312" w:cs="仿宋"/>
          <w:spacing w:val="6"/>
          <w:sz w:val="32"/>
          <w:szCs w:val="32"/>
        </w:rPr>
      </w:pPr>
      <w:r>
        <w:rPr>
          <w:rFonts w:hint="eastAsia" w:ascii="仿宋_GB2312" w:hAnsi="仿宋" w:eastAsia="仿宋_GB2312" w:cs="仿宋"/>
          <w:spacing w:val="12"/>
          <w:sz w:val="32"/>
          <w:szCs w:val="32"/>
        </w:rPr>
        <w:t>各乡镇人</w:t>
      </w:r>
      <w:r>
        <w:rPr>
          <w:rFonts w:hint="eastAsia" w:ascii="仿宋_GB2312" w:hAnsi="仿宋" w:eastAsia="仿宋_GB2312" w:cs="仿宋"/>
          <w:spacing w:val="8"/>
          <w:sz w:val="32"/>
          <w:szCs w:val="32"/>
        </w:rPr>
        <w:t>民</w:t>
      </w:r>
      <w:r>
        <w:rPr>
          <w:rFonts w:hint="eastAsia" w:ascii="仿宋_GB2312" w:hAnsi="仿宋" w:eastAsia="仿宋_GB2312" w:cs="仿宋"/>
          <w:spacing w:val="6"/>
          <w:sz w:val="32"/>
          <w:szCs w:val="32"/>
        </w:rPr>
        <w:t>政府，县属各单位：</w:t>
      </w:r>
    </w:p>
    <w:p>
      <w:pPr>
        <w:pStyle w:val="2"/>
        <w:ind w:firstLine="640" w:firstLineChars="200"/>
        <w:rPr>
          <w:rFonts w:hint="eastAsia" w:ascii="仿宋_GB2312" w:eastAsia="仿宋_GB2312"/>
          <w:sz w:val="32"/>
          <w:szCs w:val="32"/>
        </w:rPr>
      </w:pPr>
      <w:r>
        <w:rPr>
          <w:rFonts w:hint="eastAsia" w:ascii="仿宋_GB2312" w:hAnsi="宋体" w:eastAsia="仿宋_GB2312" w:cs="宋体"/>
          <w:sz w:val="32"/>
          <w:szCs w:val="32"/>
          <w:lang w:eastAsia="zh-CN"/>
        </w:rPr>
        <w:t>为贯彻落实《浙江高质量发展建设共同富裕示范区实施方案（2021—2025年）》、省交通运输厅等11部门关于印发《促进农村客货邮融合推进农村物流高质量发展助力共同富裕示范区建设专项行动的通知》（浙交〔2022〕89号）、《关于印发</w:t>
      </w:r>
      <w:r>
        <w:rPr>
          <w:rFonts w:hint="eastAsia" w:ascii="仿宋_GB2312" w:hAnsi="宋体" w:eastAsia="仿宋_GB2312" w:cs="宋体"/>
          <w:sz w:val="32"/>
          <w:szCs w:val="32"/>
          <w:lang w:val="en-US" w:eastAsia="zh-CN"/>
        </w:rPr>
        <w:t>2024年舟山市公共服务一体化改革行动方案的通知</w:t>
      </w:r>
      <w:r>
        <w:rPr>
          <w:rFonts w:hint="eastAsia" w:ascii="仿宋_GB2312" w:hAnsi="宋体" w:eastAsia="仿宋_GB2312" w:cs="宋体"/>
          <w:sz w:val="32"/>
          <w:szCs w:val="32"/>
          <w:lang w:eastAsia="zh-CN"/>
        </w:rPr>
        <w:t>》（舟政办发〔202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17号</w:t>
      </w:r>
      <w:r>
        <w:rPr>
          <w:rFonts w:hint="eastAsia" w:ascii="仿宋_GB2312" w:hAnsi="宋体" w:eastAsia="仿宋_GB2312" w:cs="宋体"/>
          <w:sz w:val="32"/>
          <w:szCs w:val="32"/>
          <w:lang w:eastAsia="zh-CN"/>
        </w:rPr>
        <w:t>）等文件精神，</w:t>
      </w:r>
      <w:r>
        <w:rPr>
          <w:rFonts w:hint="eastAsia" w:ascii="仿宋_GB2312" w:hAnsi="宋体" w:eastAsia="仿宋_GB2312" w:cs="宋体"/>
          <w:sz w:val="32"/>
          <w:szCs w:val="32"/>
        </w:rPr>
        <w:t>推进我县客货邮工作高质量发展，决定成立岱山县客货邮工作专班。现将工作专班组成员名单通知如下：</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组  长：</w:t>
      </w:r>
      <w:r>
        <w:rPr>
          <w:rFonts w:hint="eastAsia" w:ascii="仿宋_GB2312" w:hAnsi="宋体" w:eastAsia="仿宋_GB2312" w:cs="宋体"/>
          <w:sz w:val="32"/>
          <w:szCs w:val="32"/>
          <w:lang w:eastAsia="zh-CN"/>
        </w:rPr>
        <w:t>卢建波</w:t>
      </w:r>
      <w:r>
        <w:rPr>
          <w:rFonts w:hint="eastAsia" w:ascii="仿宋_GB2312" w:hAnsi="宋体" w:eastAsia="仿宋_GB2312" w:cs="宋体"/>
          <w:sz w:val="32"/>
          <w:szCs w:val="32"/>
        </w:rPr>
        <w:t xml:space="preserve">  县长</w:t>
      </w:r>
    </w:p>
    <w:p>
      <w:pPr>
        <w:spacing w:line="56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副组长：</w:t>
      </w:r>
      <w:r>
        <w:rPr>
          <w:rFonts w:hint="eastAsia" w:ascii="仿宋_GB2312" w:hAnsi="宋体" w:eastAsia="仿宋_GB2312" w:cs="宋体"/>
          <w:sz w:val="32"/>
          <w:szCs w:val="32"/>
          <w:lang w:eastAsia="zh-CN"/>
        </w:rPr>
        <w:t>赵红波</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CN"/>
        </w:rPr>
        <w:t>副县长</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成  员：</w:t>
      </w:r>
      <w:r>
        <w:rPr>
          <w:rFonts w:hint="eastAsia" w:ascii="仿宋_GB2312" w:hAnsi="宋体" w:eastAsia="仿宋_GB2312" w:cs="宋体"/>
          <w:sz w:val="32"/>
          <w:szCs w:val="32"/>
          <w:lang w:eastAsia="zh-CN"/>
        </w:rPr>
        <w:t>黄飞跃</w:t>
      </w:r>
      <w:r>
        <w:rPr>
          <w:rFonts w:hint="eastAsia" w:ascii="仿宋_GB2312" w:hAnsi="宋体" w:eastAsia="仿宋_GB2312" w:cs="宋体"/>
          <w:sz w:val="32"/>
          <w:szCs w:val="32"/>
        </w:rPr>
        <w:t xml:space="preserve">  县发展和改革局局长</w:t>
      </w:r>
    </w:p>
    <w:p>
      <w:pPr>
        <w:spacing w:line="560" w:lineRule="exact"/>
        <w:ind w:firstLine="1920" w:firstLineChars="600"/>
        <w:rPr>
          <w:rFonts w:hint="eastAsia" w:ascii="仿宋_GB2312" w:hAnsi="宋体" w:eastAsia="仿宋_GB2312" w:cs="宋体"/>
          <w:sz w:val="32"/>
          <w:szCs w:val="32"/>
          <w:u w:val="none"/>
          <w:lang w:eastAsia="zh-CN"/>
        </w:rPr>
      </w:pPr>
      <w:r>
        <w:rPr>
          <w:rFonts w:hint="eastAsia" w:ascii="仿宋_GB2312" w:hAnsi="宋体" w:eastAsia="仿宋_GB2312" w:cs="宋体"/>
          <w:sz w:val="32"/>
          <w:szCs w:val="32"/>
          <w:u w:val="none"/>
          <w:lang w:eastAsia="zh-CN"/>
        </w:rPr>
        <w:t>刘世峰</w:t>
      </w:r>
      <w:r>
        <w:rPr>
          <w:rFonts w:hint="eastAsia" w:ascii="仿宋_GB2312" w:hAnsi="宋体" w:eastAsia="仿宋_GB2312" w:cs="宋体"/>
          <w:sz w:val="32"/>
          <w:szCs w:val="32"/>
          <w:u w:val="none"/>
        </w:rPr>
        <w:t xml:space="preserve">  县</w:t>
      </w:r>
      <w:r>
        <w:rPr>
          <w:rFonts w:hint="eastAsia" w:ascii="仿宋_GB2312" w:hAnsi="宋体" w:eastAsia="仿宋_GB2312" w:cs="宋体"/>
          <w:sz w:val="32"/>
          <w:szCs w:val="32"/>
          <w:u w:val="none"/>
          <w:lang w:eastAsia="zh-CN"/>
        </w:rPr>
        <w:t>经济和信息化局局长</w:t>
      </w:r>
    </w:p>
    <w:p>
      <w:pPr>
        <w:spacing w:line="560" w:lineRule="exact"/>
        <w:ind w:firstLine="1920" w:firstLineChars="600"/>
        <w:rPr>
          <w:rFonts w:hint="eastAsia" w:ascii="仿宋_GB2312" w:hAnsi="宋体" w:eastAsia="仿宋_GB2312" w:cs="宋体"/>
          <w:sz w:val="32"/>
          <w:szCs w:val="32"/>
        </w:rPr>
      </w:pPr>
      <w:r>
        <w:rPr>
          <w:rFonts w:hint="eastAsia" w:ascii="仿宋_GB2312" w:hAnsi="宋体" w:eastAsia="仿宋_GB2312" w:cs="宋体"/>
          <w:sz w:val="32"/>
          <w:szCs w:val="32"/>
          <w:lang w:eastAsia="zh-CN"/>
        </w:rPr>
        <w:t>柴忠堂</w:t>
      </w:r>
      <w:r>
        <w:rPr>
          <w:rFonts w:hint="eastAsia" w:ascii="仿宋_GB2312" w:hAnsi="宋体" w:eastAsia="仿宋_GB2312" w:cs="宋体"/>
          <w:sz w:val="32"/>
          <w:szCs w:val="32"/>
        </w:rPr>
        <w:t xml:space="preserve">  县财政局局长</w:t>
      </w:r>
    </w:p>
    <w:p>
      <w:pPr>
        <w:spacing w:line="560" w:lineRule="exact"/>
        <w:ind w:firstLine="1920" w:firstLineChars="600"/>
        <w:rPr>
          <w:rFonts w:hint="eastAsia" w:ascii="仿宋_GB2312" w:hAnsi="宋体" w:eastAsia="仿宋_GB2312" w:cs="宋体"/>
          <w:sz w:val="32"/>
          <w:szCs w:val="32"/>
        </w:rPr>
      </w:pPr>
      <w:r>
        <w:rPr>
          <w:rFonts w:hint="eastAsia" w:ascii="仿宋_GB2312" w:hAnsi="宋体" w:eastAsia="仿宋_GB2312" w:cs="宋体"/>
          <w:sz w:val="32"/>
          <w:szCs w:val="32"/>
          <w:lang w:eastAsia="zh-CN"/>
        </w:rPr>
        <w:t>殷</w:t>
      </w:r>
      <w:r>
        <w:rPr>
          <w:rFonts w:hint="eastAsia" w:ascii="仿宋_GB2312" w:hAnsi="宋体" w:eastAsia="仿宋_GB2312" w:cs="宋体"/>
          <w:sz w:val="32"/>
          <w:szCs w:val="32"/>
          <w:lang w:val="en-US" w:eastAsia="zh-CN"/>
        </w:rPr>
        <w:t xml:space="preserve">  军</w:t>
      </w:r>
      <w:r>
        <w:rPr>
          <w:rFonts w:hint="eastAsia" w:ascii="仿宋_GB2312" w:hAnsi="宋体" w:eastAsia="仿宋_GB2312" w:cs="宋体"/>
          <w:sz w:val="32"/>
          <w:szCs w:val="32"/>
        </w:rPr>
        <w:t xml:space="preserve">  县自然资源和规划局局长</w:t>
      </w:r>
    </w:p>
    <w:p>
      <w:pPr>
        <w:spacing w:line="560" w:lineRule="exact"/>
        <w:ind w:firstLine="1788" w:firstLineChars="600"/>
        <w:rPr>
          <w:rFonts w:hint="eastAsia" w:ascii="仿宋_GB2312" w:hAnsi="宋体" w:eastAsia="仿宋_GB2312" w:cs="宋体"/>
          <w:spacing w:val="-11"/>
          <w:sz w:val="32"/>
          <w:szCs w:val="32"/>
          <w:u w:val="none"/>
          <w:lang w:eastAsia="zh-CN"/>
        </w:rPr>
      </w:pPr>
      <w:r>
        <w:rPr>
          <w:rFonts w:hint="eastAsia" w:ascii="仿宋_GB2312" w:hAnsi="宋体" w:eastAsia="仿宋_GB2312" w:cs="宋体"/>
          <w:spacing w:val="-11"/>
          <w:sz w:val="32"/>
          <w:szCs w:val="32"/>
          <w:u w:val="none"/>
          <w:lang w:eastAsia="zh-CN"/>
        </w:rPr>
        <w:t>王成东</w:t>
      </w:r>
      <w:r>
        <w:rPr>
          <w:rFonts w:hint="eastAsia" w:ascii="仿宋_GB2312" w:hAnsi="宋体" w:eastAsia="仿宋_GB2312" w:cs="宋体"/>
          <w:spacing w:val="-11"/>
          <w:sz w:val="32"/>
          <w:szCs w:val="32"/>
          <w:u w:val="none"/>
        </w:rPr>
        <w:t xml:space="preserve">  县</w:t>
      </w:r>
      <w:r>
        <w:rPr>
          <w:rFonts w:hint="eastAsia" w:ascii="仿宋_GB2312" w:hAnsi="宋体" w:eastAsia="仿宋_GB2312" w:cs="宋体"/>
          <w:spacing w:val="-11"/>
          <w:sz w:val="32"/>
          <w:szCs w:val="32"/>
          <w:u w:val="none"/>
          <w:lang w:eastAsia="zh-CN"/>
        </w:rPr>
        <w:t>交通运输局</w:t>
      </w:r>
      <w:r>
        <w:rPr>
          <w:rFonts w:hint="eastAsia" w:ascii="仿宋_GB2312" w:hAnsi="宋体" w:eastAsia="仿宋_GB2312" w:cs="宋体"/>
          <w:spacing w:val="-11"/>
          <w:sz w:val="32"/>
          <w:szCs w:val="32"/>
          <w:u w:val="none"/>
        </w:rPr>
        <w:t>局长</w:t>
      </w:r>
      <w:r>
        <w:rPr>
          <w:rFonts w:hint="eastAsia" w:ascii="仿宋_GB2312" w:hAnsi="宋体" w:eastAsia="仿宋_GB2312" w:cs="宋体"/>
          <w:spacing w:val="-11"/>
          <w:sz w:val="32"/>
          <w:szCs w:val="32"/>
          <w:u w:val="none"/>
          <w:lang w:eastAsia="zh-CN"/>
        </w:rPr>
        <w:t>（岱山邮政管理局局长）</w:t>
      </w:r>
    </w:p>
    <w:p>
      <w:pPr>
        <w:spacing w:line="560" w:lineRule="exact"/>
        <w:ind w:firstLine="1920" w:firstLineChars="600"/>
        <w:rPr>
          <w:rFonts w:hint="eastAsia" w:ascii="仿宋_GB2312" w:hAnsi="宋体" w:eastAsia="仿宋_GB2312" w:cs="宋体"/>
          <w:sz w:val="32"/>
          <w:szCs w:val="32"/>
        </w:rPr>
      </w:pPr>
      <w:r>
        <w:rPr>
          <w:rFonts w:hint="eastAsia" w:ascii="仿宋_GB2312" w:hAnsi="宋体" w:eastAsia="仿宋_GB2312" w:cs="宋体"/>
          <w:sz w:val="32"/>
          <w:szCs w:val="32"/>
          <w:lang w:eastAsia="zh-CN"/>
        </w:rPr>
        <w:t>修海峰</w:t>
      </w:r>
      <w:r>
        <w:rPr>
          <w:rFonts w:hint="eastAsia" w:ascii="仿宋_GB2312" w:hAnsi="宋体" w:eastAsia="仿宋_GB2312" w:cs="宋体"/>
          <w:sz w:val="32"/>
          <w:szCs w:val="32"/>
        </w:rPr>
        <w:t xml:space="preserve">  县农业农村局局长</w:t>
      </w:r>
    </w:p>
    <w:p>
      <w:pPr>
        <w:spacing w:line="560" w:lineRule="exact"/>
        <w:ind w:firstLine="1920" w:firstLineChars="600"/>
        <w:rPr>
          <w:rFonts w:hint="eastAsia" w:ascii="仿宋_GB2312" w:hAnsi="宋体" w:eastAsia="仿宋_GB2312" w:cs="宋体"/>
          <w:sz w:val="32"/>
          <w:szCs w:val="32"/>
        </w:rPr>
      </w:pPr>
      <w:r>
        <w:rPr>
          <w:rFonts w:hint="eastAsia" w:ascii="仿宋_GB2312" w:hAnsi="宋体" w:eastAsia="仿宋_GB2312" w:cs="宋体"/>
          <w:sz w:val="32"/>
          <w:szCs w:val="32"/>
          <w:lang w:eastAsia="zh-CN"/>
        </w:rPr>
        <w:t>高岱龙</w:t>
      </w:r>
      <w:r>
        <w:rPr>
          <w:rFonts w:hint="eastAsia" w:ascii="仿宋_GB2312" w:hAnsi="宋体" w:eastAsia="仿宋_GB2312" w:cs="宋体"/>
          <w:sz w:val="32"/>
          <w:szCs w:val="32"/>
        </w:rPr>
        <w:t xml:space="preserve">  县文化和广电旅游体育局局长</w:t>
      </w:r>
    </w:p>
    <w:p>
      <w:pPr>
        <w:spacing w:line="560" w:lineRule="exact"/>
        <w:ind w:firstLine="1920" w:firstLineChars="6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eastAsia="zh-CN"/>
        </w:rPr>
        <w:t>於建光</w:t>
      </w:r>
      <w:r>
        <w:rPr>
          <w:rFonts w:hint="eastAsia" w:ascii="仿宋_GB2312" w:hAnsi="宋体" w:eastAsia="仿宋_GB2312" w:cs="宋体"/>
          <w:sz w:val="32"/>
          <w:szCs w:val="32"/>
        </w:rPr>
        <w:t xml:space="preserve">  县供销</w:t>
      </w:r>
      <w:r>
        <w:rPr>
          <w:rFonts w:hint="eastAsia" w:ascii="仿宋_GB2312" w:hAnsi="宋体" w:eastAsia="仿宋_GB2312" w:cs="宋体"/>
          <w:sz w:val="32"/>
          <w:szCs w:val="32"/>
          <w:lang w:eastAsia="zh-CN"/>
        </w:rPr>
        <w:t>合作社联合</w:t>
      </w:r>
      <w:r>
        <w:rPr>
          <w:rFonts w:hint="eastAsia" w:ascii="仿宋_GB2312" w:hAnsi="宋体" w:eastAsia="仿宋_GB2312" w:cs="宋体"/>
          <w:sz w:val="32"/>
          <w:szCs w:val="32"/>
        </w:rPr>
        <w:t>社</w:t>
      </w:r>
      <w:r>
        <w:rPr>
          <w:rFonts w:hint="eastAsia" w:ascii="仿宋_GB2312" w:hAnsi="宋体" w:eastAsia="仿宋_GB2312" w:cs="宋体"/>
          <w:sz w:val="32"/>
          <w:szCs w:val="32"/>
          <w:lang w:val="en-US" w:eastAsia="zh-CN"/>
        </w:rPr>
        <w:t>理事会主任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920" w:firstLineChars="600"/>
        <w:textAlignment w:val="baseline"/>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张</w:t>
      </w:r>
      <w:r>
        <w:rPr>
          <w:rFonts w:hint="eastAsia" w:ascii="仿宋_GB2312" w:hAnsi="宋体" w:eastAsia="仿宋_GB2312" w:cs="宋体"/>
          <w:sz w:val="32"/>
          <w:szCs w:val="32"/>
          <w:lang w:val="en-US" w:eastAsia="zh-CN"/>
        </w:rPr>
        <w:t xml:space="preserve">  鋆</w:t>
      </w:r>
      <w:r>
        <w:rPr>
          <w:rFonts w:hint="eastAsia" w:ascii="仿宋_GB2312" w:hAnsi="宋体" w:eastAsia="仿宋_GB2312" w:cs="宋体"/>
          <w:sz w:val="32"/>
          <w:szCs w:val="32"/>
        </w:rPr>
        <w:t xml:space="preserve">  东沙镇</w:t>
      </w:r>
      <w:r>
        <w:rPr>
          <w:rFonts w:hint="eastAsia" w:ascii="仿宋_GB2312" w:hAnsi="宋体" w:eastAsia="仿宋_GB2312" w:cs="宋体"/>
          <w:sz w:val="32"/>
          <w:szCs w:val="32"/>
          <w:lang w:eastAsia="zh-CN"/>
        </w:rPr>
        <w:t>镇长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920" w:firstLineChars="600"/>
        <w:textAlignment w:val="baseline"/>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林海杰</w:t>
      </w:r>
      <w:r>
        <w:rPr>
          <w:rFonts w:hint="eastAsia" w:ascii="仿宋_GB2312" w:hAnsi="宋体" w:eastAsia="仿宋_GB2312" w:cs="宋体"/>
          <w:sz w:val="32"/>
          <w:szCs w:val="32"/>
        </w:rPr>
        <w:t xml:space="preserve">  高亭镇</w:t>
      </w:r>
      <w:r>
        <w:rPr>
          <w:rFonts w:hint="eastAsia" w:ascii="仿宋_GB2312" w:hAnsi="宋体" w:eastAsia="仿宋_GB2312" w:cs="宋体"/>
          <w:sz w:val="32"/>
          <w:szCs w:val="32"/>
          <w:lang w:eastAsia="zh-CN"/>
        </w:rPr>
        <w:t>镇长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920" w:firstLineChars="600"/>
        <w:textAlignment w:val="baseline"/>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方</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lang w:eastAsia="zh-CN"/>
        </w:rPr>
        <w:t>通</w:t>
      </w:r>
      <w:r>
        <w:rPr>
          <w:rFonts w:hint="eastAsia" w:ascii="仿宋_GB2312" w:hAnsi="宋体" w:eastAsia="仿宋_GB2312" w:cs="宋体"/>
          <w:sz w:val="32"/>
          <w:szCs w:val="32"/>
        </w:rPr>
        <w:t xml:space="preserve">  岱东镇</w:t>
      </w:r>
      <w:r>
        <w:rPr>
          <w:rFonts w:hint="eastAsia" w:ascii="仿宋_GB2312" w:hAnsi="宋体" w:eastAsia="仿宋_GB2312" w:cs="宋体"/>
          <w:sz w:val="32"/>
          <w:szCs w:val="32"/>
          <w:lang w:eastAsia="zh-CN"/>
        </w:rPr>
        <w:t>镇长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1897" w:firstLineChars="568"/>
        <w:textAlignment w:val="baseline"/>
        <w:rPr>
          <w:rFonts w:hint="eastAsia" w:ascii="仿宋_GB2312" w:hAnsi="仿宋" w:eastAsia="仿宋_GB2312" w:cs="仿宋"/>
          <w:spacing w:val="7"/>
          <w:sz w:val="32"/>
          <w:szCs w:val="32"/>
          <w:lang w:eastAsia="zh-CN"/>
        </w:rPr>
      </w:pPr>
      <w:r>
        <w:rPr>
          <w:rFonts w:hint="eastAsia" w:ascii="仿宋_GB2312" w:hAnsi="仿宋" w:eastAsia="仿宋_GB2312" w:cs="仿宋"/>
          <w:spacing w:val="7"/>
          <w:sz w:val="32"/>
          <w:szCs w:val="32"/>
          <w:lang w:eastAsia="zh-CN"/>
        </w:rPr>
        <w:t>姚旭东</w:t>
      </w:r>
      <w:r>
        <w:rPr>
          <w:rFonts w:hint="eastAsia" w:ascii="仿宋_GB2312" w:hAnsi="仿宋" w:eastAsia="仿宋_GB2312" w:cs="仿宋"/>
          <w:spacing w:val="7"/>
          <w:sz w:val="32"/>
          <w:szCs w:val="32"/>
        </w:rPr>
        <w:t xml:space="preserve">  岱西镇</w:t>
      </w:r>
      <w:r>
        <w:rPr>
          <w:rFonts w:hint="eastAsia" w:ascii="仿宋_GB2312" w:hAnsi="仿宋" w:eastAsia="仿宋_GB2312" w:cs="仿宋"/>
          <w:spacing w:val="7"/>
          <w:sz w:val="32"/>
          <w:szCs w:val="32"/>
          <w:lang w:eastAsia="zh-CN"/>
        </w:rPr>
        <w:t>镇长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1897" w:firstLineChars="568"/>
        <w:textAlignment w:val="baseline"/>
        <w:rPr>
          <w:rFonts w:hint="eastAsia" w:ascii="仿宋_GB2312" w:hAnsi="宋体" w:eastAsia="仿宋_GB2312" w:cs="宋体"/>
          <w:sz w:val="32"/>
          <w:szCs w:val="32"/>
          <w:lang w:val="en-US" w:eastAsia="zh-CN"/>
        </w:rPr>
      </w:pPr>
      <w:r>
        <w:rPr>
          <w:rFonts w:hint="eastAsia" w:ascii="仿宋_GB2312" w:hAnsi="仿宋" w:eastAsia="仿宋_GB2312" w:cs="仿宋"/>
          <w:spacing w:val="7"/>
          <w:sz w:val="32"/>
          <w:szCs w:val="32"/>
          <w:lang w:eastAsia="zh-CN"/>
        </w:rPr>
        <w:t>潘</w:t>
      </w:r>
      <w:r>
        <w:rPr>
          <w:rFonts w:hint="eastAsia" w:ascii="仿宋_GB2312" w:hAnsi="仿宋" w:eastAsia="仿宋_GB2312" w:cs="仿宋"/>
          <w:spacing w:val="7"/>
          <w:sz w:val="32"/>
          <w:szCs w:val="32"/>
          <w:lang w:val="en-US" w:eastAsia="zh-CN"/>
        </w:rPr>
        <w:t xml:space="preserve">  </w:t>
      </w:r>
      <w:r>
        <w:rPr>
          <w:rFonts w:hint="eastAsia" w:ascii="仿宋_GB2312" w:hAnsi="仿宋" w:eastAsia="仿宋_GB2312" w:cs="仿宋"/>
          <w:spacing w:val="7"/>
          <w:sz w:val="32"/>
          <w:szCs w:val="32"/>
          <w:lang w:eastAsia="zh-CN"/>
        </w:rPr>
        <w:t>洁</w:t>
      </w:r>
      <w:r>
        <w:rPr>
          <w:rFonts w:hint="eastAsia" w:ascii="仿宋_GB2312" w:hAnsi="仿宋" w:eastAsia="仿宋_GB2312" w:cs="仿宋"/>
          <w:spacing w:val="7"/>
          <w:sz w:val="32"/>
          <w:szCs w:val="32"/>
        </w:rPr>
        <w:t xml:space="preserve">  长涂镇</w:t>
      </w:r>
      <w:r>
        <w:rPr>
          <w:rFonts w:hint="eastAsia" w:ascii="仿宋_GB2312" w:hAnsi="仿宋" w:eastAsia="仿宋_GB2312" w:cs="仿宋"/>
          <w:spacing w:val="7"/>
          <w:sz w:val="32"/>
          <w:szCs w:val="32"/>
          <w:lang w:eastAsia="zh-CN"/>
        </w:rPr>
        <w:t>镇长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1897" w:firstLineChars="568"/>
        <w:textAlignment w:val="baseline"/>
        <w:rPr>
          <w:rFonts w:hint="eastAsia" w:ascii="仿宋_GB2312" w:hAnsi="仿宋" w:eastAsia="仿宋_GB2312" w:cs="仿宋"/>
          <w:sz w:val="32"/>
          <w:szCs w:val="32"/>
          <w:lang w:eastAsia="zh-CN"/>
        </w:rPr>
      </w:pPr>
      <w:r>
        <w:rPr>
          <w:rFonts w:hint="eastAsia" w:ascii="仿宋_GB2312" w:hAnsi="仿宋" w:eastAsia="仿宋_GB2312" w:cs="仿宋"/>
          <w:spacing w:val="7"/>
          <w:sz w:val="32"/>
          <w:szCs w:val="32"/>
          <w:lang w:eastAsia="zh-CN"/>
        </w:rPr>
        <w:t>沈飞腾</w:t>
      </w:r>
      <w:r>
        <w:rPr>
          <w:rFonts w:hint="eastAsia" w:ascii="仿宋_GB2312" w:hAnsi="仿宋" w:eastAsia="仿宋_GB2312" w:cs="仿宋"/>
          <w:spacing w:val="7"/>
          <w:sz w:val="32"/>
          <w:szCs w:val="32"/>
        </w:rPr>
        <w:t xml:space="preserve">  衢山镇</w:t>
      </w:r>
      <w:r>
        <w:rPr>
          <w:rFonts w:hint="eastAsia" w:ascii="仿宋_GB2312" w:hAnsi="仿宋" w:eastAsia="仿宋_GB2312" w:cs="仿宋"/>
          <w:spacing w:val="7"/>
          <w:sz w:val="32"/>
          <w:szCs w:val="32"/>
          <w:lang w:eastAsia="zh-CN"/>
        </w:rPr>
        <w:t>镇长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1897" w:firstLineChars="568"/>
        <w:textAlignment w:val="baseline"/>
        <w:rPr>
          <w:rFonts w:ascii="仿宋_GB2312" w:hAnsi="仿宋" w:eastAsia="仿宋_GB2312" w:cs="仿宋"/>
          <w:spacing w:val="7"/>
          <w:sz w:val="32"/>
          <w:szCs w:val="32"/>
        </w:rPr>
      </w:pPr>
      <w:r>
        <w:rPr>
          <w:rFonts w:hint="eastAsia" w:ascii="仿宋_GB2312" w:hAnsi="仿宋" w:eastAsia="仿宋_GB2312" w:cs="仿宋"/>
          <w:spacing w:val="7"/>
          <w:sz w:val="32"/>
          <w:szCs w:val="32"/>
          <w:lang w:eastAsia="zh-CN"/>
        </w:rPr>
        <w:t>马仁庭</w:t>
      </w:r>
      <w:r>
        <w:rPr>
          <w:rFonts w:hint="eastAsia" w:ascii="仿宋_GB2312" w:hAnsi="仿宋" w:eastAsia="仿宋_GB2312" w:cs="仿宋"/>
          <w:spacing w:val="7"/>
          <w:sz w:val="32"/>
          <w:szCs w:val="32"/>
        </w:rPr>
        <w:t xml:space="preserve">  秀山乡</w:t>
      </w:r>
      <w:r>
        <w:rPr>
          <w:rFonts w:hint="eastAsia" w:ascii="仿宋_GB2312" w:hAnsi="仿宋" w:eastAsia="仿宋_GB2312" w:cs="仿宋"/>
          <w:spacing w:val="7"/>
          <w:sz w:val="32"/>
          <w:szCs w:val="32"/>
          <w:lang w:eastAsia="zh-CN"/>
        </w:rPr>
        <w:t>乡长</w:t>
      </w:r>
      <w:r>
        <w:rPr>
          <w:rFonts w:hint="eastAsia" w:ascii="仿宋_GB2312" w:hAnsi="仿宋" w:eastAsia="仿宋_GB2312" w:cs="仿宋"/>
          <w:spacing w:val="7"/>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1898" w:firstLineChars="552"/>
        <w:textAlignment w:val="baseline"/>
        <w:rPr>
          <w:rFonts w:hint="eastAsia" w:ascii="仿宋_GB2312" w:hAnsi="仿宋" w:eastAsia="仿宋_GB2312" w:cs="仿宋"/>
          <w:spacing w:val="7"/>
          <w:sz w:val="32"/>
          <w:szCs w:val="32"/>
        </w:rPr>
      </w:pPr>
      <w:r>
        <w:rPr>
          <w:rFonts w:hint="eastAsia" w:ascii="仿宋_GB2312" w:hAnsi="仿宋" w:eastAsia="仿宋_GB2312" w:cs="仿宋"/>
          <w:spacing w:val="12"/>
          <w:sz w:val="32"/>
          <w:szCs w:val="32"/>
          <w:lang w:eastAsia="zh-CN"/>
        </w:rPr>
        <w:t>夏华明</w:t>
      </w:r>
      <w:r>
        <w:rPr>
          <w:rFonts w:hint="eastAsia" w:ascii="仿宋_GB2312" w:hAnsi="仿宋" w:eastAsia="仿宋_GB2312" w:cs="仿宋"/>
          <w:spacing w:val="12"/>
          <w:sz w:val="32"/>
          <w:szCs w:val="32"/>
        </w:rPr>
        <w:t xml:space="preserve">  </w:t>
      </w:r>
      <w:r>
        <w:rPr>
          <w:rFonts w:hint="eastAsia" w:ascii="仿宋_GB2312" w:hAnsi="仿宋" w:eastAsia="仿宋_GB2312" w:cs="仿宋"/>
          <w:spacing w:val="12"/>
          <w:sz w:val="32"/>
          <w:szCs w:val="32"/>
          <w:lang w:eastAsia="zh-CN"/>
        </w:rPr>
        <w:t>岱山蓬莱</w:t>
      </w:r>
      <w:r>
        <w:rPr>
          <w:rFonts w:hint="eastAsia" w:ascii="仿宋_GB2312" w:hAnsi="仿宋" w:eastAsia="仿宋_GB2312" w:cs="仿宋"/>
          <w:spacing w:val="12"/>
          <w:sz w:val="32"/>
          <w:szCs w:val="32"/>
        </w:rPr>
        <w:t>交</w:t>
      </w:r>
      <w:r>
        <w:rPr>
          <w:rFonts w:hint="eastAsia" w:ascii="仿宋_GB2312" w:hAnsi="仿宋" w:eastAsia="仿宋_GB2312" w:cs="仿宋"/>
          <w:spacing w:val="12"/>
          <w:sz w:val="32"/>
          <w:szCs w:val="32"/>
          <w:lang w:eastAsia="zh-CN"/>
        </w:rPr>
        <w:t>通投资</w:t>
      </w:r>
      <w:r>
        <w:rPr>
          <w:rFonts w:hint="eastAsia" w:ascii="仿宋_GB2312" w:hAnsi="仿宋" w:eastAsia="仿宋_GB2312" w:cs="仿宋"/>
          <w:spacing w:val="12"/>
          <w:sz w:val="32"/>
          <w:szCs w:val="32"/>
        </w:rPr>
        <w:t>集团总经理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1898" w:firstLineChars="552"/>
        <w:textAlignment w:val="baseline"/>
        <w:rPr>
          <w:rFonts w:hint="eastAsia" w:ascii="仿宋_GB2312" w:hAnsi="仿宋" w:eastAsia="仿宋_GB2312" w:cs="仿宋"/>
          <w:spacing w:val="12"/>
          <w:sz w:val="32"/>
          <w:szCs w:val="32"/>
        </w:rPr>
      </w:pPr>
      <w:r>
        <w:rPr>
          <w:rFonts w:hint="eastAsia" w:ascii="仿宋_GB2312" w:hAnsi="仿宋" w:eastAsia="仿宋_GB2312" w:cs="仿宋"/>
          <w:spacing w:val="12"/>
          <w:sz w:val="32"/>
          <w:szCs w:val="32"/>
        </w:rPr>
        <w:t>洪培裕  县邮政公司总经理</w:t>
      </w:r>
    </w:p>
    <w:p>
      <w:pPr>
        <w:spacing w:line="560" w:lineRule="exact"/>
        <w:ind w:firstLine="688" w:firstLineChars="200"/>
        <w:rPr>
          <w:rFonts w:hint="eastAsia" w:ascii="仿宋_GB2312" w:hAnsi="仿宋" w:eastAsia="仿宋_GB2312" w:cs="仿宋"/>
          <w:spacing w:val="12"/>
          <w:sz w:val="32"/>
          <w:szCs w:val="32"/>
          <w:lang w:val="en-US" w:eastAsia="zh-CN"/>
        </w:rPr>
      </w:pPr>
    </w:p>
    <w:p>
      <w:pPr>
        <w:spacing w:line="560" w:lineRule="exact"/>
        <w:ind w:firstLine="688" w:firstLineChars="200"/>
        <w:rPr>
          <w:rFonts w:hint="default" w:ascii="仿宋_GB2312" w:hAnsi="仿宋" w:eastAsia="仿宋_GB2312" w:cs="仿宋"/>
          <w:spacing w:val="12"/>
          <w:sz w:val="32"/>
          <w:szCs w:val="32"/>
          <w:lang w:val="en-US"/>
        </w:rPr>
      </w:pPr>
      <w:r>
        <w:rPr>
          <w:rFonts w:hint="eastAsia" w:ascii="仿宋_GB2312" w:hAnsi="仿宋" w:eastAsia="仿宋_GB2312" w:cs="仿宋"/>
          <w:spacing w:val="12"/>
          <w:sz w:val="32"/>
          <w:szCs w:val="32"/>
          <w:lang w:val="en-US" w:eastAsia="zh-CN"/>
        </w:rPr>
        <w:t>工作专班下设办公室，设在县交通运输局，王成东同志</w:t>
      </w:r>
      <w:r>
        <w:rPr>
          <w:rFonts w:hint="default" w:ascii="仿宋_GB2312" w:hAnsi="仿宋" w:eastAsia="仿宋_GB2312" w:cs="仿宋"/>
          <w:spacing w:val="12"/>
          <w:sz w:val="32"/>
          <w:szCs w:val="32"/>
          <w:lang w:eastAsia="zh-CN"/>
        </w:rPr>
        <w:t>兼任</w:t>
      </w:r>
      <w:r>
        <w:rPr>
          <w:rFonts w:hint="eastAsia" w:ascii="仿宋_GB2312" w:hAnsi="仿宋" w:eastAsia="仿宋_GB2312" w:cs="仿宋"/>
          <w:spacing w:val="12"/>
          <w:sz w:val="32"/>
          <w:szCs w:val="32"/>
          <w:lang w:val="en-US" w:eastAsia="zh-CN"/>
        </w:rPr>
        <w:t>办公室主任，主要负责客货邮融合发展工作的综合协调，做好日常调度和督导推进。</w:t>
      </w: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60" w:lineRule="exact"/>
        <w:ind w:firstLine="688" w:firstLineChars="200"/>
        <w:rPr>
          <w:rFonts w:hint="eastAsia" w:ascii="仿宋_GB2312" w:hAnsi="仿宋" w:eastAsia="仿宋_GB2312" w:cs="仿宋"/>
          <w:spacing w:val="12"/>
          <w:sz w:val="32"/>
          <w:szCs w:val="32"/>
          <w:lang w:val="en-US" w:eastAsia="zh-CN"/>
        </w:rPr>
      </w:pPr>
    </w:p>
    <w:p>
      <w:pPr>
        <w:pStyle w:val="2"/>
        <w:rPr>
          <w:rFonts w:hint="eastAsia" w:ascii="仿宋_GB2312" w:hAnsi="仿宋" w:eastAsia="仿宋_GB2312" w:cs="仿宋"/>
          <w:spacing w:val="12"/>
          <w:sz w:val="32"/>
          <w:szCs w:val="32"/>
          <w:lang w:val="en-US" w:eastAsia="zh-CN"/>
        </w:rPr>
      </w:pPr>
    </w:p>
    <w:p>
      <w:pPr>
        <w:pStyle w:val="3"/>
        <w:rPr>
          <w:rFonts w:hint="eastAsia" w:ascii="仿宋_GB2312" w:hAnsi="仿宋" w:eastAsia="仿宋_GB2312" w:cs="仿宋"/>
          <w:spacing w:val="12"/>
          <w:sz w:val="32"/>
          <w:szCs w:val="32"/>
          <w:lang w:val="en-US" w:eastAsia="zh-CN"/>
        </w:rPr>
      </w:pPr>
    </w:p>
    <w:p>
      <w:pPr>
        <w:rPr>
          <w:rFonts w:hint="eastAsia" w:ascii="仿宋_GB2312" w:hAnsi="仿宋" w:eastAsia="仿宋_GB2312" w:cs="仿宋"/>
          <w:spacing w:val="12"/>
          <w:sz w:val="32"/>
          <w:szCs w:val="32"/>
          <w:lang w:val="en-US" w:eastAsia="zh-CN"/>
        </w:rPr>
      </w:pPr>
    </w:p>
    <w:p>
      <w:pPr>
        <w:pStyle w:val="2"/>
        <w:rPr>
          <w:rFonts w:hint="eastAsia" w:ascii="仿宋_GB2312" w:hAnsi="仿宋" w:eastAsia="仿宋_GB2312" w:cs="仿宋"/>
          <w:spacing w:val="12"/>
          <w:sz w:val="32"/>
          <w:szCs w:val="32"/>
          <w:lang w:val="en-US" w:eastAsia="zh-CN"/>
        </w:rPr>
      </w:pPr>
    </w:p>
    <w:p>
      <w:pPr>
        <w:pStyle w:val="3"/>
        <w:rPr>
          <w:rFonts w:hint="eastAsia" w:ascii="仿宋_GB2312" w:hAnsi="仿宋" w:eastAsia="仿宋_GB2312" w:cs="仿宋"/>
          <w:spacing w:val="12"/>
          <w:sz w:val="32"/>
          <w:szCs w:val="32"/>
          <w:lang w:val="en-US" w:eastAsia="zh-CN"/>
        </w:rPr>
      </w:pPr>
    </w:p>
    <w:p>
      <w:pPr>
        <w:rPr>
          <w:rFonts w:hint="eastAsia" w:ascii="仿宋_GB2312" w:hAnsi="仿宋" w:eastAsia="仿宋_GB2312" w:cs="仿宋"/>
          <w:spacing w:val="12"/>
          <w:sz w:val="32"/>
          <w:szCs w:val="32"/>
          <w:lang w:val="en-US" w:eastAsia="zh-CN"/>
        </w:rPr>
      </w:pPr>
    </w:p>
    <w:p>
      <w:pPr>
        <w:pStyle w:val="2"/>
        <w:rPr>
          <w:rFonts w:hint="eastAsia"/>
          <w:lang w:val="en-US" w:eastAsia="zh-CN"/>
        </w:rPr>
      </w:pPr>
    </w:p>
    <w:p>
      <w:pPr>
        <w:pStyle w:val="3"/>
        <w:rPr>
          <w:rFonts w:hint="eastAsia"/>
          <w:lang w:val="en-US" w:eastAsia="zh-CN"/>
        </w:rPr>
      </w:pPr>
    </w:p>
    <w:p>
      <w:pPr>
        <w:spacing w:line="560" w:lineRule="exact"/>
        <w:ind w:firstLine="688" w:firstLineChars="200"/>
        <w:jc w:val="center"/>
        <w:rPr>
          <w:rFonts w:hint="eastAsia" w:ascii="仿宋_GB2312" w:hAnsi="仿宋" w:eastAsia="仿宋_GB2312" w:cs="仿宋"/>
          <w:spacing w:val="12"/>
          <w:sz w:val="32"/>
          <w:szCs w:val="32"/>
          <w:lang w:val="en-US" w:eastAsia="zh-CN"/>
        </w:rPr>
      </w:pPr>
    </w:p>
    <w:p>
      <w:pPr>
        <w:jc w:val="left"/>
        <w:rPr>
          <w:rFonts w:hint="default" w:ascii="华文新魏" w:hAnsi="华文新魏" w:eastAsia="华文新魏" w:cs="华文新魏"/>
          <w:b w:val="0"/>
          <w:bCs w:val="0"/>
          <w:sz w:val="30"/>
          <w:szCs w:val="30"/>
          <w:lang w:val="en-US" w:eastAsia="zh-CN"/>
        </w:rPr>
      </w:pPr>
      <w:r>
        <w:rPr>
          <w:rFonts w:hint="eastAsia" w:ascii="仿宋_GB2312" w:hAnsi="仿宋" w:eastAsia="仿宋_GB2312" w:cs="仿宋"/>
          <w:spacing w:val="12"/>
          <w:sz w:val="32"/>
          <w:szCs w:val="32"/>
          <w:lang w:eastAsia="zh-CN"/>
        </w:rPr>
        <w:t>附件</w:t>
      </w:r>
      <w:r>
        <w:rPr>
          <w:rFonts w:hint="eastAsia" w:ascii="仿宋_GB2312" w:hAnsi="仿宋" w:eastAsia="仿宋_GB2312" w:cs="仿宋"/>
          <w:spacing w:val="12"/>
          <w:sz w:val="32"/>
          <w:szCs w:val="32"/>
          <w:lang w:val="en-US" w:eastAsia="zh-CN"/>
        </w:rPr>
        <w:t>2</w:t>
      </w:r>
      <w:r>
        <w:rPr>
          <w:rFonts w:hint="eastAsia" w:ascii="华文新魏" w:hAnsi="华文新魏" w:eastAsia="华文新魏" w:cs="华文新魏"/>
          <w:b w:val="0"/>
          <w:bCs w:val="0"/>
          <w:sz w:val="30"/>
          <w:szCs w:val="30"/>
          <w:lang w:val="en-US" w:eastAsia="zh-CN"/>
        </w:rPr>
        <w:t>：</w:t>
      </w:r>
    </w:p>
    <w:p>
      <w:pPr>
        <w:spacing w:line="560" w:lineRule="exact"/>
        <w:ind w:firstLine="688" w:firstLineChars="200"/>
        <w:jc w:val="center"/>
        <w:rPr>
          <w:rFonts w:hint="eastAsia" w:ascii="仿宋_GB2312" w:hAnsi="仿宋" w:eastAsia="仿宋_GB2312" w:cs="仿宋"/>
          <w:spacing w:val="12"/>
          <w:sz w:val="32"/>
          <w:szCs w:val="32"/>
          <w:lang w:val="en-US" w:eastAsia="zh-CN"/>
        </w:rPr>
      </w:pPr>
    </w:p>
    <w:p>
      <w:pPr>
        <w:spacing w:line="560" w:lineRule="exact"/>
        <w:ind w:firstLine="688" w:firstLineChars="200"/>
        <w:jc w:val="center"/>
        <w:rPr>
          <w:rFonts w:hint="eastAsia" w:ascii="仿宋_GB2312" w:hAnsi="仿宋" w:eastAsia="仿宋_GB2312" w:cs="仿宋"/>
          <w:spacing w:val="12"/>
          <w:sz w:val="32"/>
          <w:szCs w:val="32"/>
          <w:lang w:val="en-US" w:eastAsia="zh-CN"/>
        </w:rPr>
      </w:pPr>
      <w:r>
        <w:rPr>
          <w:rFonts w:hint="eastAsia" w:ascii="仿宋_GB2312" w:hAnsi="仿宋" w:eastAsia="仿宋_GB2312" w:cs="仿宋"/>
          <w:spacing w:val="12"/>
          <w:sz w:val="32"/>
          <w:szCs w:val="32"/>
          <w:lang w:val="en-US" w:eastAsia="zh-CN"/>
        </w:rPr>
        <w:t>岱山县级共同配送中心建设任务清单</w:t>
      </w:r>
    </w:p>
    <w:p>
      <w:pPr>
        <w:spacing w:line="560" w:lineRule="exact"/>
        <w:ind w:firstLine="688" w:firstLineChars="200"/>
        <w:jc w:val="center"/>
        <w:rPr>
          <w:rFonts w:hint="eastAsia" w:ascii="仿宋_GB2312" w:hAnsi="仿宋" w:eastAsia="仿宋_GB2312" w:cs="仿宋"/>
          <w:spacing w:val="12"/>
          <w:sz w:val="32"/>
          <w:szCs w:val="32"/>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区域</w:t>
            </w:r>
          </w:p>
        </w:tc>
        <w:tc>
          <w:tcPr>
            <w:tcW w:w="1704" w:type="dxa"/>
          </w:tcPr>
          <w:p>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县级节点</w:t>
            </w:r>
          </w:p>
        </w:tc>
        <w:tc>
          <w:tcPr>
            <w:tcW w:w="1704" w:type="dxa"/>
          </w:tcPr>
          <w:p>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选址位置</w:t>
            </w:r>
          </w:p>
        </w:tc>
        <w:tc>
          <w:tcPr>
            <w:tcW w:w="1705" w:type="dxa"/>
          </w:tcPr>
          <w:p>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规划面积</w:t>
            </w:r>
          </w:p>
        </w:tc>
        <w:tc>
          <w:tcPr>
            <w:tcW w:w="1705" w:type="dxa"/>
          </w:tcPr>
          <w:p>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建设完成时间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岱山县</w:t>
            </w:r>
          </w:p>
        </w:tc>
        <w:tc>
          <w:tcPr>
            <w:tcW w:w="1704" w:type="dxa"/>
          </w:tcPr>
          <w:p>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中通、圆通、极兔、韵达</w:t>
            </w:r>
          </w:p>
        </w:tc>
        <w:tc>
          <w:tcPr>
            <w:tcW w:w="1704" w:type="dxa"/>
          </w:tcPr>
          <w:p>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兴东大道12号</w:t>
            </w:r>
          </w:p>
        </w:tc>
        <w:tc>
          <w:tcPr>
            <w:tcW w:w="1705" w:type="dxa"/>
          </w:tcPr>
          <w:p>
            <w:pPr>
              <w:keepNext w:val="0"/>
              <w:keepLines w:val="0"/>
              <w:widowControl/>
              <w:suppressLineNumbers w:val="0"/>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2653m²</w:t>
            </w:r>
          </w:p>
        </w:tc>
        <w:tc>
          <w:tcPr>
            <w:tcW w:w="1705" w:type="dxa"/>
          </w:tcPr>
          <w:p>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2024年5月</w:t>
            </w:r>
          </w:p>
        </w:tc>
      </w:tr>
    </w:tbl>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pStyle w:val="2"/>
        <w:rPr>
          <w:rFonts w:hint="eastAsia"/>
          <w:lang w:val="en-US" w:eastAsia="zh-CN"/>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jc w:val="left"/>
        <w:rPr>
          <w:rFonts w:hint="default" w:ascii="华文新魏" w:hAnsi="华文新魏" w:eastAsia="华文新魏" w:cs="华文新魏"/>
          <w:b w:val="0"/>
          <w:bCs w:val="0"/>
          <w:sz w:val="30"/>
          <w:szCs w:val="30"/>
          <w:lang w:val="en-US" w:eastAsia="zh-CN"/>
        </w:rPr>
      </w:pPr>
      <w:r>
        <w:rPr>
          <w:rFonts w:hint="eastAsia" w:ascii="仿宋_GB2312" w:hAnsi="仿宋" w:eastAsia="仿宋_GB2312" w:cs="仿宋"/>
          <w:spacing w:val="12"/>
          <w:sz w:val="32"/>
          <w:szCs w:val="32"/>
          <w:lang w:eastAsia="zh-CN"/>
        </w:rPr>
        <w:t>附件</w:t>
      </w:r>
      <w:r>
        <w:rPr>
          <w:rFonts w:hint="eastAsia" w:ascii="仿宋_GB2312" w:hAnsi="仿宋" w:eastAsia="仿宋_GB2312" w:cs="仿宋"/>
          <w:spacing w:val="12"/>
          <w:sz w:val="32"/>
          <w:szCs w:val="32"/>
          <w:lang w:val="en-US" w:eastAsia="zh-CN"/>
        </w:rPr>
        <w:t>3</w:t>
      </w:r>
      <w:r>
        <w:rPr>
          <w:rFonts w:hint="eastAsia" w:ascii="华文新魏" w:hAnsi="华文新魏" w:eastAsia="华文新魏" w:cs="华文新魏"/>
          <w:b w:val="0"/>
          <w:bCs w:val="0"/>
          <w:sz w:val="30"/>
          <w:szCs w:val="30"/>
          <w:lang w:val="en-US" w:eastAsia="zh-CN"/>
        </w:rPr>
        <w:t>：</w:t>
      </w: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before="140" w:line="281" w:lineRule="auto"/>
        <w:ind w:left="2402" w:right="840" w:hanging="1987"/>
        <w:rPr>
          <w:rFonts w:hint="eastAsia" w:ascii="仿宋" w:hAnsi="仿宋" w:eastAsia="仿宋" w:cs="仿宋"/>
          <w:snapToGrid w:val="0"/>
          <w:color w:val="000000"/>
          <w:spacing w:val="11"/>
          <w:sz w:val="31"/>
          <w:szCs w:val="31"/>
          <w:lang w:val="en-US" w:eastAsia="zh-CN" w:bidi="ar-SA"/>
        </w:rPr>
      </w:pPr>
      <w:r>
        <w:rPr>
          <w:rFonts w:hint="eastAsia" w:ascii="仿宋" w:hAnsi="仿宋" w:eastAsia="仿宋" w:cs="仿宋"/>
          <w:snapToGrid w:val="0"/>
          <w:color w:val="000000"/>
          <w:spacing w:val="11"/>
          <w:sz w:val="31"/>
          <w:szCs w:val="31"/>
          <w:lang w:val="en-US" w:eastAsia="zh-CN" w:bidi="ar-SA"/>
        </w:rPr>
        <w:t>岱山县“多站合一”</w:t>
      </w:r>
      <w:r>
        <w:rPr>
          <w:rFonts w:hint="eastAsia" w:ascii="仿宋" w:hAnsi="仿宋" w:eastAsia="仿宋" w:cs="仿宋"/>
          <w:spacing w:val="11"/>
          <w:sz w:val="31"/>
          <w:szCs w:val="31"/>
          <w:lang w:eastAsia="zh-CN"/>
        </w:rPr>
        <w:t>乡镇客货邮融合综合运输服务站</w:t>
      </w:r>
      <w:r>
        <w:rPr>
          <w:rFonts w:hint="eastAsia" w:ascii="仿宋" w:hAnsi="仿宋" w:eastAsia="仿宋" w:cs="仿宋"/>
          <w:snapToGrid w:val="0"/>
          <w:color w:val="000000"/>
          <w:spacing w:val="11"/>
          <w:sz w:val="31"/>
          <w:szCs w:val="31"/>
          <w:lang w:val="en-US" w:eastAsia="zh-CN" w:bidi="ar-SA"/>
        </w:rPr>
        <w:t>建设任务清单</w:t>
      </w:r>
    </w:p>
    <w:p>
      <w:pPr>
        <w:spacing w:line="580" w:lineRule="exact"/>
        <w:ind w:right="83"/>
        <w:jc w:val="center"/>
        <w:rPr>
          <w:rFonts w:hint="eastAsia" w:ascii="仿宋" w:hAnsi="仿宋" w:eastAsia="仿宋" w:cs="仿宋"/>
          <w:snapToGrid w:val="0"/>
          <w:color w:val="000000"/>
          <w:spacing w:val="11"/>
          <w:sz w:val="31"/>
          <w:szCs w:val="31"/>
          <w:lang w:val="en-US" w:eastAsia="zh-CN" w:bidi="ar-SA"/>
        </w:rPr>
      </w:pPr>
    </w:p>
    <w:tbl>
      <w:tblPr>
        <w:tblStyle w:val="10"/>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980"/>
        <w:gridCol w:w="130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keepNext w:val="0"/>
              <w:keepLines w:val="0"/>
              <w:widowControl/>
              <w:suppressLineNumbers w:val="0"/>
              <w:jc w:val="center"/>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序号</w:t>
            </w:r>
          </w:p>
        </w:tc>
        <w:tc>
          <w:tcPr>
            <w:tcW w:w="4980" w:type="dxa"/>
            <w:vAlign w:val="top"/>
          </w:tcPr>
          <w:p>
            <w:pPr>
              <w:keepNext w:val="0"/>
              <w:keepLines w:val="0"/>
              <w:widowControl/>
              <w:suppressLineNumbers w:val="0"/>
              <w:jc w:val="center"/>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乡镇级节点</w:t>
            </w:r>
          </w:p>
        </w:tc>
        <w:tc>
          <w:tcPr>
            <w:tcW w:w="1305" w:type="dxa"/>
            <w:vAlign w:val="top"/>
          </w:tcPr>
          <w:p>
            <w:pPr>
              <w:keepNext w:val="0"/>
              <w:keepLines w:val="0"/>
              <w:widowControl/>
              <w:suppressLineNumbers w:val="0"/>
              <w:jc w:val="center"/>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规划用地面积</w:t>
            </w:r>
          </w:p>
        </w:tc>
        <w:tc>
          <w:tcPr>
            <w:tcW w:w="1740" w:type="dxa"/>
            <w:vAlign w:val="top"/>
          </w:tcPr>
          <w:p>
            <w:pPr>
              <w:keepNext w:val="0"/>
              <w:keepLines w:val="0"/>
              <w:widowControl/>
              <w:suppressLineNumbers w:val="0"/>
              <w:jc w:val="center"/>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建设完成时间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top"/>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1</w:t>
            </w:r>
          </w:p>
        </w:tc>
        <w:tc>
          <w:tcPr>
            <w:tcW w:w="4980" w:type="dxa"/>
            <w:vAlign w:val="top"/>
          </w:tcPr>
          <w:p>
            <w:pPr>
              <w:keepNext w:val="0"/>
              <w:keepLines w:val="0"/>
              <w:widowControl/>
              <w:suppressLineNumbers w:val="0"/>
              <w:jc w:val="left"/>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高亭镇客货邮融合综合运输服务站</w:t>
            </w:r>
          </w:p>
        </w:tc>
        <w:tc>
          <w:tcPr>
            <w:tcW w:w="1305" w:type="dxa"/>
            <w:vAlign w:val="top"/>
          </w:tcPr>
          <w:p>
            <w:pPr>
              <w:keepNext w:val="0"/>
              <w:keepLines w:val="0"/>
              <w:widowControl/>
              <w:suppressLineNumbers w:val="0"/>
              <w:jc w:val="left"/>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16592m²</w:t>
            </w:r>
          </w:p>
        </w:tc>
        <w:tc>
          <w:tcPr>
            <w:tcW w:w="1740" w:type="dxa"/>
            <w:vAlign w:val="top"/>
          </w:tcPr>
          <w:p>
            <w:pPr>
              <w:keepNext w:val="0"/>
              <w:keepLines w:val="0"/>
              <w:widowControl/>
              <w:suppressLineNumbers w:val="0"/>
              <w:jc w:val="left"/>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top"/>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2</w:t>
            </w:r>
          </w:p>
        </w:tc>
        <w:tc>
          <w:tcPr>
            <w:tcW w:w="4980" w:type="dxa"/>
            <w:vAlign w:val="top"/>
          </w:tcPr>
          <w:p>
            <w:pPr>
              <w:keepNext w:val="0"/>
              <w:keepLines w:val="0"/>
              <w:widowControl/>
              <w:suppressLineNumbers w:val="0"/>
              <w:jc w:val="left"/>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东沙镇客货邮融合综合运输服务站</w:t>
            </w:r>
          </w:p>
        </w:tc>
        <w:tc>
          <w:tcPr>
            <w:tcW w:w="1305" w:type="dxa"/>
            <w:vAlign w:val="top"/>
          </w:tcPr>
          <w:p>
            <w:pPr>
              <w:keepNext w:val="0"/>
              <w:keepLines w:val="0"/>
              <w:widowControl/>
              <w:suppressLineNumbers w:val="0"/>
              <w:jc w:val="left"/>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3000m²</w:t>
            </w:r>
          </w:p>
        </w:tc>
        <w:tc>
          <w:tcPr>
            <w:tcW w:w="1740" w:type="dxa"/>
            <w:vAlign w:val="top"/>
          </w:tcPr>
          <w:p>
            <w:pPr>
              <w:keepNext w:val="0"/>
              <w:keepLines w:val="0"/>
              <w:widowControl/>
              <w:suppressLineNumbers w:val="0"/>
              <w:jc w:val="left"/>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top"/>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3</w:t>
            </w:r>
          </w:p>
        </w:tc>
        <w:tc>
          <w:tcPr>
            <w:tcW w:w="4980" w:type="dxa"/>
            <w:vAlign w:val="top"/>
          </w:tcPr>
          <w:p>
            <w:pPr>
              <w:keepNext w:val="0"/>
              <w:keepLines w:val="0"/>
              <w:widowControl/>
              <w:suppressLineNumbers w:val="0"/>
              <w:jc w:val="left"/>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岱西镇客货邮融合综合运输服务站</w:t>
            </w:r>
          </w:p>
        </w:tc>
        <w:tc>
          <w:tcPr>
            <w:tcW w:w="1305" w:type="dxa"/>
            <w:vAlign w:val="top"/>
          </w:tcPr>
          <w:p>
            <w:pPr>
              <w:keepNext w:val="0"/>
              <w:keepLines w:val="0"/>
              <w:widowControl/>
              <w:suppressLineNumbers w:val="0"/>
              <w:jc w:val="left"/>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1000m²</w:t>
            </w:r>
          </w:p>
        </w:tc>
        <w:tc>
          <w:tcPr>
            <w:tcW w:w="1740" w:type="dxa"/>
            <w:vAlign w:val="top"/>
          </w:tcPr>
          <w:p>
            <w:pPr>
              <w:keepNext w:val="0"/>
              <w:keepLines w:val="0"/>
              <w:widowControl/>
              <w:suppressLineNumbers w:val="0"/>
              <w:jc w:val="left"/>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top"/>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4</w:t>
            </w:r>
          </w:p>
        </w:tc>
        <w:tc>
          <w:tcPr>
            <w:tcW w:w="4980" w:type="dxa"/>
            <w:vAlign w:val="top"/>
          </w:tcPr>
          <w:p>
            <w:pPr>
              <w:keepNext w:val="0"/>
              <w:keepLines w:val="0"/>
              <w:widowControl/>
              <w:suppressLineNumbers w:val="0"/>
              <w:jc w:val="left"/>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衢山镇客货邮融合综合运输服务站</w:t>
            </w:r>
          </w:p>
        </w:tc>
        <w:tc>
          <w:tcPr>
            <w:tcW w:w="1305" w:type="dxa"/>
            <w:vAlign w:val="top"/>
          </w:tcPr>
          <w:p>
            <w:pPr>
              <w:keepNext w:val="0"/>
              <w:keepLines w:val="0"/>
              <w:widowControl/>
              <w:suppressLineNumbers w:val="0"/>
              <w:jc w:val="left"/>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4324m²</w:t>
            </w:r>
          </w:p>
        </w:tc>
        <w:tc>
          <w:tcPr>
            <w:tcW w:w="1740" w:type="dxa"/>
            <w:vAlign w:val="top"/>
          </w:tcPr>
          <w:p>
            <w:pPr>
              <w:keepNext w:val="0"/>
              <w:keepLines w:val="0"/>
              <w:widowControl/>
              <w:suppressLineNumbers w:val="0"/>
              <w:jc w:val="left"/>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top"/>
          </w:tcPr>
          <w:p>
            <w:pPr>
              <w:keepNext w:val="0"/>
              <w:keepLines w:val="0"/>
              <w:widowControl/>
              <w:suppressLineNumbers w:val="0"/>
              <w:jc w:val="center"/>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5</w:t>
            </w:r>
          </w:p>
        </w:tc>
        <w:tc>
          <w:tcPr>
            <w:tcW w:w="4980" w:type="dxa"/>
            <w:vAlign w:val="top"/>
          </w:tcPr>
          <w:p>
            <w:pPr>
              <w:keepNext w:val="0"/>
              <w:keepLines w:val="0"/>
              <w:widowControl/>
              <w:suppressLineNumbers w:val="0"/>
              <w:jc w:val="left"/>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长涂镇客货邮融合综合运输服务站</w:t>
            </w:r>
          </w:p>
        </w:tc>
        <w:tc>
          <w:tcPr>
            <w:tcW w:w="1305" w:type="dxa"/>
            <w:vAlign w:val="top"/>
          </w:tcPr>
          <w:p>
            <w:pPr>
              <w:keepNext w:val="0"/>
              <w:keepLines w:val="0"/>
              <w:widowControl/>
              <w:suppressLineNumbers w:val="0"/>
              <w:jc w:val="left"/>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1000m²</w:t>
            </w:r>
          </w:p>
        </w:tc>
        <w:tc>
          <w:tcPr>
            <w:tcW w:w="1740" w:type="dxa"/>
            <w:vAlign w:val="top"/>
          </w:tcPr>
          <w:p>
            <w:pPr>
              <w:keepNext w:val="0"/>
              <w:keepLines w:val="0"/>
              <w:widowControl/>
              <w:suppressLineNumbers w:val="0"/>
              <w:jc w:val="left"/>
              <w:textAlignment w:val="center"/>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z w:val="30"/>
                <w:szCs w:val="30"/>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top"/>
          </w:tcPr>
          <w:p>
            <w:pPr>
              <w:keepNext w:val="0"/>
              <w:keepLines w:val="0"/>
              <w:widowControl/>
              <w:suppressLineNumbers w:val="0"/>
              <w:jc w:val="center"/>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w:t>
            </w:r>
          </w:p>
        </w:tc>
        <w:tc>
          <w:tcPr>
            <w:tcW w:w="4980" w:type="dxa"/>
            <w:vAlign w:val="top"/>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岱东镇客货邮融合综合运输服务站</w:t>
            </w:r>
          </w:p>
        </w:tc>
        <w:tc>
          <w:tcPr>
            <w:tcW w:w="1305" w:type="dxa"/>
            <w:vAlign w:val="top"/>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p>
        </w:tc>
        <w:tc>
          <w:tcPr>
            <w:tcW w:w="1740" w:type="dxa"/>
            <w:vAlign w:val="top"/>
          </w:tcPr>
          <w:p>
            <w:pPr>
              <w:keepNext w:val="0"/>
              <w:keepLines w:val="0"/>
              <w:widowControl/>
              <w:suppressLineNumbers w:val="0"/>
              <w:jc w:val="left"/>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top"/>
          </w:tcPr>
          <w:p>
            <w:pPr>
              <w:keepNext w:val="0"/>
              <w:keepLines w:val="0"/>
              <w:widowControl/>
              <w:suppressLineNumbers w:val="0"/>
              <w:jc w:val="center"/>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w:t>
            </w:r>
          </w:p>
        </w:tc>
        <w:tc>
          <w:tcPr>
            <w:tcW w:w="4980" w:type="dxa"/>
            <w:vAlign w:val="top"/>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秀山乡客货邮融合综合运输服务站</w:t>
            </w:r>
          </w:p>
        </w:tc>
        <w:tc>
          <w:tcPr>
            <w:tcW w:w="1305" w:type="dxa"/>
            <w:vAlign w:val="top"/>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p>
        </w:tc>
        <w:tc>
          <w:tcPr>
            <w:tcW w:w="1740" w:type="dxa"/>
            <w:vAlign w:val="top"/>
          </w:tcPr>
          <w:p>
            <w:pPr>
              <w:keepNext w:val="0"/>
              <w:keepLines w:val="0"/>
              <w:widowControl/>
              <w:suppressLineNumbers w:val="0"/>
              <w:jc w:val="left"/>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2024年12月</w:t>
            </w:r>
          </w:p>
        </w:tc>
      </w:tr>
    </w:tbl>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line="580" w:lineRule="exact"/>
        <w:ind w:right="83"/>
        <w:rPr>
          <w:rFonts w:hint="eastAsia" w:ascii="仿宋" w:hAnsi="仿宋" w:eastAsia="仿宋" w:cs="仿宋"/>
          <w:snapToGrid w:val="0"/>
          <w:color w:val="000000"/>
          <w:spacing w:val="11"/>
          <w:sz w:val="31"/>
          <w:szCs w:val="31"/>
          <w:lang w:val="en-US" w:eastAsia="zh-CN" w:bidi="ar-SA"/>
        </w:rPr>
      </w:pPr>
    </w:p>
    <w:p>
      <w:pPr>
        <w:spacing w:before="140" w:line="281" w:lineRule="auto"/>
        <w:ind w:right="840"/>
        <w:rPr>
          <w:rFonts w:hint="eastAsia" w:ascii="仿宋" w:hAnsi="仿宋" w:eastAsia="仿宋" w:cs="仿宋"/>
          <w:snapToGrid w:val="0"/>
          <w:color w:val="000000"/>
          <w:spacing w:val="11"/>
          <w:sz w:val="31"/>
          <w:szCs w:val="31"/>
          <w:lang w:val="en-US" w:eastAsia="zh-CN" w:bidi="ar-SA"/>
        </w:rPr>
      </w:pPr>
    </w:p>
    <w:p>
      <w:pPr>
        <w:jc w:val="left"/>
        <w:rPr>
          <w:rFonts w:hint="default" w:ascii="华文新魏" w:hAnsi="华文新魏" w:eastAsia="华文新魏" w:cs="华文新魏"/>
          <w:b w:val="0"/>
          <w:bCs w:val="0"/>
          <w:sz w:val="30"/>
          <w:szCs w:val="30"/>
          <w:lang w:val="en-US" w:eastAsia="zh-CN"/>
        </w:rPr>
      </w:pPr>
      <w:r>
        <w:rPr>
          <w:rFonts w:hint="eastAsia" w:ascii="仿宋_GB2312" w:hAnsi="仿宋" w:eastAsia="仿宋_GB2312" w:cs="仿宋"/>
          <w:spacing w:val="12"/>
          <w:sz w:val="32"/>
          <w:szCs w:val="32"/>
          <w:lang w:eastAsia="zh-CN"/>
        </w:rPr>
        <w:t>附件</w:t>
      </w:r>
      <w:r>
        <w:rPr>
          <w:rFonts w:hint="eastAsia" w:ascii="仿宋_GB2312" w:hAnsi="仿宋" w:eastAsia="仿宋_GB2312" w:cs="仿宋"/>
          <w:spacing w:val="12"/>
          <w:sz w:val="32"/>
          <w:szCs w:val="32"/>
          <w:lang w:val="en-US" w:eastAsia="zh-CN"/>
        </w:rPr>
        <w:t>4</w:t>
      </w:r>
      <w:r>
        <w:rPr>
          <w:rFonts w:hint="eastAsia" w:ascii="华文新魏" w:hAnsi="华文新魏" w:eastAsia="华文新魏" w:cs="华文新魏"/>
          <w:b w:val="0"/>
          <w:bCs w:val="0"/>
          <w:sz w:val="30"/>
          <w:szCs w:val="30"/>
          <w:lang w:val="en-US" w:eastAsia="zh-CN"/>
        </w:rPr>
        <w:t>：</w:t>
      </w:r>
    </w:p>
    <w:p>
      <w:pPr>
        <w:spacing w:before="140" w:line="281" w:lineRule="auto"/>
        <w:ind w:right="840"/>
        <w:rPr>
          <w:rFonts w:hint="eastAsia" w:ascii="仿宋" w:hAnsi="仿宋" w:eastAsia="仿宋" w:cs="仿宋"/>
          <w:snapToGrid w:val="0"/>
          <w:color w:val="000000"/>
          <w:spacing w:val="11"/>
          <w:sz w:val="31"/>
          <w:szCs w:val="31"/>
          <w:lang w:val="en-US" w:eastAsia="zh-CN" w:bidi="ar-SA"/>
        </w:rPr>
      </w:pPr>
    </w:p>
    <w:p>
      <w:pPr>
        <w:spacing w:before="140" w:line="281" w:lineRule="auto"/>
        <w:ind w:right="840"/>
        <w:rPr>
          <w:rFonts w:hint="eastAsia" w:ascii="仿宋" w:hAnsi="仿宋" w:eastAsia="仿宋" w:cs="仿宋"/>
          <w:snapToGrid w:val="0"/>
          <w:color w:val="000000"/>
          <w:spacing w:val="11"/>
          <w:sz w:val="31"/>
          <w:szCs w:val="31"/>
          <w:lang w:val="en-US" w:eastAsia="zh-CN" w:bidi="ar-SA"/>
        </w:rPr>
      </w:pPr>
      <w:r>
        <w:rPr>
          <w:rFonts w:hint="eastAsia" w:ascii="仿宋" w:hAnsi="仿宋" w:eastAsia="仿宋" w:cs="仿宋"/>
          <w:snapToGrid w:val="0"/>
          <w:color w:val="000000"/>
          <w:spacing w:val="11"/>
          <w:sz w:val="31"/>
          <w:szCs w:val="31"/>
          <w:lang w:val="en-US" w:eastAsia="zh-CN" w:bidi="ar-SA"/>
        </w:rPr>
        <w:t>岱山县“一点多能”村级物流服务点建设任务清单</w:t>
      </w:r>
    </w:p>
    <w:p>
      <w:pPr>
        <w:spacing w:before="140" w:line="281" w:lineRule="auto"/>
        <w:ind w:left="2666" w:leftChars="565" w:right="840" w:hanging="1480" w:hangingChars="446"/>
        <w:rPr>
          <w:rFonts w:hint="eastAsia" w:ascii="仿宋" w:hAnsi="仿宋" w:eastAsia="仿宋" w:cs="仿宋"/>
          <w:spacing w:val="11"/>
          <w:sz w:val="31"/>
          <w:szCs w:val="31"/>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68"/>
        <w:gridCol w:w="2095"/>
        <w:gridCol w:w="3150"/>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6" w:type="dxa"/>
            <w:vAlign w:val="top"/>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序号</w:t>
            </w:r>
          </w:p>
        </w:tc>
        <w:tc>
          <w:tcPr>
            <w:tcW w:w="968" w:type="dxa"/>
            <w:vAlign w:val="top"/>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店铺名称</w:t>
            </w:r>
          </w:p>
        </w:tc>
        <w:tc>
          <w:tcPr>
            <w:tcW w:w="2095" w:type="dxa"/>
            <w:vAlign w:val="top"/>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店铺地址</w:t>
            </w:r>
          </w:p>
        </w:tc>
        <w:tc>
          <w:tcPr>
            <w:tcW w:w="3150" w:type="dxa"/>
            <w:vAlign w:val="top"/>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店铺功能</w:t>
            </w:r>
          </w:p>
        </w:tc>
        <w:tc>
          <w:tcPr>
            <w:tcW w:w="1853" w:type="dxa"/>
            <w:vAlign w:val="top"/>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岱山县余骑烟酒商店</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岱山县高亭镇江南村六弄1号（一楼2间）</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快递、超市、烟酒、多多买菜</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丽舟超市</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高亭镇石马岙村小马路283号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快递自取、寄件宝、超市、烟酒、多多买菜</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阿东烟酒</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高亭镇石马岙村高东路31号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快递、超市、烟酒、多多买菜</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魅影食杂店</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高亭镇磨心村32号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快递、超市、烟酒、</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枫树便利店</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高亭镇枫树村填屋4号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快递、超市、烟草、惠农金融</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路边便利店</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大峧村军民路21号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快递、超市、烟草、</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39号小店</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高亭镇南浦村西闸口39号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快递、超市、烟草、</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塘角综合小店</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岱西镇海丰村塘角路3号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快递、超市、烟草、</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岱西香烟店</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岱西镇塘敦村长欣路68号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快递、超市、烟草、多多</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后岸小店</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岱西镇后岸村文化礼堂</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快递、超市、烟草</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摇星浦烟酒店</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岱西镇摇星浦吉星路60号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快递、超市、烟草、多多</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岱西镇青黑村物流点</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岱西镇青黑村委</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快递、图书馆、健身活动室、便民服务</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岱西镇茶前山村物流点</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岱西镇茶前山村</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快递、图书馆、健身活动室、便民服务</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岱东永章便利詀</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岱东镇东兴中路180号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快递、超市、烟酒、美团优选、多多买菜</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台客隆龙头便利詀</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岱东镇龙头村沙角路15号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快递、超市、烟酒、美团优选、多多买菜</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傅海丽便利店</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岱东镇庙沿152号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快递、超市、烟酒、</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振兴便利店</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东沙镇泥峙社区工升路101号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快递、超市、烟酒、话费充值、水电缴费</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阿婉小店</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东沙镇司基村兴东大道199号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快递、烟草、充值、美团</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秀山桔园小店</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岱山县秀东社区桔园</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快递、超市、烟酒、多多买菜</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东剑村物流点</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长涂镇东剑村路北28号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快递、图书馆、健身活动室、便民服务</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港南村物流服务点</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长涂镇港南社区</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快递、图书馆、健身活动室、便民服务</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长涂镇倭井潭村物流点</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长涂镇倭井潭村</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快递、图书馆、健身活动室、便民服务</w:t>
            </w:r>
          </w:p>
        </w:tc>
        <w:tc>
          <w:tcPr>
            <w:tcW w:w="1853" w:type="dxa"/>
            <w:vAlign w:val="center"/>
          </w:tcPr>
          <w:p>
            <w:pPr>
              <w:widowControl w:val="0"/>
              <w:jc w:val="both"/>
              <w:rPr>
                <w:rFonts w:hint="eastAsia" w:ascii="仿宋" w:hAnsi="仿宋" w:eastAsia="仿宋" w:cs="仿宋"/>
                <w:snapToGrid w:val="0"/>
                <w:color w:val="000000"/>
                <w:spacing w:val="11"/>
                <w:sz w:val="24"/>
                <w:szCs w:val="24"/>
                <w:vertAlign w:val="baseline"/>
                <w:lang w:val="en-US" w:eastAsia="zh-CN" w:bidi="ar-SA"/>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长涂镇长西村物流点</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长涂镇长西村</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快递、图书馆、健身活动室、便民服务</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衢山田涂兴港超市</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衢山镇兴港路102号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快递、超市、烟草、多多</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衢山张杰食品店</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衢山镇罗家岙19号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快递、超市、烟草、多多</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衢山马足村物流点</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衢山镇马足村</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快递、便民服务站、阅览室、卫生服务站</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衢山四平村小店</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衢山镇四平村</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快递、超市、烟草、</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衢山镇鱼耕碗便利店</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衢山镇鱼耕碗老厂10号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快递、超市、烟草、多多</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衢山镇凉峙村</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衢山镇凉峙村委</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快递、消费维权、共享法院、</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衢山镇石子门村洪燕小店</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衢山镇石子村</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快递、超市、烟草、</w:t>
            </w:r>
          </w:p>
        </w:tc>
        <w:tc>
          <w:tcPr>
            <w:tcW w:w="1853" w:type="dxa"/>
            <w:vAlign w:val="center"/>
          </w:tcPr>
          <w:p>
            <w:pPr>
              <w:widowControl w:val="0"/>
              <w:jc w:val="both"/>
              <w:rPr>
                <w:rFonts w:hint="eastAsia" w:ascii="仿宋" w:hAnsi="仿宋" w:eastAsia="仿宋" w:cs="仿宋"/>
                <w:snapToGrid w:val="0"/>
                <w:color w:val="000000"/>
                <w:spacing w:val="11"/>
                <w:sz w:val="24"/>
                <w:szCs w:val="24"/>
                <w:vertAlign w:val="baseline"/>
                <w:lang w:val="en-US" w:eastAsia="zh-CN" w:bidi="ar-SA"/>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衢山镇涨网套村物流点</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衢山镇涨网套村397号</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快递、图书馆、健身活动室、便民服务</w:t>
            </w:r>
          </w:p>
        </w:tc>
        <w:tc>
          <w:tcPr>
            <w:tcW w:w="1853" w:type="dxa"/>
            <w:vAlign w:val="center"/>
          </w:tcPr>
          <w:p>
            <w:pPr>
              <w:widowControl w:val="0"/>
              <w:jc w:val="both"/>
              <w:rPr>
                <w:rFonts w:hint="default" w:ascii="仿宋" w:hAnsi="仿宋" w:eastAsia="仿宋" w:cs="仿宋"/>
                <w:snapToGrid w:val="0"/>
                <w:color w:val="000000"/>
                <w:spacing w:val="11"/>
                <w:sz w:val="24"/>
                <w:szCs w:val="24"/>
                <w:vertAlign w:val="baseline"/>
                <w:lang w:val="en-US" w:eastAsia="zh-CN" w:bidi="ar-SA"/>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衢山镇沼潭村村委</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衢山镇沼潭村村委</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快递、图书馆、健身活动室、便民服务</w:t>
            </w:r>
          </w:p>
        </w:tc>
        <w:tc>
          <w:tcPr>
            <w:tcW w:w="1853" w:type="dxa"/>
            <w:vAlign w:val="center"/>
          </w:tcPr>
          <w:p>
            <w:pPr>
              <w:widowControl w:val="0"/>
              <w:jc w:val="both"/>
              <w:rPr>
                <w:rFonts w:hint="eastAsia" w:ascii="仿宋" w:hAnsi="仿宋" w:eastAsia="仿宋" w:cs="仿宋"/>
                <w:snapToGrid w:val="0"/>
                <w:color w:val="000000"/>
                <w:spacing w:val="11"/>
                <w:sz w:val="24"/>
                <w:szCs w:val="24"/>
                <w:vertAlign w:val="baseline"/>
                <w:lang w:val="en-US" w:eastAsia="zh-CN" w:bidi="ar-SA"/>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衢山镇皇坟基村村委</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衢山镇皇坟基村村委</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快递、图书馆、健身活动室、便民服务</w:t>
            </w:r>
          </w:p>
        </w:tc>
        <w:tc>
          <w:tcPr>
            <w:tcW w:w="1853" w:type="dxa"/>
            <w:vAlign w:val="center"/>
          </w:tcPr>
          <w:p>
            <w:pPr>
              <w:widowControl w:val="0"/>
              <w:jc w:val="both"/>
              <w:rPr>
                <w:rFonts w:hint="eastAsia" w:ascii="仿宋" w:hAnsi="仿宋" w:eastAsia="仿宋" w:cs="仿宋"/>
                <w:snapToGrid w:val="0"/>
                <w:color w:val="000000"/>
                <w:spacing w:val="11"/>
                <w:sz w:val="24"/>
                <w:szCs w:val="24"/>
                <w:vertAlign w:val="baseline"/>
                <w:lang w:val="en-US" w:eastAsia="zh-CN" w:bidi="ar-SA"/>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衢山镇塘岙村物流点</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衢山镇塘岙村</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快递、图书馆、健身活动室、便民服务</w:t>
            </w:r>
          </w:p>
        </w:tc>
        <w:tc>
          <w:tcPr>
            <w:tcW w:w="1853" w:type="dxa"/>
            <w:vAlign w:val="center"/>
          </w:tcPr>
          <w:p>
            <w:pPr>
              <w:widowControl w:val="0"/>
              <w:jc w:val="both"/>
              <w:rPr>
                <w:rFonts w:hint="eastAsia" w:ascii="仿宋" w:hAnsi="仿宋" w:eastAsia="仿宋" w:cs="仿宋"/>
                <w:snapToGrid w:val="0"/>
                <w:color w:val="000000"/>
                <w:spacing w:val="11"/>
                <w:sz w:val="24"/>
                <w:szCs w:val="24"/>
                <w:vertAlign w:val="baseline"/>
                <w:lang w:val="en-US" w:eastAsia="zh-CN" w:bidi="ar-SA"/>
              </w:rPr>
            </w:pPr>
            <w:r>
              <w:rPr>
                <w:rFonts w:hint="eastAsia" w:ascii="仿宋" w:hAnsi="仿宋" w:eastAsia="仿宋" w:cs="仿宋"/>
                <w:snapToGrid w:val="0"/>
                <w:color w:val="000000"/>
                <w:spacing w:val="11"/>
                <w:sz w:val="24"/>
                <w:szCs w:val="24"/>
                <w:vertAlign w:val="baseline"/>
                <w:lang w:val="en-US" w:eastAsia="zh-CN" w:bidi="ar-SA"/>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6" w:type="dxa"/>
          </w:tcPr>
          <w:p>
            <w:pPr>
              <w:widowControl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968"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衢山镇龙潭村物流点</w:t>
            </w:r>
          </w:p>
        </w:tc>
        <w:tc>
          <w:tcPr>
            <w:tcW w:w="2095"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衢山镇龙潭村</w:t>
            </w:r>
          </w:p>
        </w:tc>
        <w:tc>
          <w:tcPr>
            <w:tcW w:w="315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快递、图书馆、健身活动室、便民服务</w:t>
            </w:r>
          </w:p>
        </w:tc>
        <w:tc>
          <w:tcPr>
            <w:tcW w:w="1853" w:type="dxa"/>
            <w:vAlign w:val="center"/>
          </w:tcPr>
          <w:p>
            <w:pPr>
              <w:widowControl w:val="0"/>
              <w:jc w:val="both"/>
              <w:rPr>
                <w:rFonts w:hint="eastAsia" w:ascii="仿宋_GB2312" w:hAnsi="仿宋_GB2312" w:eastAsia="仿宋_GB2312" w:cs="仿宋_GB2312"/>
                <w:sz w:val="24"/>
                <w:szCs w:val="24"/>
                <w:lang w:val="en-US" w:eastAsia="zh-CN"/>
              </w:rPr>
            </w:pPr>
            <w:r>
              <w:rPr>
                <w:rFonts w:hint="eastAsia" w:ascii="仿宋" w:hAnsi="仿宋" w:eastAsia="仿宋" w:cs="仿宋"/>
                <w:snapToGrid w:val="0"/>
                <w:color w:val="000000"/>
                <w:spacing w:val="11"/>
                <w:sz w:val="24"/>
                <w:szCs w:val="24"/>
                <w:vertAlign w:val="baseline"/>
                <w:lang w:val="en-US" w:eastAsia="zh-CN" w:bidi="ar-SA"/>
              </w:rPr>
              <w:t>2024年5月</w:t>
            </w:r>
          </w:p>
        </w:tc>
      </w:tr>
    </w:tbl>
    <w:p>
      <w:pPr>
        <w:spacing w:line="580" w:lineRule="exact"/>
        <w:ind w:right="83"/>
        <w:jc w:val="both"/>
        <w:rPr>
          <w:rFonts w:hint="eastAsia" w:ascii="仿宋" w:hAnsi="仿宋" w:eastAsia="仿宋" w:cs="仿宋"/>
          <w:snapToGrid w:val="0"/>
          <w:color w:val="000000"/>
          <w:spacing w:val="11"/>
          <w:sz w:val="31"/>
          <w:szCs w:val="31"/>
          <w:lang w:val="en-US" w:eastAsia="zh-CN" w:bidi="ar-SA"/>
        </w:rPr>
      </w:pPr>
    </w:p>
    <w:p>
      <w:pPr>
        <w:spacing w:line="580" w:lineRule="exact"/>
        <w:ind w:right="83"/>
        <w:jc w:val="center"/>
        <w:rPr>
          <w:rFonts w:hint="eastAsia" w:ascii="仿宋" w:hAnsi="仿宋" w:eastAsia="仿宋" w:cs="仿宋"/>
          <w:snapToGrid w:val="0"/>
          <w:color w:val="000000"/>
          <w:spacing w:val="11"/>
          <w:sz w:val="31"/>
          <w:szCs w:val="31"/>
          <w:lang w:val="en-US" w:eastAsia="zh-CN" w:bidi="ar-SA"/>
        </w:rPr>
      </w:pPr>
    </w:p>
    <w:p>
      <w:pPr>
        <w:spacing w:line="580" w:lineRule="exact"/>
        <w:ind w:right="83"/>
        <w:jc w:val="center"/>
        <w:rPr>
          <w:rFonts w:hint="eastAsia" w:ascii="仿宋" w:hAnsi="仿宋" w:eastAsia="仿宋" w:cs="仿宋"/>
          <w:snapToGrid w:val="0"/>
          <w:color w:val="000000"/>
          <w:spacing w:val="11"/>
          <w:sz w:val="31"/>
          <w:szCs w:val="31"/>
          <w:lang w:val="en-US" w:eastAsia="zh-CN" w:bidi="ar-SA"/>
        </w:rPr>
      </w:pPr>
    </w:p>
    <w:p>
      <w:pPr>
        <w:spacing w:line="580" w:lineRule="exact"/>
        <w:ind w:right="83"/>
        <w:jc w:val="center"/>
        <w:rPr>
          <w:rFonts w:hint="eastAsia" w:ascii="仿宋" w:hAnsi="仿宋" w:eastAsia="仿宋" w:cs="仿宋"/>
          <w:snapToGrid w:val="0"/>
          <w:color w:val="000000"/>
          <w:spacing w:val="11"/>
          <w:sz w:val="31"/>
          <w:szCs w:val="31"/>
          <w:lang w:val="en-US" w:eastAsia="zh-CN" w:bidi="ar-SA"/>
        </w:rPr>
      </w:pPr>
    </w:p>
    <w:p>
      <w:pPr>
        <w:spacing w:line="580" w:lineRule="exact"/>
        <w:ind w:right="83"/>
        <w:jc w:val="center"/>
        <w:rPr>
          <w:rFonts w:hint="eastAsia" w:ascii="仿宋" w:hAnsi="仿宋" w:eastAsia="仿宋" w:cs="仿宋"/>
          <w:snapToGrid w:val="0"/>
          <w:color w:val="000000"/>
          <w:spacing w:val="11"/>
          <w:sz w:val="31"/>
          <w:szCs w:val="31"/>
          <w:lang w:val="en-US" w:eastAsia="zh-CN" w:bidi="ar-SA"/>
        </w:rPr>
      </w:pPr>
    </w:p>
    <w:p>
      <w:pPr>
        <w:spacing w:line="580" w:lineRule="exact"/>
        <w:ind w:right="83"/>
        <w:jc w:val="center"/>
        <w:rPr>
          <w:rFonts w:hint="eastAsia" w:ascii="仿宋" w:hAnsi="仿宋" w:eastAsia="仿宋" w:cs="仿宋"/>
          <w:snapToGrid w:val="0"/>
          <w:color w:val="000000"/>
          <w:spacing w:val="11"/>
          <w:sz w:val="31"/>
          <w:szCs w:val="31"/>
          <w:lang w:val="en-US" w:eastAsia="zh-CN" w:bidi="ar-SA"/>
        </w:rPr>
      </w:pPr>
    </w:p>
    <w:p>
      <w:pPr>
        <w:spacing w:line="580" w:lineRule="exact"/>
        <w:ind w:right="83"/>
        <w:jc w:val="center"/>
        <w:rPr>
          <w:rFonts w:hint="eastAsia" w:ascii="仿宋" w:hAnsi="仿宋" w:eastAsia="仿宋" w:cs="仿宋"/>
          <w:snapToGrid w:val="0"/>
          <w:color w:val="000000"/>
          <w:spacing w:val="11"/>
          <w:sz w:val="31"/>
          <w:szCs w:val="31"/>
          <w:lang w:val="en-US" w:eastAsia="zh-CN" w:bidi="ar-SA"/>
        </w:rPr>
      </w:pPr>
    </w:p>
    <w:p>
      <w:pPr>
        <w:spacing w:line="580" w:lineRule="exact"/>
        <w:ind w:right="83"/>
        <w:jc w:val="center"/>
        <w:rPr>
          <w:rFonts w:hint="eastAsia" w:ascii="仿宋" w:hAnsi="仿宋" w:eastAsia="仿宋" w:cs="仿宋"/>
          <w:snapToGrid w:val="0"/>
          <w:color w:val="000000"/>
          <w:spacing w:val="11"/>
          <w:sz w:val="31"/>
          <w:szCs w:val="31"/>
          <w:lang w:val="en-US" w:eastAsia="zh-CN" w:bidi="ar-SA"/>
        </w:rPr>
      </w:pPr>
    </w:p>
    <w:p>
      <w:pPr>
        <w:spacing w:line="580" w:lineRule="exact"/>
        <w:ind w:right="83"/>
        <w:jc w:val="center"/>
        <w:rPr>
          <w:rFonts w:hint="eastAsia" w:ascii="仿宋" w:hAnsi="仿宋" w:eastAsia="仿宋" w:cs="仿宋"/>
          <w:snapToGrid w:val="0"/>
          <w:color w:val="000000"/>
          <w:spacing w:val="11"/>
          <w:sz w:val="31"/>
          <w:szCs w:val="31"/>
          <w:lang w:val="en-US" w:eastAsia="zh-CN" w:bidi="ar-SA"/>
        </w:rPr>
      </w:pPr>
    </w:p>
    <w:p>
      <w:pPr>
        <w:spacing w:line="580" w:lineRule="exact"/>
        <w:ind w:right="83"/>
        <w:jc w:val="center"/>
        <w:rPr>
          <w:rFonts w:hint="eastAsia" w:ascii="仿宋" w:hAnsi="仿宋" w:eastAsia="仿宋" w:cs="仿宋"/>
          <w:snapToGrid w:val="0"/>
          <w:color w:val="000000"/>
          <w:spacing w:val="11"/>
          <w:sz w:val="31"/>
          <w:szCs w:val="31"/>
          <w:lang w:val="en-US" w:eastAsia="zh-CN" w:bidi="ar-SA"/>
        </w:rPr>
      </w:pPr>
    </w:p>
    <w:p>
      <w:pPr>
        <w:spacing w:line="580" w:lineRule="exact"/>
        <w:ind w:right="83"/>
        <w:jc w:val="center"/>
        <w:rPr>
          <w:rFonts w:hint="eastAsia" w:ascii="仿宋" w:hAnsi="仿宋" w:eastAsia="仿宋" w:cs="仿宋"/>
          <w:snapToGrid w:val="0"/>
          <w:color w:val="000000"/>
          <w:spacing w:val="11"/>
          <w:sz w:val="31"/>
          <w:szCs w:val="31"/>
          <w:lang w:val="en-US" w:eastAsia="zh-CN" w:bidi="ar-SA"/>
        </w:rPr>
      </w:pPr>
    </w:p>
    <w:p>
      <w:pPr>
        <w:spacing w:line="580" w:lineRule="exact"/>
        <w:ind w:right="83"/>
        <w:jc w:val="center"/>
        <w:rPr>
          <w:rFonts w:hint="eastAsia" w:ascii="仿宋" w:hAnsi="仿宋" w:eastAsia="仿宋" w:cs="仿宋"/>
          <w:snapToGrid w:val="0"/>
          <w:color w:val="000000"/>
          <w:spacing w:val="11"/>
          <w:sz w:val="31"/>
          <w:szCs w:val="31"/>
          <w:lang w:val="en-US" w:eastAsia="zh-CN" w:bidi="ar-SA"/>
        </w:rPr>
      </w:pPr>
    </w:p>
    <w:p>
      <w:pPr>
        <w:spacing w:line="580" w:lineRule="exact"/>
        <w:ind w:right="83"/>
        <w:jc w:val="center"/>
        <w:rPr>
          <w:rFonts w:hint="eastAsia" w:ascii="仿宋" w:hAnsi="仿宋" w:eastAsia="仿宋" w:cs="仿宋"/>
          <w:snapToGrid w:val="0"/>
          <w:color w:val="000000"/>
          <w:spacing w:val="11"/>
          <w:sz w:val="31"/>
          <w:szCs w:val="31"/>
          <w:lang w:val="en-US" w:eastAsia="zh-CN" w:bidi="ar-SA"/>
        </w:rPr>
      </w:pPr>
    </w:p>
    <w:p>
      <w:pPr>
        <w:spacing w:line="580" w:lineRule="exact"/>
        <w:ind w:right="83"/>
        <w:jc w:val="center"/>
        <w:rPr>
          <w:rFonts w:hint="eastAsia" w:ascii="仿宋" w:hAnsi="仿宋" w:eastAsia="仿宋" w:cs="仿宋"/>
          <w:snapToGrid w:val="0"/>
          <w:color w:val="000000"/>
          <w:spacing w:val="11"/>
          <w:sz w:val="31"/>
          <w:szCs w:val="31"/>
          <w:lang w:val="en-US" w:eastAsia="zh-CN" w:bidi="ar-SA"/>
        </w:rPr>
      </w:pPr>
    </w:p>
    <w:p>
      <w:pPr>
        <w:spacing w:line="580" w:lineRule="exact"/>
        <w:ind w:right="83"/>
        <w:jc w:val="center"/>
        <w:rPr>
          <w:rFonts w:hint="eastAsia" w:ascii="仿宋" w:hAnsi="仿宋" w:eastAsia="仿宋" w:cs="仿宋"/>
          <w:snapToGrid w:val="0"/>
          <w:color w:val="000000"/>
          <w:spacing w:val="11"/>
          <w:sz w:val="31"/>
          <w:szCs w:val="31"/>
          <w:lang w:val="en-US" w:eastAsia="zh-CN" w:bidi="ar-SA"/>
        </w:rPr>
      </w:pPr>
    </w:p>
    <w:p>
      <w:pPr>
        <w:jc w:val="left"/>
        <w:rPr>
          <w:rFonts w:hint="default" w:ascii="华文新魏" w:hAnsi="华文新魏" w:eastAsia="华文新魏" w:cs="华文新魏"/>
          <w:b w:val="0"/>
          <w:bCs w:val="0"/>
          <w:sz w:val="30"/>
          <w:szCs w:val="30"/>
          <w:lang w:val="en-US" w:eastAsia="zh-CN"/>
        </w:rPr>
      </w:pPr>
      <w:r>
        <w:rPr>
          <w:rFonts w:hint="eastAsia" w:ascii="仿宋_GB2312" w:hAnsi="仿宋" w:eastAsia="仿宋_GB2312" w:cs="仿宋"/>
          <w:spacing w:val="12"/>
          <w:sz w:val="32"/>
          <w:szCs w:val="32"/>
          <w:lang w:eastAsia="zh-CN"/>
        </w:rPr>
        <w:t>附件</w:t>
      </w:r>
      <w:r>
        <w:rPr>
          <w:rFonts w:hint="eastAsia" w:ascii="仿宋_GB2312" w:hAnsi="仿宋" w:eastAsia="仿宋_GB2312" w:cs="仿宋"/>
          <w:spacing w:val="12"/>
          <w:sz w:val="32"/>
          <w:szCs w:val="32"/>
          <w:lang w:val="en-US" w:eastAsia="zh-CN"/>
        </w:rPr>
        <w:t>5</w:t>
      </w:r>
      <w:r>
        <w:rPr>
          <w:rFonts w:hint="eastAsia" w:ascii="华文新魏" w:hAnsi="华文新魏" w:eastAsia="华文新魏" w:cs="华文新魏"/>
          <w:b w:val="0"/>
          <w:bCs w:val="0"/>
          <w:sz w:val="30"/>
          <w:szCs w:val="30"/>
          <w:lang w:val="en-US" w:eastAsia="zh-CN"/>
        </w:rPr>
        <w:t>：</w:t>
      </w:r>
    </w:p>
    <w:p>
      <w:pPr>
        <w:spacing w:line="580" w:lineRule="exact"/>
        <w:ind w:right="83"/>
        <w:jc w:val="center"/>
        <w:rPr>
          <w:rFonts w:hint="eastAsia" w:ascii="仿宋" w:hAnsi="仿宋" w:eastAsia="仿宋" w:cs="仿宋"/>
          <w:snapToGrid w:val="0"/>
          <w:color w:val="000000"/>
          <w:spacing w:val="11"/>
          <w:sz w:val="31"/>
          <w:szCs w:val="31"/>
          <w:lang w:val="en-US" w:eastAsia="zh-CN" w:bidi="ar-SA"/>
        </w:rPr>
      </w:pPr>
    </w:p>
    <w:p>
      <w:pPr>
        <w:spacing w:line="580" w:lineRule="exact"/>
        <w:ind w:right="83"/>
        <w:jc w:val="center"/>
        <w:rPr>
          <w:rFonts w:hint="eastAsia" w:ascii="仿宋" w:hAnsi="仿宋" w:eastAsia="仿宋" w:cs="仿宋"/>
          <w:snapToGrid w:val="0"/>
          <w:color w:val="000000"/>
          <w:spacing w:val="11"/>
          <w:sz w:val="30"/>
          <w:szCs w:val="30"/>
          <w:lang w:val="en-US" w:eastAsia="zh-CN" w:bidi="ar-SA"/>
        </w:rPr>
      </w:pPr>
      <w:r>
        <w:rPr>
          <w:rFonts w:hint="eastAsia" w:ascii="仿宋" w:hAnsi="仿宋" w:eastAsia="仿宋" w:cs="仿宋"/>
          <w:snapToGrid w:val="0"/>
          <w:color w:val="000000"/>
          <w:spacing w:val="11"/>
          <w:sz w:val="30"/>
          <w:szCs w:val="30"/>
          <w:lang w:val="en-US" w:eastAsia="zh-CN" w:bidi="ar-SA"/>
        </w:rPr>
        <w:t>岱山县农村客货邮合作线路建设任务清单</w:t>
      </w:r>
    </w:p>
    <w:p>
      <w:pPr>
        <w:spacing w:line="580" w:lineRule="exact"/>
        <w:ind w:right="83"/>
        <w:jc w:val="center"/>
        <w:rPr>
          <w:rFonts w:hint="eastAsia" w:ascii="仿宋" w:hAnsi="仿宋" w:eastAsia="仿宋" w:cs="仿宋"/>
          <w:snapToGrid w:val="0"/>
          <w:color w:val="000000"/>
          <w:spacing w:val="11"/>
          <w:sz w:val="30"/>
          <w:szCs w:val="30"/>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3735"/>
        <w:gridCol w:w="165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序号</w:t>
            </w:r>
          </w:p>
        </w:tc>
        <w:tc>
          <w:tcPr>
            <w:tcW w:w="3735" w:type="dxa"/>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线路</w:t>
            </w:r>
          </w:p>
        </w:tc>
        <w:tc>
          <w:tcPr>
            <w:tcW w:w="1657" w:type="dxa"/>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带货方式</w:t>
            </w:r>
          </w:p>
        </w:tc>
        <w:tc>
          <w:tcPr>
            <w:tcW w:w="2131" w:type="dxa"/>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建设完成时间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keepNext w:val="0"/>
              <w:keepLines w:val="0"/>
              <w:widowControl/>
              <w:suppressLineNumbers w:val="0"/>
              <w:jc w:val="left"/>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c>
          <w:tcPr>
            <w:tcW w:w="3735" w:type="dxa"/>
          </w:tcPr>
          <w:p>
            <w:pPr>
              <w:keepNext w:val="0"/>
              <w:keepLines w:val="0"/>
              <w:widowControl/>
              <w:suppressLineNumbers w:val="0"/>
              <w:jc w:val="left"/>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燕窝山客运中心—衢山</w:t>
            </w:r>
          </w:p>
        </w:tc>
        <w:tc>
          <w:tcPr>
            <w:tcW w:w="1657" w:type="dxa"/>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车船</w:t>
            </w:r>
          </w:p>
        </w:tc>
        <w:tc>
          <w:tcPr>
            <w:tcW w:w="2131" w:type="dxa"/>
          </w:tcPr>
          <w:p>
            <w:pPr>
              <w:keepNext w:val="0"/>
              <w:keepLines w:val="0"/>
              <w:widowControl/>
              <w:suppressLineNumbers w:val="0"/>
              <w:jc w:val="left"/>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keepNext w:val="0"/>
              <w:keepLines w:val="0"/>
              <w:widowControl/>
              <w:suppressLineNumbers w:val="0"/>
              <w:jc w:val="left"/>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p>
        </w:tc>
        <w:tc>
          <w:tcPr>
            <w:tcW w:w="3735" w:type="dxa"/>
          </w:tcPr>
          <w:p>
            <w:pPr>
              <w:keepNext w:val="0"/>
              <w:keepLines w:val="0"/>
              <w:widowControl/>
              <w:suppressLineNumbers w:val="0"/>
              <w:jc w:val="left"/>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竹屿客运中心—长涂</w:t>
            </w:r>
          </w:p>
        </w:tc>
        <w:tc>
          <w:tcPr>
            <w:tcW w:w="1657" w:type="dxa"/>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车船</w:t>
            </w:r>
          </w:p>
        </w:tc>
        <w:tc>
          <w:tcPr>
            <w:tcW w:w="2131" w:type="dxa"/>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keepNext w:val="0"/>
              <w:keepLines w:val="0"/>
              <w:widowControl/>
              <w:suppressLineNumbers w:val="0"/>
              <w:jc w:val="left"/>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p>
        </w:tc>
        <w:tc>
          <w:tcPr>
            <w:tcW w:w="3735" w:type="dxa"/>
          </w:tcPr>
          <w:p>
            <w:pPr>
              <w:keepNext w:val="0"/>
              <w:keepLines w:val="0"/>
              <w:widowControl/>
              <w:suppressLineNumbers w:val="0"/>
              <w:jc w:val="left"/>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公交507</w:t>
            </w:r>
          </w:p>
        </w:tc>
        <w:tc>
          <w:tcPr>
            <w:tcW w:w="1657" w:type="dxa"/>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公交车</w:t>
            </w:r>
          </w:p>
        </w:tc>
        <w:tc>
          <w:tcPr>
            <w:tcW w:w="2131" w:type="dxa"/>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keepNext w:val="0"/>
              <w:keepLines w:val="0"/>
              <w:widowControl/>
              <w:suppressLineNumbers w:val="0"/>
              <w:jc w:val="left"/>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p>
        </w:tc>
        <w:tc>
          <w:tcPr>
            <w:tcW w:w="3735" w:type="dxa"/>
          </w:tcPr>
          <w:p>
            <w:pPr>
              <w:keepNext w:val="0"/>
              <w:keepLines w:val="0"/>
              <w:widowControl/>
              <w:suppressLineNumbers w:val="0"/>
              <w:jc w:val="left"/>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公交807</w:t>
            </w:r>
          </w:p>
        </w:tc>
        <w:tc>
          <w:tcPr>
            <w:tcW w:w="1657" w:type="dxa"/>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公交车</w:t>
            </w:r>
          </w:p>
        </w:tc>
        <w:tc>
          <w:tcPr>
            <w:tcW w:w="2131" w:type="dxa"/>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keepNext w:val="0"/>
              <w:keepLines w:val="0"/>
              <w:widowControl/>
              <w:suppressLineNumbers w:val="0"/>
              <w:jc w:val="left"/>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w:t>
            </w:r>
          </w:p>
        </w:tc>
        <w:tc>
          <w:tcPr>
            <w:tcW w:w="3735" w:type="dxa"/>
          </w:tcPr>
          <w:p>
            <w:pPr>
              <w:keepNext w:val="0"/>
              <w:keepLines w:val="0"/>
              <w:widowControl/>
              <w:suppressLineNumbers w:val="0"/>
              <w:jc w:val="left"/>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衢山客运中心—马足村</w:t>
            </w:r>
          </w:p>
        </w:tc>
        <w:tc>
          <w:tcPr>
            <w:tcW w:w="1657" w:type="dxa"/>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通村班车</w:t>
            </w:r>
          </w:p>
        </w:tc>
        <w:tc>
          <w:tcPr>
            <w:tcW w:w="2131" w:type="dxa"/>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keepNext w:val="0"/>
              <w:keepLines w:val="0"/>
              <w:widowControl/>
              <w:suppressLineNumbers w:val="0"/>
              <w:jc w:val="left"/>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w:t>
            </w:r>
          </w:p>
        </w:tc>
        <w:tc>
          <w:tcPr>
            <w:tcW w:w="3735" w:type="dxa"/>
          </w:tcPr>
          <w:p>
            <w:pPr>
              <w:keepNext w:val="0"/>
              <w:keepLines w:val="0"/>
              <w:widowControl/>
              <w:suppressLineNumbers w:val="0"/>
              <w:jc w:val="left"/>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衢山客运中心—皇坟基村</w:t>
            </w:r>
          </w:p>
        </w:tc>
        <w:tc>
          <w:tcPr>
            <w:tcW w:w="1657" w:type="dxa"/>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通村班车</w:t>
            </w:r>
          </w:p>
        </w:tc>
        <w:tc>
          <w:tcPr>
            <w:tcW w:w="2131" w:type="dxa"/>
          </w:tcPr>
          <w:p>
            <w:pPr>
              <w:keepNext w:val="0"/>
              <w:keepLines w:val="0"/>
              <w:widowControl/>
              <w:suppressLineNumbers w:val="0"/>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2023年4月</w:t>
            </w:r>
          </w:p>
        </w:tc>
      </w:tr>
    </w:tbl>
    <w:p>
      <w:pPr>
        <w:spacing w:line="580" w:lineRule="exact"/>
        <w:ind w:right="83"/>
        <w:jc w:val="center"/>
        <w:rPr>
          <w:rFonts w:hint="eastAsia" w:ascii="仿宋" w:hAnsi="仿宋" w:eastAsia="仿宋" w:cs="仿宋"/>
          <w:snapToGrid w:val="0"/>
          <w:color w:val="000000"/>
          <w:spacing w:val="11"/>
          <w:sz w:val="31"/>
          <w:szCs w:val="31"/>
          <w:lang w:val="en-US" w:eastAsia="zh-CN" w:bidi="ar-SA"/>
        </w:rPr>
      </w:pPr>
    </w:p>
    <w:sectPr>
      <w:footerReference r:id="rId3" w:type="default"/>
      <w:pgSz w:w="11906" w:h="16838"/>
      <w:pgMar w:top="1440" w:right="1800" w:bottom="1440" w:left="1800" w:header="851" w:footer="79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hint="eastAsia" w:ascii="仿宋_GB2312" w:eastAsia="仿宋_GB2312"/>
        <w:sz w:val="28"/>
        <w:szCs w:val="28"/>
      </w:rPr>
    </w:sdtEndPr>
    <w:sdtContent>
      <w:p>
        <w:pPr>
          <w:pStyle w:val="6"/>
          <w:jc w:val="center"/>
        </w:pPr>
        <w:r>
          <w:fldChar w:fldCharType="begin"/>
        </w:r>
        <w:r>
          <w:instrText xml:space="preserve">PAGE   \* MERGEFORMAT</w:instrText>
        </w:r>
        <w:r>
          <w:fldChar w:fldCharType="separate"/>
        </w:r>
        <w:r>
          <w:rPr>
            <w:lang w:val="zh-CN" w:eastAsia="zh-CN"/>
          </w:rPr>
          <w:t>2</w:t>
        </w:r>
        <w:r>
          <w:fldChar w:fldCharType="end"/>
        </w:r>
      </w:p>
    </w:sdtContent>
  </w:sdt>
  <w:p>
    <w:pPr>
      <w:pStyle w:val="2"/>
      <w:spacing w:line="183" w:lineRule="auto"/>
      <w:ind w:left="8059"/>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hODBlNmY2MjI5OWU2MTA3OWVkNWViMjM5NTM3ZjYifQ=="/>
    <w:docVar w:name="KSO_WPS_MARK_KEY" w:val="174e1acd-a8a9-4edf-88c8-0e0a4e16c19d"/>
  </w:docVars>
  <w:rsids>
    <w:rsidRoot w:val="CFD7498D"/>
    <w:rsid w:val="000B6ED4"/>
    <w:rsid w:val="001C2D05"/>
    <w:rsid w:val="00213179"/>
    <w:rsid w:val="00312FAF"/>
    <w:rsid w:val="00320EFE"/>
    <w:rsid w:val="00551EB3"/>
    <w:rsid w:val="006D02AB"/>
    <w:rsid w:val="00754B54"/>
    <w:rsid w:val="007A4BA8"/>
    <w:rsid w:val="007E7D28"/>
    <w:rsid w:val="00834DE8"/>
    <w:rsid w:val="0087075E"/>
    <w:rsid w:val="008848C3"/>
    <w:rsid w:val="008C5DC4"/>
    <w:rsid w:val="008D69FA"/>
    <w:rsid w:val="008F7C3D"/>
    <w:rsid w:val="00951095"/>
    <w:rsid w:val="00A042AB"/>
    <w:rsid w:val="00A76157"/>
    <w:rsid w:val="00B60DFE"/>
    <w:rsid w:val="00C20976"/>
    <w:rsid w:val="00CB6F01"/>
    <w:rsid w:val="00DA3893"/>
    <w:rsid w:val="00DD621A"/>
    <w:rsid w:val="00EB71BD"/>
    <w:rsid w:val="00EC726A"/>
    <w:rsid w:val="01050F22"/>
    <w:rsid w:val="0176455A"/>
    <w:rsid w:val="034A7C3F"/>
    <w:rsid w:val="039C5516"/>
    <w:rsid w:val="048F6CC6"/>
    <w:rsid w:val="0526227D"/>
    <w:rsid w:val="052878D5"/>
    <w:rsid w:val="06020126"/>
    <w:rsid w:val="06091E39"/>
    <w:rsid w:val="063D5DFE"/>
    <w:rsid w:val="068723D9"/>
    <w:rsid w:val="080402E6"/>
    <w:rsid w:val="0B7A075E"/>
    <w:rsid w:val="0BA914D0"/>
    <w:rsid w:val="0BEF3C26"/>
    <w:rsid w:val="0BFC6306"/>
    <w:rsid w:val="0D2D3237"/>
    <w:rsid w:val="0E03146A"/>
    <w:rsid w:val="0F692FC4"/>
    <w:rsid w:val="10213746"/>
    <w:rsid w:val="1021564D"/>
    <w:rsid w:val="10E32307"/>
    <w:rsid w:val="124B7F5F"/>
    <w:rsid w:val="14313CCA"/>
    <w:rsid w:val="14797B79"/>
    <w:rsid w:val="14FE6819"/>
    <w:rsid w:val="1571291D"/>
    <w:rsid w:val="16844748"/>
    <w:rsid w:val="168E768F"/>
    <w:rsid w:val="19623435"/>
    <w:rsid w:val="1C97298F"/>
    <w:rsid w:val="1E795006"/>
    <w:rsid w:val="1EA5578D"/>
    <w:rsid w:val="1F677AC2"/>
    <w:rsid w:val="24514A28"/>
    <w:rsid w:val="24A35532"/>
    <w:rsid w:val="2936488D"/>
    <w:rsid w:val="2A5F1BFB"/>
    <w:rsid w:val="2ECC5FC9"/>
    <w:rsid w:val="2F543FB1"/>
    <w:rsid w:val="304E0761"/>
    <w:rsid w:val="32636A61"/>
    <w:rsid w:val="348D7762"/>
    <w:rsid w:val="34E51C9B"/>
    <w:rsid w:val="35B205FD"/>
    <w:rsid w:val="36410141"/>
    <w:rsid w:val="36DD04CC"/>
    <w:rsid w:val="37687691"/>
    <w:rsid w:val="38A36BCE"/>
    <w:rsid w:val="3A397D81"/>
    <w:rsid w:val="3A8D478D"/>
    <w:rsid w:val="3AED1322"/>
    <w:rsid w:val="3B743224"/>
    <w:rsid w:val="3BCB7056"/>
    <w:rsid w:val="3C361DDA"/>
    <w:rsid w:val="3D8B48E2"/>
    <w:rsid w:val="3DED3F2F"/>
    <w:rsid w:val="409614AD"/>
    <w:rsid w:val="40DA4C28"/>
    <w:rsid w:val="41236E5C"/>
    <w:rsid w:val="42241171"/>
    <w:rsid w:val="42777005"/>
    <w:rsid w:val="42DF0F29"/>
    <w:rsid w:val="42E45BC4"/>
    <w:rsid w:val="47C66CD2"/>
    <w:rsid w:val="4A084775"/>
    <w:rsid w:val="4B504D2C"/>
    <w:rsid w:val="4B893ACB"/>
    <w:rsid w:val="4E8527DF"/>
    <w:rsid w:val="4F6505B0"/>
    <w:rsid w:val="532113A0"/>
    <w:rsid w:val="544661AF"/>
    <w:rsid w:val="54776BB6"/>
    <w:rsid w:val="549E19E4"/>
    <w:rsid w:val="5683087F"/>
    <w:rsid w:val="56C63E25"/>
    <w:rsid w:val="56F97253"/>
    <w:rsid w:val="583467C3"/>
    <w:rsid w:val="585A53E6"/>
    <w:rsid w:val="585C4090"/>
    <w:rsid w:val="58D505BD"/>
    <w:rsid w:val="58F82E09"/>
    <w:rsid w:val="59AD4977"/>
    <w:rsid w:val="5A2E7B24"/>
    <w:rsid w:val="5A8042EB"/>
    <w:rsid w:val="5B6A6CE5"/>
    <w:rsid w:val="5B864725"/>
    <w:rsid w:val="5C533F06"/>
    <w:rsid w:val="5CA6187C"/>
    <w:rsid w:val="5D644D49"/>
    <w:rsid w:val="626B50DB"/>
    <w:rsid w:val="62FE3DBE"/>
    <w:rsid w:val="636E2082"/>
    <w:rsid w:val="640C7709"/>
    <w:rsid w:val="64A15589"/>
    <w:rsid w:val="64D84B35"/>
    <w:rsid w:val="653E41AE"/>
    <w:rsid w:val="6618110F"/>
    <w:rsid w:val="66D12ADA"/>
    <w:rsid w:val="66EFF466"/>
    <w:rsid w:val="67B342D2"/>
    <w:rsid w:val="69601EB7"/>
    <w:rsid w:val="6E5636CF"/>
    <w:rsid w:val="72F55F2D"/>
    <w:rsid w:val="73F25E7A"/>
    <w:rsid w:val="74A61723"/>
    <w:rsid w:val="75012EA8"/>
    <w:rsid w:val="7C79091E"/>
    <w:rsid w:val="7DF04955"/>
    <w:rsid w:val="7ED63B78"/>
    <w:rsid w:val="7EDF0545"/>
    <w:rsid w:val="7F046576"/>
    <w:rsid w:val="CFD7498D"/>
    <w:rsid w:val="ED55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link w:val="14"/>
    <w:qFormat/>
    <w:uiPriority w:val="0"/>
    <w:pPr>
      <w:keepNext/>
      <w:keepLines/>
      <w:adjustRightInd/>
      <w:snapToGrid/>
      <w:spacing w:line="580" w:lineRule="exact"/>
      <w:ind w:firstLine="200" w:firstLineChars="200"/>
      <w:jc w:val="both"/>
      <w:outlineLvl w:val="0"/>
    </w:pPr>
    <w:rPr>
      <w:rFonts w:eastAsia="黑体"/>
      <w:bCs/>
      <w:kern w:val="44"/>
      <w:sz w:val="32"/>
      <w:szCs w:val="44"/>
    </w:rPr>
  </w:style>
  <w:style w:type="paragraph" w:styleId="5">
    <w:name w:val="heading 2"/>
    <w:basedOn w:val="1"/>
    <w:next w:val="1"/>
    <w:link w:val="15"/>
    <w:unhideWhenUsed/>
    <w:qFormat/>
    <w:uiPriority w:val="0"/>
    <w:pPr>
      <w:widowControl w:val="0"/>
      <w:adjustRightInd/>
      <w:snapToGrid/>
      <w:spacing w:line="580" w:lineRule="exact"/>
      <w:ind w:firstLine="200" w:firstLineChars="200"/>
      <w:outlineLvl w:val="1"/>
    </w:pPr>
    <w:rPr>
      <w:rFonts w:eastAsia="楷体_GB2312" w:asciiTheme="majorHAnsi" w:hAnsiTheme="majorHAnsi" w:cstheme="majorBidi"/>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style>
  <w:style w:type="paragraph" w:styleId="3">
    <w:name w:val="Body Text First Indent"/>
    <w:basedOn w:val="2"/>
    <w:next w:val="1"/>
    <w:qFormat/>
    <w:uiPriority w:val="0"/>
    <w:pPr>
      <w:ind w:firstLine="420" w:firstLineChars="100"/>
    </w:pPr>
    <w:rPr>
      <w:sz w:val="21"/>
    </w:rPr>
  </w:style>
  <w:style w:type="paragraph" w:styleId="6">
    <w:name w:val="footer"/>
    <w:basedOn w:val="1"/>
    <w:link w:val="13"/>
    <w:qFormat/>
    <w:uiPriority w:val="99"/>
    <w:pPr>
      <w:tabs>
        <w:tab w:val="center" w:pos="4153"/>
        <w:tab w:val="right" w:pos="8306"/>
      </w:tabs>
    </w:pPr>
    <w:rPr>
      <w:sz w:val="18"/>
      <w:szCs w:val="18"/>
    </w:rPr>
  </w:style>
  <w:style w:type="paragraph" w:styleId="7">
    <w:name w:val="header"/>
    <w:basedOn w:val="1"/>
    <w:link w:val="12"/>
    <w:qFormat/>
    <w:uiPriority w:val="0"/>
    <w:pPr>
      <w:tabs>
        <w:tab w:val="center" w:pos="4153"/>
        <w:tab w:val="right" w:pos="8306"/>
      </w:tabs>
      <w:jc w:val="center"/>
    </w:pPr>
    <w:rPr>
      <w:sz w:val="18"/>
      <w:szCs w:val="18"/>
    </w:rPr>
  </w:style>
  <w:style w:type="paragraph" w:styleId="8">
    <w:name w:val="Title"/>
    <w:basedOn w:val="1"/>
    <w:next w:val="1"/>
    <w:link w:val="16"/>
    <w:qFormat/>
    <w:uiPriority w:val="0"/>
    <w:pPr>
      <w:widowControl w:val="0"/>
      <w:kinsoku/>
      <w:topLinePunct/>
      <w:autoSpaceDN/>
      <w:adjustRightInd/>
      <w:snapToGrid/>
      <w:spacing w:line="580" w:lineRule="exact"/>
      <w:ind w:firstLine="200" w:firstLineChars="200"/>
      <w:jc w:val="both"/>
    </w:pPr>
    <w:rPr>
      <w:rFonts w:ascii="仿宋_GB2312" w:eastAsia="仿宋_GB2312" w:hAnsiTheme="majorHAnsi" w:cstheme="majorBidi"/>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0"/>
    <w:rPr>
      <w:rFonts w:ascii="Arial" w:hAnsi="Arial" w:eastAsia="Arial" w:cs="Arial"/>
      <w:snapToGrid w:val="0"/>
      <w:color w:val="000000"/>
      <w:sz w:val="18"/>
      <w:szCs w:val="18"/>
      <w:lang w:eastAsia="en-US"/>
    </w:rPr>
  </w:style>
  <w:style w:type="character" w:customStyle="1" w:styleId="13">
    <w:name w:val="页脚 字符"/>
    <w:basedOn w:val="11"/>
    <w:link w:val="6"/>
    <w:qFormat/>
    <w:uiPriority w:val="99"/>
    <w:rPr>
      <w:rFonts w:ascii="Arial" w:hAnsi="Arial" w:eastAsia="Arial" w:cs="Arial"/>
      <w:snapToGrid w:val="0"/>
      <w:color w:val="000000"/>
      <w:sz w:val="18"/>
      <w:szCs w:val="18"/>
      <w:lang w:eastAsia="en-US"/>
    </w:rPr>
  </w:style>
  <w:style w:type="character" w:customStyle="1" w:styleId="14">
    <w:name w:val="标题 1 字符"/>
    <w:basedOn w:val="11"/>
    <w:link w:val="4"/>
    <w:qFormat/>
    <w:uiPriority w:val="0"/>
    <w:rPr>
      <w:rFonts w:ascii="Arial" w:hAnsi="Arial" w:eastAsia="黑体" w:cs="Arial"/>
      <w:bCs/>
      <w:snapToGrid w:val="0"/>
      <w:color w:val="000000"/>
      <w:kern w:val="44"/>
      <w:sz w:val="32"/>
      <w:szCs w:val="44"/>
      <w:lang w:eastAsia="en-US"/>
    </w:rPr>
  </w:style>
  <w:style w:type="character" w:customStyle="1" w:styleId="15">
    <w:name w:val="标题 2 字符"/>
    <w:basedOn w:val="11"/>
    <w:link w:val="5"/>
    <w:qFormat/>
    <w:uiPriority w:val="0"/>
    <w:rPr>
      <w:rFonts w:eastAsia="楷体_GB2312" w:asciiTheme="majorHAnsi" w:hAnsiTheme="majorHAnsi" w:cstheme="majorBidi"/>
      <w:bCs/>
      <w:snapToGrid w:val="0"/>
      <w:color w:val="000000"/>
      <w:sz w:val="32"/>
      <w:szCs w:val="32"/>
      <w:lang w:eastAsia="en-US"/>
    </w:rPr>
  </w:style>
  <w:style w:type="character" w:customStyle="1" w:styleId="16">
    <w:name w:val="标题 字符"/>
    <w:basedOn w:val="11"/>
    <w:link w:val="8"/>
    <w:qFormat/>
    <w:uiPriority w:val="0"/>
    <w:rPr>
      <w:rFonts w:ascii="仿宋_GB2312" w:eastAsia="仿宋_GB2312" w:hAnsiTheme="majorHAnsi" w:cstheme="majorBidi"/>
      <w:bCs/>
      <w:snapToGrid w:val="0"/>
      <w:color w:val="000000"/>
      <w:sz w:val="32"/>
      <w:szCs w:val="32"/>
      <w:lang w:eastAsia="en-US"/>
    </w:rPr>
  </w:style>
  <w:style w:type="paragraph" w:customStyle="1" w:styleId="17">
    <w:name w:val="报告正文"/>
    <w:basedOn w:val="1"/>
    <w:link w:val="18"/>
    <w:qFormat/>
    <w:uiPriority w:val="0"/>
    <w:pPr>
      <w:widowControl w:val="0"/>
      <w:kinsoku/>
      <w:autoSpaceDE/>
      <w:autoSpaceDN/>
      <w:adjustRightInd/>
      <w:snapToGrid/>
      <w:spacing w:line="580" w:lineRule="exact"/>
      <w:ind w:firstLine="200" w:firstLineChars="200"/>
      <w:jc w:val="both"/>
      <w:textAlignment w:val="auto"/>
    </w:pPr>
    <w:rPr>
      <w:rFonts w:ascii="仿宋_GB2312" w:hAnsi="黑体" w:eastAsia="仿宋_GB2312" w:cs="Times New Roman"/>
      <w:snapToGrid/>
      <w:color w:val="auto"/>
      <w:kern w:val="2"/>
      <w:sz w:val="32"/>
      <w:szCs w:val="32"/>
      <w:lang w:eastAsia="zh-CN"/>
    </w:rPr>
  </w:style>
  <w:style w:type="character" w:customStyle="1" w:styleId="18">
    <w:name w:val="报告正文 字符"/>
    <w:link w:val="17"/>
    <w:qFormat/>
    <w:uiPriority w:val="0"/>
    <w:rPr>
      <w:rFonts w:ascii="仿宋_GB2312" w:hAnsi="黑体" w:eastAsia="仿宋_GB2312" w:cs="Times New Roman"/>
      <w:kern w:val="2"/>
      <w:sz w:val="32"/>
      <w:szCs w:val="32"/>
    </w:rPr>
  </w:style>
  <w:style w:type="paragraph" w:customStyle="1" w:styleId="19">
    <w:name w:val="报告2"/>
    <w:basedOn w:val="1"/>
    <w:next w:val="1"/>
    <w:link w:val="20"/>
    <w:qFormat/>
    <w:uiPriority w:val="0"/>
    <w:pPr>
      <w:widowControl w:val="0"/>
      <w:kinsoku/>
      <w:autoSpaceDE/>
      <w:autoSpaceDN/>
      <w:adjustRightInd/>
      <w:snapToGrid/>
      <w:spacing w:line="580" w:lineRule="exact"/>
      <w:ind w:firstLine="200" w:firstLineChars="200"/>
      <w:jc w:val="both"/>
      <w:textAlignment w:val="auto"/>
      <w:outlineLvl w:val="1"/>
    </w:pPr>
    <w:rPr>
      <w:rFonts w:ascii="黑体" w:hAnsi="黑体" w:eastAsia="楷体_GB2312" w:cs="Times New Roman"/>
      <w:bCs/>
      <w:snapToGrid/>
      <w:color w:val="auto"/>
      <w:kern w:val="2"/>
      <w:sz w:val="32"/>
      <w:szCs w:val="32"/>
      <w:lang w:eastAsia="zh-CN"/>
    </w:rPr>
  </w:style>
  <w:style w:type="character" w:customStyle="1" w:styleId="20">
    <w:name w:val="报告2 字符"/>
    <w:link w:val="19"/>
    <w:qFormat/>
    <w:uiPriority w:val="0"/>
    <w:rPr>
      <w:rFonts w:ascii="黑体" w:hAnsi="黑体" w:eastAsia="楷体_GB2312" w:cs="Times New Roman"/>
      <w:bCs/>
      <w:kern w:val="2"/>
      <w:sz w:val="32"/>
      <w:szCs w:val="32"/>
    </w:rPr>
  </w:style>
  <w:style w:type="paragraph" w:customStyle="1" w:styleId="21">
    <w:name w:val="报告1"/>
    <w:basedOn w:val="1"/>
    <w:next w:val="1"/>
    <w:qFormat/>
    <w:uiPriority w:val="0"/>
    <w:pPr>
      <w:ind w:firstLine="200"/>
      <w:outlineLvl w:val="0"/>
    </w:pPr>
    <w:rPr>
      <w:rFonts w:eastAsia="黑体" w:asciiTheme="minorHAnsi" w:hAnsiTheme="minorHAnsi"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857</Words>
  <Characters>4890</Characters>
  <Lines>40</Lines>
  <Paragraphs>11</Paragraphs>
  <TotalTime>11</TotalTime>
  <ScaleCrop>false</ScaleCrop>
  <LinksUpToDate>false</LinksUpToDate>
  <CharactersWithSpaces>5736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2023-12-14T00:10:00Z</dcterms:created>
  <dc:creator>程红</dc:creator>
  <cp:lastModifiedBy>王越99</cp:lastModifiedBy>
  <cp:lastPrinted>2024-04-28T02:54:00Z</cp:lastPrinted>
  <dcterms:modified xsi:type="dcterms:W3CDTF">2024-05-07T14:34:57Z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465E2331296031E82F937B65062C0486_43</vt:lpwstr>
  </property>
</Properties>
</file>