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jc w:val="center"/>
        <w:textAlignment w:val="auto"/>
        <w:rPr>
          <w:rFonts w:hint="default" w:ascii="Times New Roman" w:hAnsi="Times New Roman" w:eastAsia="方正小标宋简体" w:cs="Times New Roman"/>
          <w:color w:val="auto"/>
          <w:spacing w:val="17"/>
          <w:kern w:val="2"/>
          <w:sz w:val="44"/>
          <w:szCs w:val="44"/>
          <w:vertAlign w:val="baseline"/>
        </w:rPr>
      </w:pPr>
      <w:bookmarkStart w:id="0" w:name="_Toc5619"/>
      <w:bookmarkEnd w:id="0"/>
      <w:bookmarkStart w:id="1" w:name="_Toc536621932"/>
      <w:bookmarkEnd w:id="1"/>
      <w:bookmarkStart w:id="2" w:name="_Toc26683_WPSOffice_Level1"/>
      <w:bookmarkEnd w:id="2"/>
      <w:bookmarkStart w:id="3" w:name="_Toc53758234"/>
      <w:bookmarkEnd w:id="3"/>
      <w:bookmarkStart w:id="4" w:name="_Toc25968"/>
      <w:bookmarkEnd w:id="4"/>
      <w:bookmarkStart w:id="5" w:name="_Toc10444_WPSOffice_Level1"/>
      <w:bookmarkStart w:id="6" w:name="_Toc22392"/>
      <w:r>
        <w:rPr>
          <w:rFonts w:hint="eastAsia" w:ascii="Times New Roman" w:hAnsi="Times New Roman" w:eastAsia="方正小标宋简体" w:cs="Times New Roman"/>
          <w:color w:val="auto"/>
          <w:spacing w:val="17"/>
          <w:kern w:val="2"/>
          <w:sz w:val="44"/>
          <w:szCs w:val="44"/>
          <w:vertAlign w:val="baseline"/>
          <w:lang w:eastAsia="zh-CN"/>
        </w:rPr>
        <w:t>玉环</w:t>
      </w:r>
      <w:r>
        <w:rPr>
          <w:rFonts w:hint="default" w:ascii="Times New Roman" w:hAnsi="Times New Roman" w:eastAsia="方正小标宋简体" w:cs="Times New Roman"/>
          <w:color w:val="auto"/>
          <w:spacing w:val="17"/>
          <w:kern w:val="2"/>
          <w:sz w:val="44"/>
          <w:szCs w:val="44"/>
          <w:vertAlign w:val="baseline"/>
          <w:lang w:eastAsia="zh-CN"/>
        </w:rPr>
        <w:t>市</w:t>
      </w:r>
      <w:r>
        <w:rPr>
          <w:rFonts w:hint="default" w:ascii="Times New Roman" w:hAnsi="Times New Roman" w:eastAsia="方正小标宋简体" w:cs="Times New Roman"/>
          <w:color w:val="auto"/>
          <w:spacing w:val="17"/>
          <w:kern w:val="2"/>
          <w:sz w:val="44"/>
          <w:szCs w:val="44"/>
          <w:vertAlign w:val="baseline"/>
        </w:rPr>
        <w:t>基本公共服务标准（202</w:t>
      </w:r>
      <w:r>
        <w:rPr>
          <w:rFonts w:hint="default" w:ascii="Times New Roman" w:hAnsi="Times New Roman" w:eastAsia="方正小标宋简体" w:cs="Times New Roman"/>
          <w:color w:val="auto"/>
          <w:spacing w:val="17"/>
          <w:kern w:val="2"/>
          <w:sz w:val="44"/>
          <w:szCs w:val="44"/>
          <w:vertAlign w:val="baseline"/>
          <w:lang w:val="en-US" w:eastAsia="zh-CN"/>
        </w:rPr>
        <w:t>3</w:t>
      </w:r>
      <w:r>
        <w:rPr>
          <w:rFonts w:hint="default" w:ascii="Times New Roman" w:hAnsi="Times New Roman" w:eastAsia="方正小标宋简体" w:cs="Times New Roman"/>
          <w:color w:val="auto"/>
          <w:spacing w:val="17"/>
          <w:kern w:val="2"/>
          <w:sz w:val="44"/>
          <w:szCs w:val="44"/>
          <w:vertAlign w:val="baseline"/>
        </w:rPr>
        <w:t>年版）</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jc w:val="center"/>
        <w:textAlignment w:val="auto"/>
        <w:rPr>
          <w:rFonts w:hint="eastAsia" w:ascii="Times New Roman" w:hAnsi="Times New Roman" w:eastAsia="方正小标宋简体" w:cs="Times New Roman"/>
          <w:color w:val="auto"/>
          <w:spacing w:val="17"/>
          <w:kern w:val="2"/>
          <w:sz w:val="44"/>
          <w:szCs w:val="44"/>
          <w:vertAlign w:val="baseline"/>
          <w:lang w:eastAsia="zh-CN"/>
        </w:rPr>
      </w:pPr>
      <w:r>
        <w:rPr>
          <w:rFonts w:hint="eastAsia" w:ascii="Times New Roman" w:hAnsi="Times New Roman" w:eastAsia="方正小标宋简体" w:cs="Times New Roman"/>
          <w:color w:val="auto"/>
          <w:spacing w:val="17"/>
          <w:kern w:val="2"/>
          <w:sz w:val="44"/>
          <w:szCs w:val="44"/>
          <w:vertAlign w:val="baseline"/>
          <w:lang w:eastAsia="zh-CN"/>
        </w:rPr>
        <w:t>（公开征求意见稿）</w:t>
      </w:r>
    </w:p>
    <w:bookmarkEnd w:id="5"/>
    <w:bookmarkEnd w:id="6"/>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157" w:beforeLines="50" w:beforeAutospacing="0" w:after="0" w:afterAutospacing="0" w:line="540" w:lineRule="exact"/>
        <w:ind w:left="0" w:leftChars="0" w:right="0" w:firstLine="0" w:firstLineChars="0"/>
        <w:jc w:val="both"/>
        <w:textAlignment w:val="auto"/>
        <w:outlineLvl w:val="0"/>
        <w:rPr>
          <w:rFonts w:hint="default" w:ascii="楷体_GB2312" w:hAnsi="楷体_GB2312" w:eastAsia="楷体_GB2312" w:cs="楷体_GB2312"/>
          <w:color w:val="auto"/>
          <w:spacing w:val="0"/>
          <w:kern w:val="2"/>
          <w:sz w:val="32"/>
          <w:szCs w:val="32"/>
          <w:lang w:val="en-US" w:eastAsia="zh-CN"/>
        </w:rPr>
      </w:pP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0"/>
        <w:rPr>
          <w:rFonts w:hint="default" w:ascii="Times New Roman" w:hAnsi="Times New Roman" w:eastAsia="黑体" w:cs="Times New Roman"/>
          <w:b w:val="0"/>
          <w:color w:val="auto"/>
          <w:spacing w:val="0"/>
          <w:kern w:val="2"/>
          <w:sz w:val="32"/>
          <w:szCs w:val="32"/>
        </w:rPr>
      </w:pPr>
      <w:r>
        <w:rPr>
          <w:rFonts w:hint="default" w:ascii="Times New Roman" w:hAnsi="Times New Roman" w:eastAsia="黑体" w:cs="Times New Roman"/>
          <w:b w:val="0"/>
          <w:color w:val="auto"/>
          <w:spacing w:val="0"/>
          <w:kern w:val="2"/>
          <w:sz w:val="32"/>
          <w:szCs w:val="32"/>
        </w:rPr>
        <w:t>一、幼有所育</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7" w:name="_Toc22942_WPSOffice_Level2"/>
      <w:bookmarkEnd w:id="7"/>
      <w:bookmarkStart w:id="8" w:name="_Toc3085_WPSOffice_Level2"/>
      <w:bookmarkEnd w:id="8"/>
      <w:bookmarkStart w:id="9" w:name="_Toc14291"/>
      <w:bookmarkEnd w:id="9"/>
      <w:bookmarkStart w:id="10" w:name="_Toc536621934"/>
      <w:bookmarkEnd w:id="10"/>
      <w:bookmarkStart w:id="11" w:name="_Toc19856"/>
      <w:bookmarkStart w:id="12" w:name="_Toc21332"/>
      <w:r>
        <w:rPr>
          <w:rFonts w:hint="default" w:ascii="Times New Roman" w:hAnsi="Times New Roman" w:eastAsia="楷体_GB2312" w:cs="Times New Roman"/>
          <w:b w:val="0"/>
          <w:color w:val="auto"/>
          <w:spacing w:val="0"/>
          <w:kern w:val="2"/>
          <w:sz w:val="32"/>
          <w:szCs w:val="32"/>
        </w:rPr>
        <w:t>1.优孕优生服务</w:t>
      </w:r>
      <w:bookmarkEnd w:id="11"/>
      <w:bookmarkEnd w:id="12"/>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highlight w:val="none"/>
        </w:rPr>
      </w:pPr>
      <w:bookmarkStart w:id="13" w:name="_Toc28915_WPSOffice_Level3"/>
      <w:bookmarkEnd w:id="13"/>
      <w:bookmarkStart w:id="14" w:name="_Toc18219"/>
      <w:bookmarkEnd w:id="14"/>
      <w:bookmarkStart w:id="15" w:name="_Toc11267_WPSOffice_Level3"/>
      <w:r>
        <w:rPr>
          <w:rFonts w:hint="default" w:ascii="Times New Roman" w:hAnsi="Times New Roman" w:eastAsia="仿宋_GB2312" w:cs="Times New Roman"/>
          <w:b/>
          <w:color w:val="auto"/>
          <w:spacing w:val="0"/>
          <w:kern w:val="2"/>
          <w:sz w:val="32"/>
          <w:szCs w:val="32"/>
          <w:highlight w:val="none"/>
        </w:rPr>
        <w:t>（1）出生缺陷预防</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服务对象：</w:t>
      </w:r>
      <w:r>
        <w:rPr>
          <w:rFonts w:hint="default" w:ascii="Times New Roman" w:hAnsi="Times New Roman" w:eastAsia="仿宋_GB2312" w:cs="Times New Roman"/>
          <w:color w:val="auto"/>
          <w:spacing w:val="0"/>
          <w:kern w:val="2"/>
          <w:sz w:val="32"/>
          <w:szCs w:val="32"/>
          <w:highlight w:val="none"/>
        </w:rPr>
        <w:t>辖区常住孕产妇及所生新生儿。</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服务内容：</w:t>
      </w:r>
      <w:r>
        <w:rPr>
          <w:rFonts w:hint="default" w:ascii="Times New Roman" w:hAnsi="Times New Roman" w:eastAsia="仿宋_GB2312" w:cs="Times New Roman"/>
          <w:color w:val="auto"/>
          <w:spacing w:val="0"/>
          <w:kern w:val="2"/>
          <w:sz w:val="32"/>
          <w:szCs w:val="32"/>
          <w:highlight w:val="none"/>
        </w:rPr>
        <w:t>免费提供产前筛查或产前诊断、新生儿疾病筛查服务。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服务标准：</w:t>
      </w:r>
      <w:r>
        <w:rPr>
          <w:rFonts w:hint="default" w:ascii="Times New Roman" w:hAnsi="Times New Roman" w:eastAsia="仿宋_GB2312" w:cs="Times New Roman"/>
          <w:color w:val="auto"/>
          <w:spacing w:val="0"/>
          <w:kern w:val="2"/>
          <w:sz w:val="32"/>
          <w:szCs w:val="32"/>
          <w:highlight w:val="none"/>
        </w:rPr>
        <w:t>按照浙江省卫生健康委、浙江省财政厅《关于做好出生缺陷预防项目工作的通知》等相关技术服务规范开展服务与结算。</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lang w:eastAsia="zh-CN"/>
        </w:rPr>
      </w:pPr>
      <w:r>
        <w:rPr>
          <w:rFonts w:hint="default" w:ascii="Times New Roman" w:hAnsi="Times New Roman" w:eastAsia="楷体_GB2312" w:cs="Times New Roman"/>
          <w:color w:val="auto"/>
          <w:spacing w:val="0"/>
          <w:kern w:val="2"/>
          <w:sz w:val="32"/>
          <w:szCs w:val="32"/>
          <w:highlight w:val="none"/>
        </w:rPr>
        <w:t>支出责任：</w:t>
      </w:r>
      <w:r>
        <w:rPr>
          <w:rFonts w:hint="default" w:ascii="Times New Roman" w:hAnsi="Times New Roman" w:eastAsia="仿宋_GB2312" w:cs="Times New Roman"/>
          <w:color w:val="auto"/>
          <w:spacing w:val="0"/>
          <w:kern w:val="2"/>
          <w:sz w:val="32"/>
          <w:szCs w:val="32"/>
          <w:highlight w:val="none"/>
        </w:rPr>
        <w:t>县级政府负责</w:t>
      </w:r>
      <w:r>
        <w:rPr>
          <w:rFonts w:hint="default" w:ascii="Times New Roman" w:hAnsi="Times New Roman" w:eastAsia="仿宋_GB2312" w:cs="Times New Roman"/>
          <w:color w:val="auto"/>
          <w:spacing w:val="0"/>
          <w:kern w:val="2"/>
          <w:sz w:val="32"/>
          <w:szCs w:val="32"/>
          <w:highlight w:val="none"/>
          <w:lang w:eastAsia="zh-CN"/>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牵头负责单位：</w:t>
      </w:r>
      <w:r>
        <w:rPr>
          <w:rFonts w:hint="eastAsia" w:ascii="Times New Roman" w:hAnsi="Times New Roman" w:cs="Times New Roman"/>
          <w:color w:val="auto"/>
          <w:spacing w:val="0"/>
          <w:kern w:val="2"/>
          <w:sz w:val="32"/>
          <w:szCs w:val="32"/>
          <w:highlight w:val="none"/>
          <w:lang w:eastAsia="zh-CN"/>
        </w:rPr>
        <w:t>市卫生健康局</w:t>
      </w:r>
      <w:r>
        <w:rPr>
          <w:rFonts w:hint="default" w:ascii="Times New Roman" w:hAnsi="Times New Roman" w:eastAsia="仿宋_GB2312" w:cs="Times New Roman"/>
          <w:color w:val="auto"/>
          <w:spacing w:val="0"/>
          <w:kern w:val="2"/>
          <w:sz w:val="32"/>
          <w:szCs w:val="32"/>
          <w:highlight w:val="none"/>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highlight w:val="none"/>
        </w:rPr>
      </w:pPr>
      <w:r>
        <w:rPr>
          <w:rFonts w:hint="default" w:ascii="Times New Roman" w:hAnsi="Times New Roman" w:eastAsia="仿宋_GB2312" w:cs="Times New Roman"/>
          <w:b/>
          <w:color w:val="auto"/>
          <w:spacing w:val="0"/>
          <w:kern w:val="2"/>
          <w:sz w:val="32"/>
          <w:szCs w:val="32"/>
          <w:highlight w:val="none"/>
        </w:rPr>
        <w:t>（</w:t>
      </w:r>
      <w:r>
        <w:rPr>
          <w:rFonts w:hint="default" w:ascii="Times New Roman" w:hAnsi="Times New Roman" w:cs="Times New Roman"/>
          <w:b/>
          <w:color w:val="auto"/>
          <w:spacing w:val="0"/>
          <w:kern w:val="2"/>
          <w:sz w:val="32"/>
          <w:szCs w:val="32"/>
          <w:highlight w:val="none"/>
          <w:lang w:val="en-US" w:eastAsia="zh-CN"/>
        </w:rPr>
        <w:t>2</w:t>
      </w:r>
      <w:r>
        <w:rPr>
          <w:rFonts w:hint="default" w:ascii="Times New Roman" w:hAnsi="Times New Roman" w:eastAsia="仿宋_GB2312" w:cs="Times New Roman"/>
          <w:b/>
          <w:color w:val="auto"/>
          <w:spacing w:val="0"/>
          <w:kern w:val="2"/>
          <w:sz w:val="32"/>
          <w:szCs w:val="32"/>
          <w:highlight w:val="none"/>
        </w:rPr>
        <w:t>）3岁以下婴幼儿照护服务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服务对象：</w:t>
      </w:r>
      <w:r>
        <w:rPr>
          <w:rFonts w:hint="default" w:ascii="Times New Roman" w:hAnsi="Times New Roman" w:eastAsia="仿宋_GB2312" w:cs="Times New Roman"/>
          <w:color w:val="auto"/>
          <w:spacing w:val="0"/>
          <w:kern w:val="2"/>
          <w:sz w:val="32"/>
          <w:szCs w:val="32"/>
          <w:highlight w:val="none"/>
        </w:rPr>
        <w:t>辖区常住0～3岁儿童。</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服务内容：</w:t>
      </w:r>
      <w:r>
        <w:rPr>
          <w:rFonts w:hint="default" w:ascii="Times New Roman" w:hAnsi="Times New Roman" w:eastAsia="仿宋_GB2312" w:cs="Times New Roman"/>
          <w:color w:val="auto"/>
          <w:spacing w:val="0"/>
          <w:kern w:val="2"/>
          <w:sz w:val="32"/>
          <w:szCs w:val="32"/>
          <w:highlight w:val="none"/>
        </w:rPr>
        <w:t>免费提供8次标准化发育筛查；每月免费提供1次养育小组活动，提供普惠托育服务。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服务标准：</w:t>
      </w:r>
      <w:r>
        <w:rPr>
          <w:rFonts w:hint="default" w:ascii="Times New Roman" w:hAnsi="Times New Roman" w:eastAsia="仿宋_GB2312" w:cs="Times New Roman"/>
          <w:color w:val="auto"/>
          <w:spacing w:val="0"/>
          <w:kern w:val="2"/>
          <w:sz w:val="32"/>
          <w:szCs w:val="32"/>
          <w:highlight w:val="none"/>
        </w:rPr>
        <w:t>按照《浙江省0～3岁儿童发育监测与筛查项目实施方案》《浙江省家庭和社区3岁以下婴幼儿照护指南（试行）》《托育服务机构保育指导大纲（试行）》《浙江省托育机构3岁以下婴幼儿照护指南（试行）》等相关项目服务规范开展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支出责任：</w:t>
      </w:r>
      <w:r>
        <w:rPr>
          <w:rFonts w:hint="default" w:ascii="Times New Roman" w:hAnsi="Times New Roman" w:eastAsia="仿宋_GB2312" w:cs="Times New Roman"/>
          <w:color w:val="auto"/>
          <w:spacing w:val="0"/>
          <w:kern w:val="2"/>
          <w:sz w:val="32"/>
          <w:szCs w:val="32"/>
          <w:highlight w:val="none"/>
        </w:rPr>
        <w:t>县级政府负责。</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牵头负责单位：</w:t>
      </w:r>
      <w:r>
        <w:rPr>
          <w:rFonts w:hint="eastAsia" w:ascii="Times New Roman" w:hAnsi="Times New Roman" w:cs="Times New Roman"/>
          <w:color w:val="auto"/>
          <w:spacing w:val="0"/>
          <w:kern w:val="2"/>
          <w:sz w:val="32"/>
          <w:szCs w:val="32"/>
          <w:highlight w:val="none"/>
          <w:lang w:eastAsia="zh-CN"/>
        </w:rPr>
        <w:t>市卫生健康局</w:t>
      </w:r>
      <w:r>
        <w:rPr>
          <w:rFonts w:hint="default" w:ascii="Times New Roman" w:hAnsi="Times New Roman" w:eastAsia="仿宋_GB2312" w:cs="Times New Roman"/>
          <w:color w:val="auto"/>
          <w:spacing w:val="0"/>
          <w:kern w:val="2"/>
          <w:sz w:val="32"/>
          <w:szCs w:val="32"/>
          <w:highlight w:val="none"/>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val="en-US" w:eastAsia="zh-CN"/>
        </w:rPr>
        <w:t>3</w:t>
      </w:r>
      <w:r>
        <w:rPr>
          <w:rFonts w:hint="default" w:ascii="Times New Roman" w:hAnsi="Times New Roman" w:eastAsia="仿宋_GB2312" w:cs="Times New Roman"/>
          <w:b/>
          <w:color w:val="auto"/>
          <w:spacing w:val="0"/>
          <w:kern w:val="2"/>
          <w:sz w:val="32"/>
          <w:szCs w:val="32"/>
        </w:rPr>
        <w:t>）免费孕前优生健康检查</w:t>
      </w:r>
      <w:bookmarkEnd w:id="15"/>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辖区常住计划怀孕夫妇。</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免费为辖区常住计划怀孕夫妇每孩次提供1次孕前优生健康检查。符合条件的流动人口计划怀孕夫妇，可在现居住地接受该项服务，享受与户籍人口同等待遇。</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按照《国家免费孕前优生健康检查项目试点工作技术服务规范（试行）》《浙江省新划入基本公共卫生服务项目（2020版）》执行。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6" w:name="_Toc12773"/>
      <w:bookmarkEnd w:id="16"/>
      <w:bookmarkStart w:id="17" w:name="_Toc15339_WPSOffice_Level3"/>
      <w:bookmarkEnd w:id="17"/>
      <w:bookmarkStart w:id="18" w:name="_Toc19417_WPSOffice_Level3"/>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val="en-US" w:eastAsia="zh-CN"/>
        </w:rPr>
        <w:t>4</w:t>
      </w:r>
      <w:r>
        <w:rPr>
          <w:rFonts w:hint="default" w:ascii="Times New Roman" w:hAnsi="Times New Roman" w:eastAsia="仿宋_GB2312" w:cs="Times New Roman"/>
          <w:b/>
          <w:color w:val="auto"/>
          <w:spacing w:val="0"/>
          <w:kern w:val="2"/>
          <w:sz w:val="32"/>
          <w:szCs w:val="32"/>
        </w:rPr>
        <w:t>）孕产妇健康服务</w:t>
      </w:r>
      <w:bookmarkEnd w:id="18"/>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辖区常住孕产妇。</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0"/>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免费为辖区常住孕产妇规范建立《母子健康手册》，分别在孕早期提供1次、孕中期和孕晚期各提供2次健康管理服务，提供1次产后访视和产后42天健康检查服务。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按照《浙江省基本公共卫生服务规范（第四版）》及相应技术方案执行。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0"/>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eastAsia="仿宋_GB2312" w:cs="Times New Roman"/>
          <w:color w:val="auto"/>
          <w:spacing w:val="0"/>
          <w:kern w:val="2"/>
          <w:sz w:val="32"/>
          <w:szCs w:val="32"/>
        </w:rPr>
        <w:t>。</w:t>
      </w:r>
      <w:bookmarkStart w:id="19" w:name="_Toc99"/>
      <w:bookmarkEnd w:id="19"/>
    </w:p>
    <w:p>
      <w:pPr>
        <w:pStyle w:val="4"/>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3" w:firstLineChars="200"/>
        <w:jc w:val="both"/>
        <w:textAlignment w:val="auto"/>
        <w:outlineLvl w:val="2"/>
        <w:rPr>
          <w:rFonts w:hint="default" w:ascii="Times New Roman" w:hAnsi="Times New Roman" w:eastAsia="仿宋_GB2312" w:cs="Times New Roman"/>
          <w:b/>
          <w:color w:val="auto"/>
          <w:spacing w:val="0"/>
          <w:kern w:val="2"/>
          <w:sz w:val="32"/>
          <w:szCs w:val="32"/>
          <w:highlight w:val="none"/>
        </w:rPr>
      </w:pPr>
      <w:bookmarkStart w:id="20" w:name="_Toc18919"/>
      <w:r>
        <w:rPr>
          <w:rFonts w:hint="default" w:ascii="Times New Roman" w:hAnsi="Times New Roman" w:eastAsia="仿宋_GB2312" w:cs="Times New Roman"/>
          <w:b/>
          <w:color w:val="auto"/>
          <w:spacing w:val="0"/>
          <w:kern w:val="2"/>
          <w:sz w:val="32"/>
          <w:szCs w:val="32"/>
          <w:lang w:val="en-US" w:eastAsia="zh-CN" w:bidi="ar"/>
        </w:rPr>
        <w:t>（5）</w:t>
      </w:r>
      <w:r>
        <w:rPr>
          <w:rFonts w:hint="default" w:ascii="Times New Roman" w:hAnsi="Times New Roman" w:eastAsia="仿宋_GB2312" w:cs="Times New Roman"/>
          <w:b/>
          <w:color w:val="auto"/>
          <w:spacing w:val="0"/>
          <w:kern w:val="2"/>
          <w:sz w:val="32"/>
          <w:szCs w:val="32"/>
          <w:highlight w:val="none"/>
        </w:rPr>
        <w:t>增补叶酸预防神经管缺陷服务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eastAsia="仿宋_GB2312" w:cs="Times New Roman"/>
          <w:b w:val="0"/>
          <w:bCs/>
          <w:color w:val="auto"/>
          <w:spacing w:val="0"/>
          <w:kern w:val="2"/>
          <w:sz w:val="32"/>
          <w:szCs w:val="32"/>
          <w:highlight w:val="none"/>
        </w:rPr>
      </w:pPr>
      <w:r>
        <w:rPr>
          <w:rFonts w:hint="default" w:ascii="Times New Roman" w:hAnsi="Times New Roman" w:eastAsia="楷体_GB2312" w:cs="Times New Roman"/>
          <w:b w:val="0"/>
          <w:color w:val="auto"/>
          <w:spacing w:val="0"/>
          <w:kern w:val="2"/>
          <w:sz w:val="32"/>
          <w:szCs w:val="32"/>
          <w:highlight w:val="none"/>
        </w:rPr>
        <w:t>服务对象</w:t>
      </w:r>
      <w:r>
        <w:rPr>
          <w:rFonts w:hint="default" w:ascii="Times New Roman" w:hAnsi="Times New Roman" w:eastAsia="仿宋_GB2312" w:cs="Times New Roman"/>
          <w:b w:val="0"/>
          <w:bCs/>
          <w:color w:val="auto"/>
          <w:spacing w:val="0"/>
          <w:kern w:val="2"/>
          <w:sz w:val="32"/>
          <w:szCs w:val="32"/>
          <w:highlight w:val="none"/>
        </w:rPr>
        <w:t>：夫妻（至少一方）为本</w:t>
      </w:r>
      <w:r>
        <w:rPr>
          <w:rFonts w:hint="default" w:ascii="Times New Roman" w:hAnsi="Times New Roman" w:cs="Times New Roman"/>
          <w:b w:val="0"/>
          <w:bCs/>
          <w:color w:val="auto"/>
          <w:spacing w:val="0"/>
          <w:kern w:val="2"/>
          <w:sz w:val="32"/>
          <w:szCs w:val="32"/>
          <w:highlight w:val="none"/>
          <w:lang w:eastAsia="zh-CN"/>
        </w:rPr>
        <w:t>市</w:t>
      </w:r>
      <w:r>
        <w:rPr>
          <w:rFonts w:hint="default" w:ascii="Times New Roman" w:hAnsi="Times New Roman" w:eastAsia="仿宋_GB2312" w:cs="Times New Roman"/>
          <w:b w:val="0"/>
          <w:bCs/>
          <w:color w:val="auto"/>
          <w:spacing w:val="0"/>
          <w:kern w:val="2"/>
          <w:sz w:val="32"/>
          <w:szCs w:val="32"/>
          <w:highlight w:val="none"/>
        </w:rPr>
        <w:t>户籍、孕前3个月至孕早期3个月的妇女。</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eastAsia="仿宋_GB2312" w:cs="Times New Roman"/>
          <w:b w:val="0"/>
          <w:bCs/>
          <w:color w:val="auto"/>
          <w:spacing w:val="0"/>
          <w:kern w:val="2"/>
          <w:sz w:val="32"/>
          <w:szCs w:val="32"/>
          <w:highlight w:val="none"/>
        </w:rPr>
      </w:pPr>
      <w:r>
        <w:rPr>
          <w:rFonts w:hint="default" w:ascii="Times New Roman" w:hAnsi="Times New Roman" w:eastAsia="楷体_GB2312" w:cs="Times New Roman"/>
          <w:b w:val="0"/>
          <w:color w:val="auto"/>
          <w:spacing w:val="0"/>
          <w:kern w:val="2"/>
          <w:sz w:val="32"/>
          <w:szCs w:val="32"/>
          <w:highlight w:val="none"/>
        </w:rPr>
        <w:t>服务内容</w:t>
      </w:r>
      <w:r>
        <w:rPr>
          <w:rFonts w:hint="default" w:ascii="Times New Roman" w:hAnsi="Times New Roman" w:eastAsia="仿宋_GB2312" w:cs="Times New Roman"/>
          <w:b w:val="0"/>
          <w:bCs/>
          <w:color w:val="auto"/>
          <w:spacing w:val="0"/>
          <w:kern w:val="2"/>
          <w:sz w:val="32"/>
          <w:szCs w:val="32"/>
          <w:highlight w:val="none"/>
        </w:rPr>
        <w:t>：为准备怀孕的生育妇女在孕前3个月至孕早期3个月增补叶酸，并提供健康指导、追踪随访等服务。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eastAsia="仿宋_GB2312" w:cs="Times New Roman"/>
          <w:b w:val="0"/>
          <w:bCs/>
          <w:color w:val="auto"/>
          <w:spacing w:val="0"/>
          <w:kern w:val="2"/>
          <w:sz w:val="32"/>
          <w:szCs w:val="32"/>
          <w:highlight w:val="none"/>
        </w:rPr>
      </w:pPr>
      <w:r>
        <w:rPr>
          <w:rFonts w:hint="default" w:ascii="Times New Roman" w:hAnsi="Times New Roman" w:eastAsia="楷体_GB2312" w:cs="Times New Roman"/>
          <w:b w:val="0"/>
          <w:color w:val="auto"/>
          <w:spacing w:val="0"/>
          <w:kern w:val="2"/>
          <w:sz w:val="32"/>
          <w:szCs w:val="32"/>
          <w:highlight w:val="none"/>
        </w:rPr>
        <w:t>服务标准</w:t>
      </w:r>
      <w:r>
        <w:rPr>
          <w:rFonts w:hint="default" w:ascii="Times New Roman" w:hAnsi="Times New Roman" w:eastAsia="仿宋_GB2312" w:cs="Times New Roman"/>
          <w:b w:val="0"/>
          <w:bCs/>
          <w:color w:val="auto"/>
          <w:spacing w:val="0"/>
          <w:kern w:val="2"/>
          <w:sz w:val="32"/>
          <w:szCs w:val="32"/>
          <w:highlight w:val="none"/>
        </w:rPr>
        <w:t>：按照《浙江省新划入基本公共卫生服务相关工作规范（2020年版）》执行。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eastAsia="仿宋_GB2312" w:cs="Times New Roman"/>
          <w:b w:val="0"/>
          <w:bCs/>
          <w:color w:val="auto"/>
          <w:spacing w:val="0"/>
          <w:kern w:val="2"/>
          <w:sz w:val="32"/>
          <w:szCs w:val="32"/>
          <w:highlight w:val="none"/>
        </w:rPr>
      </w:pPr>
      <w:r>
        <w:rPr>
          <w:rFonts w:hint="default" w:ascii="Times New Roman" w:hAnsi="Times New Roman" w:eastAsia="楷体_GB2312" w:cs="Times New Roman"/>
          <w:b w:val="0"/>
          <w:color w:val="auto"/>
          <w:spacing w:val="0"/>
          <w:kern w:val="2"/>
          <w:sz w:val="32"/>
          <w:szCs w:val="32"/>
          <w:highlight w:val="none"/>
        </w:rPr>
        <w:t>支出责任</w:t>
      </w:r>
      <w:r>
        <w:rPr>
          <w:rFonts w:hint="default" w:ascii="Times New Roman" w:hAnsi="Times New Roman" w:eastAsia="仿宋_GB2312" w:cs="Times New Roman"/>
          <w:b w:val="0"/>
          <w:bCs/>
          <w:color w:val="auto"/>
          <w:spacing w:val="0"/>
          <w:kern w:val="2"/>
          <w:sz w:val="32"/>
          <w:szCs w:val="32"/>
          <w:highlight w:val="none"/>
        </w:rPr>
        <w:t>：按照《浙江省新划入基本公共卫生服务相关工作规范（2020年版）》执行。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9"/>
        <w:rPr>
          <w:rFonts w:hint="default" w:ascii="Times New Roman" w:hAnsi="Times New Roman" w:cs="Times New Roman"/>
          <w:b/>
          <w:color w:val="auto"/>
          <w:spacing w:val="0"/>
          <w:kern w:val="2"/>
          <w:sz w:val="32"/>
          <w:szCs w:val="32"/>
          <w:highlight w:val="none"/>
          <w:lang w:eastAsia="zh-CN"/>
        </w:rPr>
      </w:pPr>
      <w:r>
        <w:rPr>
          <w:rFonts w:hint="default" w:ascii="Times New Roman" w:hAnsi="Times New Roman" w:eastAsia="楷体_GB2312" w:cs="Times New Roman"/>
          <w:color w:val="auto"/>
          <w:spacing w:val="0"/>
          <w:kern w:val="2"/>
          <w:sz w:val="32"/>
          <w:szCs w:val="32"/>
          <w:highlight w:val="none"/>
        </w:rPr>
        <w:t>牵头负责单位：</w:t>
      </w:r>
      <w:r>
        <w:rPr>
          <w:rFonts w:hint="eastAsia" w:ascii="Times New Roman" w:hAnsi="Times New Roman" w:cs="Times New Roman"/>
          <w:color w:val="auto"/>
          <w:spacing w:val="0"/>
          <w:kern w:val="2"/>
          <w:sz w:val="32"/>
          <w:szCs w:val="32"/>
          <w:highlight w:val="none"/>
          <w:lang w:eastAsia="zh-CN"/>
        </w:rPr>
        <w:t>市卫生健康局</w:t>
      </w:r>
      <w:r>
        <w:rPr>
          <w:rFonts w:hint="default" w:ascii="Times New Roman" w:hAnsi="Times New Roman" w:eastAsia="仿宋_GB2312" w:cs="Times New Roman"/>
          <w:color w:val="auto"/>
          <w:spacing w:val="0"/>
          <w:kern w:val="2"/>
          <w:sz w:val="32"/>
          <w:szCs w:val="32"/>
          <w:highlight w:val="none"/>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val="en-US" w:eastAsia="zh-CN"/>
        </w:rPr>
        <w:t>6</w:t>
      </w:r>
      <w:r>
        <w:rPr>
          <w:rFonts w:hint="default" w:ascii="Times New Roman" w:hAnsi="Times New Roman" w:eastAsia="仿宋_GB2312" w:cs="Times New Roman"/>
          <w:b/>
          <w:color w:val="auto"/>
          <w:spacing w:val="0"/>
          <w:kern w:val="2"/>
          <w:sz w:val="32"/>
          <w:szCs w:val="32"/>
        </w:rPr>
        <w:t>）生育保险</w:t>
      </w:r>
      <w:bookmarkEnd w:id="20"/>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各类企事业单位、社会团体等单位的参保职工</w:t>
      </w:r>
      <w:r>
        <w:rPr>
          <w:rFonts w:hint="default" w:ascii="Times New Roman" w:hAnsi="Times New Roman" w:cs="Times New Roman"/>
          <w:color w:val="auto"/>
          <w:spacing w:val="0"/>
          <w:kern w:val="2"/>
          <w:sz w:val="32"/>
          <w:szCs w:val="32"/>
          <w:lang w:val="en-US" w:eastAsia="zh-CN" w:bidi="ar"/>
        </w:rPr>
        <w:t>，以在职职工身份参加我市职工基本医疗保险的无雇工的个体工商户、非全日制从业人员以及其他灵活就业人员（以下统称灵活就业人员）同步参加生育保险</w:t>
      </w:r>
      <w:r>
        <w:rPr>
          <w:rFonts w:hint="default" w:ascii="Times New Roman" w:hAnsi="Times New Roman" w:eastAsia="仿宋_GB2312" w:cs="Times New Roman"/>
          <w:color w:val="auto"/>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按规定为单位和个人提供统一的参保经办服务，符合条件的参保人员可按规定享受相应的生育津贴和生育医疗费用待遇。</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生育保险待遇标准按照《中华人民共和国社会保险法》等有关规定执行。其中，用人单位职工生育津贴按职工所在用人单位上年度职工月平均工资计发</w:t>
      </w:r>
      <w:r>
        <w:rPr>
          <w:rFonts w:hint="default" w:ascii="Times New Roman" w:hAnsi="Times New Roman" w:cs="Times New Roman"/>
          <w:color w:val="auto"/>
          <w:spacing w:val="0"/>
          <w:kern w:val="2"/>
          <w:sz w:val="32"/>
          <w:szCs w:val="32"/>
          <w:lang w:val="en-US" w:eastAsia="zh-CN" w:bidi="ar"/>
        </w:rPr>
        <w:t>，</w:t>
      </w:r>
      <w:r>
        <w:rPr>
          <w:rFonts w:hint="default" w:ascii="Times New Roman" w:hAnsi="Times New Roman" w:eastAsia="仿宋_GB2312" w:cs="Times New Roman"/>
          <w:color w:val="auto"/>
          <w:spacing w:val="0"/>
          <w:kern w:val="2"/>
          <w:sz w:val="32"/>
          <w:szCs w:val="32"/>
          <w:lang w:val="en-US" w:eastAsia="zh-CN" w:bidi="ar"/>
        </w:rPr>
        <w:t>月平均工资与该用人单位申报医疗保险费时的职工工资口径一致。灵活就业人员生育津贴按上年度缴费基数计发</w:t>
      </w:r>
      <w:r>
        <w:rPr>
          <w:rFonts w:hint="default" w:ascii="Times New Roman" w:hAnsi="Times New Roman" w:cs="Times New Roman"/>
          <w:color w:val="auto"/>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用人单位、灵活就业人员缴纳生育保险费。符合规定的参保人员享受生育保险待遇所需资金从职工基本医疗保险基金（含生育保险基金）中支付。</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市医疗保障局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1" w:name="_Toc28113_WPSOffice_Level3"/>
      <w:bookmarkEnd w:id="21"/>
      <w:bookmarkStart w:id="22" w:name="_Toc5963_WPSOffice_Level3"/>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val="en-US" w:eastAsia="zh-CN"/>
        </w:rPr>
        <w:t>7</w:t>
      </w:r>
      <w:r>
        <w:rPr>
          <w:rFonts w:hint="default" w:ascii="Times New Roman" w:hAnsi="Times New Roman" w:eastAsia="仿宋_GB2312" w:cs="Times New Roman"/>
          <w:b/>
          <w:color w:val="auto"/>
          <w:spacing w:val="0"/>
          <w:kern w:val="2"/>
          <w:sz w:val="32"/>
          <w:szCs w:val="32"/>
        </w:rPr>
        <w:t>）基本避孕服务</w:t>
      </w:r>
      <w:bookmarkEnd w:id="22"/>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育龄人群。</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免费提供基本避孕药具和免费实施基本避孕手术，包括放置宫内节育器术、取出宫内节育器术、放置皮下埋植剂术、取出皮下埋植剂术、输卵管绝育术、输卵管吻合术、输精管绝育术、输精管吻合术。</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1.免费基本避孕药具：在市、县、乡各级存储和调拨环节主要用于药具运输、仓储设备购置和维护，仓储场地租用、质量抽查检测、记录等工作；在发放服务环节主要用于服务机构开展咨询指导、初诊排查、提供药具和信息登记等服务。2.免费基本避孕手术和随访服务：免费基本避孕手术结算标准按照省级卫生健康行政部门、财政部门、发展改革部门等印发的现行医疗服务价目执行，结算项目内容依据《临床诊疗指南与技术操作规范：计划生育分册》（2017修订版）《绝经后宫内节育器取出技术指南》《浙江省新划入基本公共卫生服务项目（2020版）》确定。</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按照《浙江省医疗卫生领域财政事权和支出责任划分改革实施方案》规定执行。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市卫生健康局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23" w:name="_Toc536621935"/>
      <w:bookmarkEnd w:id="23"/>
      <w:bookmarkStart w:id="24" w:name="_Toc31707_WPSOffice_Level3"/>
      <w:bookmarkEnd w:id="24"/>
      <w:bookmarkStart w:id="25" w:name="_Toc28823"/>
      <w:bookmarkEnd w:id="25"/>
      <w:bookmarkStart w:id="26" w:name="_Toc15561_WPSOffice_Level3"/>
      <w:bookmarkEnd w:id="26"/>
      <w:bookmarkStart w:id="27" w:name="_Toc11174_WPSOffice_Level2"/>
      <w:bookmarkEnd w:id="27"/>
      <w:bookmarkStart w:id="28" w:name="_Toc5740"/>
      <w:bookmarkEnd w:id="28"/>
      <w:bookmarkStart w:id="29" w:name="_Toc2596"/>
      <w:bookmarkStart w:id="30" w:name="_Toc4042_WPSOffice_Level2"/>
      <w:r>
        <w:rPr>
          <w:rFonts w:hint="default" w:ascii="Times New Roman" w:hAnsi="Times New Roman" w:eastAsia="楷体_GB2312" w:cs="Times New Roman"/>
          <w:b w:val="0"/>
          <w:color w:val="auto"/>
          <w:spacing w:val="0"/>
          <w:kern w:val="2"/>
          <w:sz w:val="32"/>
          <w:szCs w:val="32"/>
        </w:rPr>
        <w:t>2.儿童健康服务</w:t>
      </w:r>
      <w:bookmarkEnd w:id="29"/>
      <w:bookmarkEnd w:id="30"/>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1" w:name="_Toc17027_WPSOffice_Level3"/>
      <w:bookmarkEnd w:id="31"/>
      <w:bookmarkStart w:id="32" w:name="_Toc28235_WPSOffice_Level3"/>
      <w:bookmarkEnd w:id="32"/>
      <w:bookmarkStart w:id="33" w:name="_Toc25826"/>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val="en-US" w:eastAsia="zh-CN"/>
        </w:rPr>
        <w:t>8</w:t>
      </w:r>
      <w:r>
        <w:rPr>
          <w:rFonts w:hint="default" w:ascii="Times New Roman" w:hAnsi="Times New Roman" w:eastAsia="仿宋_GB2312" w:cs="Times New Roman"/>
          <w:b/>
          <w:color w:val="auto"/>
          <w:spacing w:val="0"/>
          <w:kern w:val="2"/>
          <w:sz w:val="32"/>
          <w:szCs w:val="32"/>
        </w:rPr>
        <w:t>）预防接种</w:t>
      </w:r>
      <w:bookmarkEnd w:id="33"/>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0—6岁儿童。</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对适龄儿童按国家免疫规划疫苗免疫程序进行常规接种。</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按照《浙江省基本公共卫生服务规范（第四版）》及相应技术方案执行。以乡镇（街道）为单位，适龄儿童免疫规划疫苗接种率达到90%以上。</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0"/>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市卫生健康局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4" w:name="_Toc12699"/>
      <w:bookmarkEnd w:id="34"/>
      <w:bookmarkStart w:id="35" w:name="_Toc9505_WPSOffice_Level3"/>
      <w:bookmarkEnd w:id="35"/>
      <w:bookmarkStart w:id="36" w:name="_Toc2774_WPSOffice_Level3"/>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val="en-US" w:eastAsia="zh-CN"/>
        </w:rPr>
        <w:t>9</w:t>
      </w:r>
      <w:r>
        <w:rPr>
          <w:rFonts w:hint="default" w:ascii="Times New Roman" w:hAnsi="Times New Roman" w:eastAsia="仿宋_GB2312" w:cs="Times New Roman"/>
          <w:b/>
          <w:color w:val="auto"/>
          <w:spacing w:val="0"/>
          <w:kern w:val="2"/>
          <w:sz w:val="32"/>
          <w:szCs w:val="32"/>
        </w:rPr>
        <w:t>）儿童健康管理</w:t>
      </w:r>
      <w:bookmarkEnd w:id="36"/>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0—6岁儿童。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辖区内的常住0—6岁儿童提供13次（出院后1周内、满月、3月龄、6月龄、8月龄、12月龄、18月龄、24月龄、30月龄、3岁、4岁、5岁、6岁各一次）免费健康管理服务，具体包括：新生儿家庭访视、新生儿满月健康管理，开展体格检查、生长发育和心理行为发育评估，听力、视力和口腔筛查，进行科学喂养（合理膳食）、生长发育、疾病预防、预防伤害、口腔保健等健康指导；为0—3岁儿童每年提供2次中医调养服务，向儿童家长传授儿童中医饮食调养、起居活动指导，以及摩腹、捏脊和穴位按揉方法。</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按照《浙江省基本公共卫生服务规范（第四版）》及相应技术方案执行。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市卫生健康局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37" w:name="_Toc17731_WPSOffice_Level2"/>
      <w:bookmarkEnd w:id="37"/>
      <w:bookmarkStart w:id="38" w:name="_Toc14013_WPSOffice_Level2"/>
      <w:bookmarkEnd w:id="38"/>
      <w:bookmarkStart w:id="39" w:name="_Toc4093"/>
      <w:bookmarkEnd w:id="39"/>
      <w:bookmarkStart w:id="40" w:name="_Toc18298"/>
      <w:bookmarkStart w:id="41" w:name="_Toc19920"/>
      <w:r>
        <w:rPr>
          <w:rFonts w:hint="default" w:ascii="Times New Roman" w:hAnsi="Times New Roman" w:eastAsia="楷体_GB2312" w:cs="Times New Roman"/>
          <w:b w:val="0"/>
          <w:color w:val="auto"/>
          <w:spacing w:val="0"/>
          <w:kern w:val="2"/>
          <w:sz w:val="32"/>
          <w:szCs w:val="32"/>
        </w:rPr>
        <w:t>3.儿童关爱服务</w:t>
      </w:r>
      <w:bookmarkEnd w:id="40"/>
      <w:bookmarkEnd w:id="41"/>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2" w:name="_Toc7467_WPSOffice_Level3"/>
      <w:bookmarkEnd w:id="42"/>
      <w:bookmarkStart w:id="43" w:name="_Toc28215"/>
      <w:bookmarkEnd w:id="43"/>
      <w:bookmarkStart w:id="44" w:name="_Toc22221_WPSOffice_Level3"/>
      <w:bookmarkEnd w:id="44"/>
      <w:bookmarkStart w:id="45" w:name="_Toc27753_WPSOffice_Level3"/>
      <w:bookmarkEnd w:id="45"/>
      <w:bookmarkStart w:id="46" w:name="_Toc28269_WPSOffice_Level3"/>
      <w:r>
        <w:rPr>
          <w:rFonts w:hint="default" w:ascii="Times New Roman" w:hAnsi="Times New Roman" w:eastAsia="仿宋_GB2312" w:cs="Times New Roman"/>
          <w:b/>
          <w:color w:val="auto"/>
          <w:spacing w:val="0"/>
          <w:kern w:val="2"/>
          <w:sz w:val="32"/>
          <w:szCs w:val="32"/>
        </w:rPr>
        <w:t>（</w:t>
      </w:r>
      <w:bookmarkEnd w:id="46"/>
      <w:r>
        <w:rPr>
          <w:rFonts w:hint="default" w:ascii="Times New Roman" w:hAnsi="Times New Roman" w:cs="Times New Roman"/>
          <w:b/>
          <w:color w:val="auto"/>
          <w:spacing w:val="0"/>
          <w:kern w:val="2"/>
          <w:sz w:val="32"/>
          <w:szCs w:val="32"/>
          <w:lang w:val="en-US" w:eastAsia="zh-CN"/>
        </w:rPr>
        <w:t>10</w:t>
      </w:r>
      <w:r>
        <w:rPr>
          <w:rFonts w:hint="default" w:ascii="Times New Roman" w:hAnsi="Times New Roman" w:eastAsia="仿宋_GB2312" w:cs="Times New Roman"/>
          <w:b/>
          <w:color w:val="auto"/>
          <w:spacing w:val="0"/>
          <w:kern w:val="2"/>
          <w:sz w:val="32"/>
          <w:szCs w:val="32"/>
        </w:rPr>
        <w:t>）困境儿童保障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为困境儿童提供基本生活保障、基本医疗保障、教育保障，落实抚养监护责任。为残疾的困境儿童提供康复救助等福利服务。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按照《国务院关于加强困境儿童保障工作的意见》《浙江省人民政府办公厅关于加快推进普惠型儿童福利体系建设的意见》等执行。低保、低保边缘家庭中的重度残疾和三级四级精神、智力残疾儿童基本生活费参照当地社会散居孤儿基本生活费标准补差发放。对低保及低保边缘家庭中的其他困境儿童，可以参照社会散居孤儿的养育标准，采取补差的办法，落实基本生活费。困境儿童信息在系统中做好动态管理；乡镇人民政府（街道办事处）建立困境儿童信息台账，一人一档，村（居）委会儿童主任定期走访，并有走访记录。</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省、市、县人民政府分级负责。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市民政局</w:t>
      </w:r>
      <w:r>
        <w:rPr>
          <w:rFonts w:hint="default" w:ascii="Times New Roman" w:hAnsi="Times New Roman" w:eastAsia="仿宋_GB2312" w:cs="Times New Roman"/>
          <w:color w:val="auto"/>
          <w:spacing w:val="0"/>
          <w:kern w:val="2"/>
          <w:sz w:val="32"/>
          <w:szCs w:val="32"/>
          <w:lang w:val="en-US" w:eastAsia="zh-CN" w:bidi="ar"/>
        </w:rPr>
        <w:t>、</w:t>
      </w:r>
      <w:r>
        <w:rPr>
          <w:rFonts w:hint="eastAsia" w:ascii="Times New Roman" w:hAnsi="Times New Roman" w:cs="Times New Roman"/>
          <w:color w:val="auto"/>
          <w:spacing w:val="0"/>
          <w:kern w:val="2"/>
          <w:sz w:val="32"/>
          <w:szCs w:val="32"/>
          <w:lang w:val="en-US" w:eastAsia="zh-CN" w:bidi="ar"/>
        </w:rPr>
        <w:t>市教育局</w:t>
      </w:r>
      <w:r>
        <w:rPr>
          <w:rFonts w:hint="default" w:ascii="Times New Roman" w:hAnsi="Times New Roman" w:eastAsia="仿宋_GB2312" w:cs="Times New Roman"/>
          <w:color w:val="auto"/>
          <w:spacing w:val="0"/>
          <w:kern w:val="2"/>
          <w:sz w:val="32"/>
          <w:szCs w:val="32"/>
          <w:lang w:val="en-US" w:eastAsia="zh-CN" w:bidi="ar"/>
        </w:rPr>
        <w:t>、</w:t>
      </w:r>
      <w:r>
        <w:rPr>
          <w:rFonts w:hint="eastAsia" w:ascii="Times New Roman" w:hAnsi="Times New Roman" w:cs="Times New Roman"/>
          <w:color w:val="auto"/>
          <w:spacing w:val="0"/>
          <w:kern w:val="2"/>
          <w:sz w:val="32"/>
          <w:szCs w:val="32"/>
          <w:lang w:val="en-US" w:eastAsia="zh-CN" w:bidi="ar"/>
        </w:rPr>
        <w:t>市医疗保障局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7" w:name="_Toc30032"/>
      <w:r>
        <w:rPr>
          <w:rFonts w:hint="default" w:ascii="Times New Roman" w:hAnsi="Times New Roman" w:eastAsia="仿宋_GB2312" w:cs="Times New Roman"/>
          <w:b/>
          <w:color w:val="auto"/>
          <w:spacing w:val="0"/>
          <w:kern w:val="2"/>
          <w:sz w:val="32"/>
          <w:szCs w:val="32"/>
        </w:rPr>
        <w:t>（</w:t>
      </w:r>
      <w:bookmarkEnd w:id="47"/>
      <w:r>
        <w:rPr>
          <w:rFonts w:hint="default" w:ascii="Times New Roman" w:hAnsi="Times New Roman" w:cs="Times New Roman"/>
          <w:b/>
          <w:color w:val="auto"/>
          <w:spacing w:val="0"/>
          <w:kern w:val="2"/>
          <w:sz w:val="32"/>
          <w:szCs w:val="32"/>
          <w:lang w:val="en-US" w:eastAsia="zh-CN"/>
        </w:rPr>
        <w:t>11</w:t>
      </w:r>
      <w:r>
        <w:rPr>
          <w:rFonts w:hint="default" w:ascii="Times New Roman" w:hAnsi="Times New Roman" w:eastAsia="仿宋_GB2312" w:cs="Times New Roman"/>
          <w:b/>
          <w:color w:val="auto"/>
          <w:spacing w:val="0"/>
          <w:kern w:val="2"/>
          <w:sz w:val="32"/>
          <w:szCs w:val="32"/>
        </w:rPr>
        <w:t>）特殊儿童群体基本生活保障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6"/>
          <w:kern w:val="2"/>
          <w:sz w:val="32"/>
          <w:szCs w:val="32"/>
          <w:lang w:val="en-US" w:eastAsia="zh-CN" w:bidi="ar"/>
        </w:rPr>
        <w:t>孤儿、艾滋病病毒感染儿童、事实无人抚养儿童</w:t>
      </w:r>
      <w:r>
        <w:rPr>
          <w:rFonts w:hint="default" w:ascii="Times New Roman" w:hAnsi="Times New Roman" w:eastAsia="仿宋_GB2312" w:cs="Times New Roman"/>
          <w:color w:val="auto"/>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为孤儿、艾滋病病毒感染儿童、事实无人抚养儿童发放基本生活补贴。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儿童福利机构养育的孤儿年基本生活最低养育标准按不低于当地上年度城镇常住居民人均生活消费支出的70%确定，社会散居孤儿、艾滋病病毒感染儿童年基本生活最低养育标准按不低于当地儿童福利机构孤儿养育标准的80%确定。事实无人抚养儿童参照当地社会散居孤儿基本生活费标准</w:t>
      </w:r>
      <w:r>
        <w:rPr>
          <w:rFonts w:hint="default" w:ascii="Times New Roman" w:hAnsi="Times New Roman" w:cs="Times New Roman"/>
          <w:color w:val="auto"/>
          <w:spacing w:val="0"/>
          <w:kern w:val="2"/>
          <w:sz w:val="32"/>
          <w:szCs w:val="32"/>
          <w:lang w:val="en-US" w:eastAsia="zh-CN" w:bidi="ar"/>
        </w:rPr>
        <w:t>全额或</w:t>
      </w:r>
      <w:r>
        <w:rPr>
          <w:rFonts w:hint="default" w:ascii="Times New Roman" w:hAnsi="Times New Roman" w:eastAsia="仿宋_GB2312" w:cs="Times New Roman"/>
          <w:color w:val="auto"/>
          <w:spacing w:val="0"/>
          <w:kern w:val="2"/>
          <w:sz w:val="32"/>
          <w:szCs w:val="32"/>
          <w:lang w:val="en-US" w:eastAsia="zh-CN" w:bidi="ar"/>
        </w:rPr>
        <w:t>补差发放。</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省、市、县人民政府分级负责，中央财政适当补助。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市民政局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8" w:name="_Toc16275_WPSOffice_Level3"/>
      <w:bookmarkEnd w:id="48"/>
      <w:bookmarkStart w:id="49" w:name="_Toc29179"/>
      <w:bookmarkEnd w:id="49"/>
      <w:bookmarkStart w:id="50" w:name="_Toc30663_WPSOffice_Level3"/>
      <w:r>
        <w:rPr>
          <w:rFonts w:hint="default" w:ascii="Times New Roman" w:hAnsi="Times New Roman" w:eastAsia="仿宋_GB2312" w:cs="Times New Roman"/>
          <w:b/>
          <w:color w:val="auto"/>
          <w:spacing w:val="0"/>
          <w:kern w:val="2"/>
          <w:sz w:val="32"/>
          <w:szCs w:val="32"/>
        </w:rPr>
        <w:t>（</w:t>
      </w:r>
      <w:bookmarkEnd w:id="50"/>
      <w:r>
        <w:rPr>
          <w:rFonts w:hint="default" w:ascii="Times New Roman" w:hAnsi="Times New Roman" w:cs="Times New Roman"/>
          <w:b/>
          <w:color w:val="auto"/>
          <w:spacing w:val="0"/>
          <w:kern w:val="2"/>
          <w:sz w:val="32"/>
          <w:szCs w:val="32"/>
          <w:lang w:val="en-US" w:eastAsia="zh-CN"/>
        </w:rPr>
        <w:t>12</w:t>
      </w:r>
      <w:r>
        <w:rPr>
          <w:rFonts w:hint="default" w:ascii="Times New Roman" w:hAnsi="Times New Roman" w:eastAsia="仿宋_GB2312" w:cs="Times New Roman"/>
          <w:b/>
          <w:color w:val="auto"/>
          <w:spacing w:val="0"/>
          <w:kern w:val="2"/>
          <w:sz w:val="32"/>
          <w:szCs w:val="32"/>
        </w:rPr>
        <w:t>）农村留守儿童关爱保护</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父母双方外出务工或一方外出务工另一方无监护能力或者无法履行监护责任，不满16周岁的农村户籍未成年人。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指导落实家庭主体监护责任，提供家庭监护指导、心理关爱、行为矫治等服务。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按照《国务院关于加强农村留守儿童关爱保护工作的意见》及地方相关标准执行，农村留守儿童信息系统一季度更新一次；村（居）委会建立农村留守儿童信息台账，一人一档，村（居）委会儿童主任定期走访，并有详细走访记录。</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0"/>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市、县人民政府负责。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市民政局</w:t>
      </w:r>
      <w:r>
        <w:rPr>
          <w:rFonts w:hint="default" w:ascii="Times New Roman" w:hAnsi="Times New Roman" w:eastAsia="仿宋_GB2312" w:cs="Times New Roman"/>
          <w:color w:val="auto"/>
          <w:spacing w:val="0"/>
          <w:kern w:val="2"/>
          <w:sz w:val="32"/>
          <w:szCs w:val="32"/>
          <w:lang w:val="en-US" w:eastAsia="zh-CN" w:bidi="ar"/>
        </w:rPr>
        <w:t>、</w:t>
      </w:r>
      <w:r>
        <w:rPr>
          <w:rFonts w:hint="eastAsia" w:ascii="Times New Roman" w:hAnsi="Times New Roman" w:cs="Times New Roman"/>
          <w:color w:val="auto"/>
          <w:spacing w:val="0"/>
          <w:kern w:val="2"/>
          <w:sz w:val="32"/>
          <w:szCs w:val="32"/>
          <w:lang w:val="en-US" w:eastAsia="zh-CN" w:bidi="ar"/>
        </w:rPr>
        <w:t>市妇联</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0"/>
        <w:rPr>
          <w:rFonts w:hint="default" w:ascii="Times New Roman" w:hAnsi="Times New Roman" w:eastAsia="黑体" w:cs="Times New Roman"/>
          <w:b w:val="0"/>
          <w:color w:val="auto"/>
          <w:spacing w:val="0"/>
          <w:kern w:val="2"/>
          <w:sz w:val="32"/>
          <w:szCs w:val="32"/>
        </w:rPr>
      </w:pPr>
      <w:bookmarkStart w:id="51" w:name="_Toc18235_WPSOffice_Level1"/>
      <w:bookmarkEnd w:id="51"/>
      <w:bookmarkStart w:id="52" w:name="_Toc28401_WPSOffice_Level1"/>
      <w:bookmarkEnd w:id="52"/>
      <w:bookmarkStart w:id="53" w:name="_Toc536621936"/>
      <w:bookmarkEnd w:id="53"/>
      <w:bookmarkStart w:id="54" w:name="_Toc53758235"/>
      <w:bookmarkEnd w:id="54"/>
      <w:bookmarkStart w:id="55" w:name="_Toc2121"/>
      <w:bookmarkEnd w:id="55"/>
      <w:bookmarkStart w:id="56" w:name="_Toc1879"/>
      <w:bookmarkStart w:id="57" w:name="_Toc9524"/>
      <w:r>
        <w:rPr>
          <w:rFonts w:hint="default" w:ascii="Times New Roman" w:hAnsi="Times New Roman" w:eastAsia="黑体" w:cs="Times New Roman"/>
          <w:b w:val="0"/>
          <w:color w:val="auto"/>
          <w:spacing w:val="0"/>
          <w:kern w:val="2"/>
          <w:sz w:val="32"/>
          <w:szCs w:val="32"/>
        </w:rPr>
        <w:t>二、学有所教</w:t>
      </w:r>
      <w:bookmarkEnd w:id="56"/>
      <w:bookmarkEnd w:id="57"/>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58" w:name="_Toc3098"/>
      <w:bookmarkEnd w:id="58"/>
      <w:bookmarkStart w:id="59" w:name="_Toc27860_WPSOffice_Level2"/>
      <w:bookmarkEnd w:id="59"/>
      <w:bookmarkStart w:id="60" w:name="_Toc25529_WPSOffice_Level2"/>
      <w:bookmarkEnd w:id="60"/>
      <w:bookmarkStart w:id="61" w:name="_Toc18580"/>
      <w:bookmarkStart w:id="62" w:name="_Toc29233"/>
      <w:r>
        <w:rPr>
          <w:rFonts w:hint="default" w:ascii="Times New Roman" w:hAnsi="Times New Roman" w:eastAsia="楷体_GB2312" w:cs="Times New Roman"/>
          <w:b w:val="0"/>
          <w:color w:val="auto"/>
          <w:spacing w:val="0"/>
          <w:kern w:val="2"/>
          <w:sz w:val="32"/>
          <w:szCs w:val="32"/>
        </w:rPr>
        <w:t>4.学前教育助学服务</w:t>
      </w:r>
      <w:bookmarkEnd w:id="61"/>
      <w:bookmarkEnd w:id="62"/>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63" w:name="_Toc18388_WPSOffice_Level3"/>
      <w:bookmarkEnd w:id="63"/>
      <w:bookmarkStart w:id="64" w:name="_Toc12467"/>
      <w:bookmarkEnd w:id="64"/>
      <w:bookmarkStart w:id="65" w:name="_Toc31976_WPSOffice_Level3"/>
      <w:r>
        <w:rPr>
          <w:rFonts w:hint="default" w:ascii="Times New Roman" w:hAnsi="Times New Roman" w:eastAsia="仿宋_GB2312" w:cs="Times New Roman"/>
          <w:b/>
          <w:color w:val="auto"/>
          <w:spacing w:val="0"/>
          <w:kern w:val="2"/>
          <w:sz w:val="32"/>
          <w:szCs w:val="32"/>
        </w:rPr>
        <w:t>（1</w:t>
      </w:r>
      <w:bookmarkEnd w:id="65"/>
      <w:r>
        <w:rPr>
          <w:rFonts w:hint="default" w:ascii="Times New Roman" w:hAnsi="Times New Roman" w:cs="Times New Roman"/>
          <w:b/>
          <w:color w:val="auto"/>
          <w:spacing w:val="0"/>
          <w:kern w:val="2"/>
          <w:sz w:val="32"/>
          <w:szCs w:val="32"/>
          <w:lang w:val="en-US" w:eastAsia="zh-CN"/>
        </w:rPr>
        <w:t>3</w:t>
      </w:r>
      <w:r>
        <w:rPr>
          <w:rFonts w:hint="default" w:ascii="Times New Roman" w:hAnsi="Times New Roman" w:eastAsia="仿宋_GB2312" w:cs="Times New Roman"/>
          <w:b/>
          <w:color w:val="auto"/>
          <w:spacing w:val="0"/>
          <w:kern w:val="2"/>
          <w:sz w:val="32"/>
          <w:szCs w:val="32"/>
        </w:rPr>
        <w:t>）学前教育幼儿资助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
        </w:rPr>
      </w:pPr>
      <w:r>
        <w:rPr>
          <w:rFonts w:hint="default" w:ascii="Times New Roman" w:hAnsi="Times New Roman" w:eastAsia="楷体_GB2312" w:cs="Times New Roman"/>
          <w:b w:val="0"/>
          <w:bCs w:val="0"/>
          <w:color w:val="auto"/>
          <w:spacing w:val="0"/>
          <w:kern w:val="2"/>
          <w:sz w:val="32"/>
          <w:szCs w:val="32"/>
          <w:lang w:val="en-US" w:eastAsia="zh-CN" w:bidi="ar"/>
        </w:rPr>
        <w:t>服务对象：</w:t>
      </w:r>
      <w:r>
        <w:rPr>
          <w:rFonts w:hint="default" w:ascii="Times New Roman" w:hAnsi="Times New Roman" w:eastAsia="仿宋_GB2312" w:cs="Times New Roman"/>
          <w:b w:val="0"/>
          <w:bCs w:val="0"/>
          <w:color w:val="auto"/>
          <w:spacing w:val="0"/>
          <w:kern w:val="2"/>
          <w:sz w:val="32"/>
          <w:szCs w:val="32"/>
          <w:lang w:val="en-US" w:eastAsia="zh-CN" w:bidi="ar"/>
        </w:rPr>
        <w:t>在经教育行政部门审批设立的各级各类幼儿园就读，经认定需要资助的幼儿。主要包括低保家庭幼儿、特困供养幼儿、孤儿、事实无人抚养儿童、烈士子女、残疾幼儿、低保边缘家庭幼儿、低收入农户家庭幼儿、原建档立卡贫困家庭幼儿，和因灾因病等突发情况致困幼儿以及幼儿园通过家访等方式据实认定需要资助的幼儿。</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减免保教费、提供补助等。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对公办幼儿园符合条件幼儿按当地人民政府及其价格、财政主管部门批准的保教费标准免交保教费；对民办幼儿园符合条件幼儿按当地公办三级幼儿园保教费标准进行减免。提供补助等其他项目的资助方式和资助标准由地方人民政府结合本地实际自行制定。</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按照《浙江省教育领域财政事权和支出责任划分改革实施方案》执行。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市教育局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66" w:name="_Toc2608_WPSOffice_Level2"/>
      <w:bookmarkEnd w:id="66"/>
      <w:bookmarkStart w:id="67" w:name="_Toc374_WPSOffice_Level2"/>
      <w:bookmarkEnd w:id="67"/>
      <w:bookmarkStart w:id="68" w:name="_Toc10744"/>
      <w:bookmarkEnd w:id="68"/>
      <w:bookmarkStart w:id="69" w:name="_Toc14448"/>
      <w:bookmarkStart w:id="70" w:name="_Toc2327"/>
      <w:r>
        <w:rPr>
          <w:rFonts w:hint="default" w:ascii="Times New Roman" w:hAnsi="Times New Roman" w:eastAsia="楷体_GB2312" w:cs="Times New Roman"/>
          <w:b w:val="0"/>
          <w:color w:val="auto"/>
          <w:spacing w:val="0"/>
          <w:kern w:val="2"/>
          <w:sz w:val="32"/>
          <w:szCs w:val="32"/>
        </w:rPr>
        <w:t>5.义务教育服务</w:t>
      </w:r>
      <w:bookmarkEnd w:id="69"/>
      <w:bookmarkEnd w:id="70"/>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71" w:name="_Toc22923_WPSOffice_Level3"/>
      <w:bookmarkEnd w:id="71"/>
      <w:bookmarkStart w:id="72" w:name="_Toc31837"/>
      <w:bookmarkEnd w:id="72"/>
      <w:bookmarkStart w:id="73" w:name="_Toc1326_WPSOffice_Level3"/>
      <w:r>
        <w:rPr>
          <w:rFonts w:hint="default" w:ascii="Times New Roman" w:hAnsi="Times New Roman" w:eastAsia="仿宋_GB2312" w:cs="Times New Roman"/>
          <w:b/>
          <w:color w:val="auto"/>
          <w:spacing w:val="0"/>
          <w:kern w:val="2"/>
          <w:sz w:val="32"/>
          <w:szCs w:val="32"/>
        </w:rPr>
        <w:t>（1</w:t>
      </w:r>
      <w:bookmarkEnd w:id="73"/>
      <w:r>
        <w:rPr>
          <w:rFonts w:hint="default" w:ascii="Times New Roman" w:hAnsi="Times New Roman" w:cs="Times New Roman"/>
          <w:b/>
          <w:color w:val="auto"/>
          <w:spacing w:val="0"/>
          <w:kern w:val="2"/>
          <w:sz w:val="32"/>
          <w:szCs w:val="32"/>
          <w:lang w:val="en-US" w:eastAsia="zh-CN"/>
        </w:rPr>
        <w:t>4</w:t>
      </w:r>
      <w:r>
        <w:rPr>
          <w:rFonts w:hint="default" w:ascii="Times New Roman" w:hAnsi="Times New Roman" w:eastAsia="仿宋_GB2312" w:cs="Times New Roman"/>
          <w:b/>
          <w:color w:val="auto"/>
          <w:spacing w:val="0"/>
          <w:kern w:val="2"/>
          <w:sz w:val="32"/>
          <w:szCs w:val="32"/>
        </w:rPr>
        <w:t>）义务教育阶段免除学杂费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义务教育学生。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免除义务教育阶段学生学杂费。国家对义务教育阶段公办学校公用经费予以保障，对符合条件的民办学校公用经费给予补助。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义务教育阶段生均公用经费基准定额为小学</w:t>
      </w:r>
      <w:r>
        <w:rPr>
          <w:rFonts w:hint="default" w:ascii="Times New Roman" w:hAnsi="Times New Roman" w:cs="Times New Roman"/>
          <w:color w:val="auto"/>
          <w:spacing w:val="0"/>
          <w:kern w:val="2"/>
          <w:sz w:val="32"/>
          <w:szCs w:val="32"/>
          <w:lang w:val="en-US" w:eastAsia="zh-CN" w:bidi="ar"/>
        </w:rPr>
        <w:t>800</w:t>
      </w:r>
      <w:r>
        <w:rPr>
          <w:rFonts w:hint="default" w:ascii="Times New Roman" w:hAnsi="Times New Roman" w:eastAsia="仿宋_GB2312" w:cs="Times New Roman"/>
          <w:color w:val="auto"/>
          <w:spacing w:val="0"/>
          <w:kern w:val="2"/>
          <w:sz w:val="32"/>
          <w:szCs w:val="32"/>
          <w:lang w:val="en-US" w:eastAsia="zh-CN" w:bidi="ar"/>
        </w:rPr>
        <w:t>元，初中</w:t>
      </w:r>
      <w:r>
        <w:rPr>
          <w:rFonts w:hint="default" w:ascii="Times New Roman" w:hAnsi="Times New Roman" w:cs="Times New Roman"/>
          <w:color w:val="auto"/>
          <w:spacing w:val="0"/>
          <w:kern w:val="2"/>
          <w:sz w:val="32"/>
          <w:szCs w:val="32"/>
          <w:lang w:val="en-US" w:eastAsia="zh-CN" w:bidi="ar"/>
        </w:rPr>
        <w:t>1000</w:t>
      </w:r>
      <w:r>
        <w:rPr>
          <w:rFonts w:hint="default" w:ascii="Times New Roman" w:hAnsi="Times New Roman" w:eastAsia="仿宋_GB2312" w:cs="Times New Roman"/>
          <w:color w:val="auto"/>
          <w:spacing w:val="0"/>
          <w:kern w:val="2"/>
          <w:sz w:val="32"/>
          <w:szCs w:val="32"/>
          <w:lang w:val="en-US" w:eastAsia="zh-CN" w:bidi="ar"/>
        </w:rPr>
        <w:t>元；寄宿制学校公用经费按寄宿生数年生均增加</w:t>
      </w:r>
      <w:r>
        <w:rPr>
          <w:rFonts w:hint="default" w:ascii="Times New Roman" w:hAnsi="Times New Roman" w:cs="Times New Roman"/>
          <w:color w:val="auto"/>
          <w:spacing w:val="0"/>
          <w:kern w:val="2"/>
          <w:sz w:val="32"/>
          <w:szCs w:val="32"/>
          <w:lang w:val="en-US" w:eastAsia="zh-CN" w:bidi="ar"/>
        </w:rPr>
        <w:t>300</w:t>
      </w:r>
      <w:r>
        <w:rPr>
          <w:rFonts w:hint="default" w:ascii="Times New Roman" w:hAnsi="Times New Roman" w:eastAsia="仿宋_GB2312" w:cs="Times New Roman"/>
          <w:color w:val="auto"/>
          <w:spacing w:val="0"/>
          <w:kern w:val="2"/>
          <w:sz w:val="32"/>
          <w:szCs w:val="32"/>
          <w:lang w:val="en-US" w:eastAsia="zh-CN" w:bidi="ar"/>
        </w:rPr>
        <w:t>元；农村地区不足100人的规模较小学校按100人核定公用经费；不足300人的学校，增加一定的日常公用经费补助，确保学校日常公用经费需要；义务教育阶段特殊教育学校生均公用经费应按当地普通同级学校生均公用经费的10倍以上拨付，并纳入义务教育保障体系，随班就读学生按同级特殊教育学校生均公用经费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按照《浙江省教育领域财政事权和支出责任划分改革实施方案》执行。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市教育局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74" w:name="_Toc16597_WPSOffice_Level3"/>
      <w:bookmarkEnd w:id="74"/>
      <w:bookmarkStart w:id="75" w:name="_Toc2834_WPSOffice_Level3"/>
      <w:bookmarkEnd w:id="75"/>
      <w:bookmarkStart w:id="76" w:name="_Toc28765"/>
      <w:r>
        <w:rPr>
          <w:rFonts w:hint="default" w:ascii="Times New Roman" w:hAnsi="Times New Roman" w:eastAsia="仿宋_GB2312" w:cs="Times New Roman"/>
          <w:b/>
          <w:color w:val="auto"/>
          <w:spacing w:val="0"/>
          <w:kern w:val="2"/>
          <w:sz w:val="32"/>
          <w:szCs w:val="32"/>
        </w:rPr>
        <w:t>（1</w:t>
      </w:r>
      <w:bookmarkEnd w:id="76"/>
      <w:r>
        <w:rPr>
          <w:rFonts w:hint="default" w:ascii="Times New Roman" w:hAnsi="Times New Roman" w:cs="Times New Roman"/>
          <w:b/>
          <w:color w:val="auto"/>
          <w:spacing w:val="0"/>
          <w:kern w:val="2"/>
          <w:sz w:val="32"/>
          <w:szCs w:val="32"/>
          <w:lang w:val="en-US" w:eastAsia="zh-CN"/>
        </w:rPr>
        <w:t>5</w:t>
      </w:r>
      <w:r>
        <w:rPr>
          <w:rFonts w:hint="default" w:ascii="Times New Roman" w:hAnsi="Times New Roman" w:eastAsia="仿宋_GB2312" w:cs="Times New Roman"/>
          <w:b/>
          <w:color w:val="auto"/>
          <w:spacing w:val="0"/>
          <w:kern w:val="2"/>
          <w:sz w:val="32"/>
          <w:szCs w:val="32"/>
        </w:rPr>
        <w:t>）义务教育免费提供教科书</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义务教育学生。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免费为义务教育阶段学生提供国家规定课程教科书。免费为小学一年级学生提供正版学生字典。免费提供省级通用地方课程教材、与国家课程教材相关的学生辅助学习资源等。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实物标准。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按照《浙江省教育领域财政事权和支出责任划分改革实施方案》执行。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bookmarkStart w:id="77" w:name="_Toc29529_WPSOffice_Level3"/>
      <w:bookmarkEnd w:id="77"/>
      <w:bookmarkStart w:id="78" w:name="_Toc16799"/>
      <w:bookmarkEnd w:id="78"/>
      <w:bookmarkStart w:id="79" w:name="_Toc25992_WPSOffice_Level3"/>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市教育局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（1</w:t>
      </w:r>
      <w:bookmarkEnd w:id="79"/>
      <w:r>
        <w:rPr>
          <w:rFonts w:hint="default" w:ascii="Times New Roman" w:hAnsi="Times New Roman" w:cs="Times New Roman"/>
          <w:b/>
          <w:color w:val="auto"/>
          <w:spacing w:val="0"/>
          <w:kern w:val="2"/>
          <w:sz w:val="32"/>
          <w:szCs w:val="32"/>
          <w:lang w:val="en-US" w:eastAsia="zh-CN"/>
        </w:rPr>
        <w:t>6</w:t>
      </w:r>
      <w:r>
        <w:rPr>
          <w:rFonts w:hint="default" w:ascii="Times New Roman" w:hAnsi="Times New Roman" w:eastAsia="仿宋_GB2312" w:cs="Times New Roman"/>
          <w:b/>
          <w:color w:val="auto"/>
          <w:spacing w:val="0"/>
          <w:kern w:val="2"/>
          <w:sz w:val="32"/>
          <w:szCs w:val="32"/>
        </w:rPr>
        <w:t>）义务教育学生生活补助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在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为符合条件的学生提供生活补助。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eastAsia" w:ascii="Times New Roman" w:hAnsi="Times New Roman" w:eastAsia="仿宋_GB2312" w:cs="Times New Roman"/>
          <w:color w:val="auto"/>
          <w:spacing w:val="0"/>
          <w:kern w:val="2"/>
          <w:sz w:val="32"/>
          <w:szCs w:val="32"/>
          <w:lang w:val="en-US" w:eastAsia="zh-CN" w:bidi="ar"/>
        </w:rPr>
        <w:t>寄宿小学生每生每年1250元，寄宿初中生每生每年1500元；非寄宿小学生每生每年625元，非寄宿初中生每生每年750元。</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按照《浙江省教育领域财政事权和支出责任划分改革实施方案》执行。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黑体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市教育局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80" w:name="_Toc30409"/>
      <w:bookmarkEnd w:id="80"/>
      <w:bookmarkStart w:id="81" w:name="_Toc16678_WPSOffice_Level3"/>
      <w:bookmarkEnd w:id="81"/>
      <w:bookmarkStart w:id="82" w:name="_Toc2939_WPSOffice_Level3"/>
      <w:r>
        <w:rPr>
          <w:rFonts w:hint="default" w:ascii="Times New Roman" w:hAnsi="Times New Roman" w:eastAsia="仿宋_GB2312" w:cs="Times New Roman"/>
          <w:b/>
          <w:color w:val="auto"/>
          <w:spacing w:val="0"/>
          <w:kern w:val="2"/>
          <w:sz w:val="32"/>
          <w:szCs w:val="32"/>
        </w:rPr>
        <w:t>（1</w:t>
      </w:r>
      <w:bookmarkEnd w:id="82"/>
      <w:r>
        <w:rPr>
          <w:rFonts w:hint="default" w:ascii="Times New Roman" w:hAnsi="Times New Roman" w:cs="Times New Roman"/>
          <w:b/>
          <w:color w:val="auto"/>
          <w:spacing w:val="0"/>
          <w:kern w:val="2"/>
          <w:sz w:val="32"/>
          <w:szCs w:val="32"/>
          <w:lang w:val="en-US" w:eastAsia="zh-CN"/>
        </w:rPr>
        <w:t>7</w:t>
      </w:r>
      <w:r>
        <w:rPr>
          <w:rFonts w:hint="default" w:ascii="Times New Roman" w:hAnsi="Times New Roman" w:eastAsia="仿宋_GB2312" w:cs="Times New Roman"/>
          <w:b/>
          <w:color w:val="auto"/>
          <w:spacing w:val="0"/>
          <w:kern w:val="2"/>
          <w:sz w:val="32"/>
          <w:szCs w:val="32"/>
        </w:rPr>
        <w:t>）义务教育学生营养改善计划</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在农村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为符合条件的学生免费提供营养餐或提供营养改善计划补助。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11"/>
          <w:kern w:val="2"/>
          <w:sz w:val="32"/>
          <w:szCs w:val="32"/>
          <w:lang w:val="en-US" w:eastAsia="zh-CN" w:bidi="ar"/>
        </w:rPr>
        <w:t>基础补助标准为每生每餐</w:t>
      </w:r>
      <w:r>
        <w:rPr>
          <w:rFonts w:hint="default" w:ascii="Times New Roman" w:hAnsi="Times New Roman" w:cs="Times New Roman"/>
          <w:color w:val="auto"/>
          <w:spacing w:val="-11"/>
          <w:kern w:val="2"/>
          <w:sz w:val="32"/>
          <w:szCs w:val="32"/>
          <w:lang w:val="en-US" w:eastAsia="zh-CN" w:bidi="ar"/>
        </w:rPr>
        <w:t>6.5</w:t>
      </w:r>
      <w:r>
        <w:rPr>
          <w:rFonts w:hint="default" w:ascii="Times New Roman" w:hAnsi="Times New Roman" w:eastAsia="仿宋_GB2312" w:cs="Times New Roman"/>
          <w:color w:val="auto"/>
          <w:spacing w:val="-11"/>
          <w:kern w:val="2"/>
          <w:sz w:val="32"/>
          <w:szCs w:val="32"/>
          <w:lang w:val="en-US" w:eastAsia="zh-CN" w:bidi="ar"/>
        </w:rPr>
        <w:t>元，每生每年</w:t>
      </w:r>
      <w:r>
        <w:rPr>
          <w:rFonts w:hint="default" w:ascii="Times New Roman" w:hAnsi="Times New Roman" w:cs="Times New Roman"/>
          <w:color w:val="auto"/>
          <w:spacing w:val="-11"/>
          <w:kern w:val="2"/>
          <w:sz w:val="32"/>
          <w:szCs w:val="32"/>
          <w:lang w:val="en-US" w:eastAsia="zh-CN" w:bidi="ar"/>
        </w:rPr>
        <w:t>1300</w:t>
      </w:r>
      <w:r>
        <w:rPr>
          <w:rFonts w:hint="default" w:ascii="Times New Roman" w:hAnsi="Times New Roman" w:eastAsia="仿宋_GB2312" w:cs="Times New Roman"/>
          <w:color w:val="auto"/>
          <w:spacing w:val="-11"/>
          <w:kern w:val="2"/>
          <w:sz w:val="32"/>
          <w:szCs w:val="32"/>
          <w:lang w:val="en-US" w:eastAsia="zh-CN" w:bidi="ar"/>
        </w:rPr>
        <w:t>元。</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按照《浙江省教育领域财政事权和支出责任划分改革实施方案》执行。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市教育局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83" w:name="_Toc23421_WPSOffice_Level2"/>
      <w:bookmarkEnd w:id="83"/>
      <w:bookmarkStart w:id="84" w:name="_Toc18032"/>
      <w:bookmarkEnd w:id="84"/>
      <w:bookmarkStart w:id="85" w:name="_Toc28926_WPSOffice_Level2"/>
      <w:bookmarkEnd w:id="85"/>
      <w:bookmarkStart w:id="86" w:name="_Toc26318"/>
      <w:bookmarkStart w:id="87" w:name="_Toc17948"/>
      <w:r>
        <w:rPr>
          <w:rFonts w:hint="default" w:ascii="Times New Roman" w:hAnsi="Times New Roman" w:eastAsia="楷体_GB2312" w:cs="Times New Roman"/>
          <w:b w:val="0"/>
          <w:color w:val="auto"/>
          <w:spacing w:val="0"/>
          <w:kern w:val="2"/>
          <w:sz w:val="32"/>
          <w:szCs w:val="32"/>
        </w:rPr>
        <w:t>6.普通高中助学服务</w:t>
      </w:r>
      <w:bookmarkEnd w:id="86"/>
      <w:bookmarkEnd w:id="87"/>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88" w:name="_Toc25582_WPSOffice_Level3"/>
      <w:bookmarkEnd w:id="88"/>
      <w:bookmarkStart w:id="89" w:name="_Toc13206_WPSOffice_Level3"/>
      <w:bookmarkEnd w:id="89"/>
      <w:bookmarkStart w:id="90" w:name="_Toc14715"/>
      <w:r>
        <w:rPr>
          <w:rFonts w:hint="default" w:ascii="Times New Roman" w:hAnsi="Times New Roman" w:eastAsia="仿宋_GB2312" w:cs="Times New Roman"/>
          <w:b/>
          <w:color w:val="auto"/>
          <w:spacing w:val="0"/>
          <w:kern w:val="2"/>
          <w:sz w:val="32"/>
          <w:szCs w:val="32"/>
        </w:rPr>
        <w:t>（1</w:t>
      </w:r>
      <w:bookmarkEnd w:id="90"/>
      <w:r>
        <w:rPr>
          <w:rFonts w:hint="default" w:ascii="Times New Roman" w:hAnsi="Times New Roman" w:cs="Times New Roman"/>
          <w:b/>
          <w:color w:val="auto"/>
          <w:spacing w:val="0"/>
          <w:kern w:val="2"/>
          <w:sz w:val="32"/>
          <w:szCs w:val="32"/>
          <w:lang w:val="en-US" w:eastAsia="zh-CN"/>
        </w:rPr>
        <w:t>8</w:t>
      </w:r>
      <w:r>
        <w:rPr>
          <w:rFonts w:hint="default" w:ascii="Times New Roman" w:hAnsi="Times New Roman" w:eastAsia="仿宋_GB2312" w:cs="Times New Roman"/>
          <w:b/>
          <w:color w:val="auto"/>
          <w:spacing w:val="0"/>
          <w:kern w:val="2"/>
          <w:sz w:val="32"/>
          <w:szCs w:val="32"/>
        </w:rPr>
        <w:t>）普通高中国家助学金</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在普通高中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为符合条件的学生提供国家助学金。</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平均每生每年2000元，各设区市、县（市、区）结合地方实际，在1000-3000元范围内确定，可分为2-3档。</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按照《浙江省教育领域财政事权和支出责任划分改革实施方案》执行。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eastAsia="zh-CN"/>
        </w:rPr>
        <w:t>市教育局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91" w:name="_Toc22826_WPSOffice_Level3"/>
      <w:bookmarkEnd w:id="91"/>
      <w:bookmarkStart w:id="92" w:name="_Toc18914_WPSOffice_Level3"/>
      <w:bookmarkEnd w:id="92"/>
      <w:bookmarkStart w:id="93" w:name="_Toc27656"/>
      <w:r>
        <w:rPr>
          <w:rFonts w:hint="default" w:ascii="Times New Roman" w:hAnsi="Times New Roman" w:eastAsia="仿宋_GB2312" w:cs="Times New Roman"/>
          <w:b/>
          <w:color w:val="auto"/>
          <w:spacing w:val="0"/>
          <w:kern w:val="2"/>
          <w:sz w:val="32"/>
          <w:szCs w:val="32"/>
        </w:rPr>
        <w:t>（1</w:t>
      </w:r>
      <w:bookmarkEnd w:id="93"/>
      <w:r>
        <w:rPr>
          <w:rFonts w:hint="default" w:ascii="Times New Roman" w:hAnsi="Times New Roman" w:cs="Times New Roman"/>
          <w:b/>
          <w:color w:val="auto"/>
          <w:spacing w:val="0"/>
          <w:kern w:val="2"/>
          <w:sz w:val="32"/>
          <w:szCs w:val="32"/>
          <w:lang w:val="en-US" w:eastAsia="zh-CN"/>
        </w:rPr>
        <w:t>9</w:t>
      </w:r>
      <w:r>
        <w:rPr>
          <w:rFonts w:hint="default" w:ascii="Times New Roman" w:hAnsi="Times New Roman" w:eastAsia="仿宋_GB2312" w:cs="Times New Roman"/>
          <w:b/>
          <w:color w:val="auto"/>
          <w:spacing w:val="0"/>
          <w:kern w:val="2"/>
          <w:sz w:val="32"/>
          <w:szCs w:val="32"/>
        </w:rPr>
        <w:t>）普通高中免学费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在普通高中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为符合条件的学生减免学费。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对公办普通高中符合条件学生按当地人民政府及其价格、财政主管部门批准的学费标准免交学费。对民办普通高中符合条件学生按当地同类型公办普通高中学费标准进行减免。</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按照《浙江省教育领域财政事权和支出责任划分改革实施方案》执行。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eastAsia="zh-CN"/>
        </w:rPr>
        <w:t>市教育局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94" w:name="_Toc20224_WPSOffice_Level2"/>
      <w:bookmarkEnd w:id="94"/>
      <w:bookmarkStart w:id="95" w:name="_Toc31590"/>
      <w:bookmarkEnd w:id="95"/>
      <w:bookmarkStart w:id="96" w:name="_Toc19735_WPSOffice_Level2"/>
      <w:bookmarkEnd w:id="96"/>
      <w:bookmarkStart w:id="97" w:name="_Toc23621"/>
      <w:bookmarkStart w:id="98" w:name="_Toc11285"/>
      <w:r>
        <w:rPr>
          <w:rFonts w:hint="default" w:ascii="Times New Roman" w:hAnsi="Times New Roman" w:eastAsia="楷体_GB2312" w:cs="Times New Roman"/>
          <w:b w:val="0"/>
          <w:color w:val="auto"/>
          <w:spacing w:val="0"/>
          <w:kern w:val="2"/>
          <w:sz w:val="32"/>
          <w:szCs w:val="32"/>
        </w:rPr>
        <w:t>7.中等职业教育助学服务</w:t>
      </w:r>
      <w:bookmarkEnd w:id="97"/>
      <w:bookmarkEnd w:id="98"/>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99" w:name="_Toc12574_WPSOffice_Level3"/>
      <w:bookmarkEnd w:id="99"/>
      <w:bookmarkStart w:id="100" w:name="_Toc28108_WPSOffice_Level3"/>
      <w:bookmarkEnd w:id="100"/>
      <w:bookmarkStart w:id="101" w:name="_Toc13069"/>
      <w:r>
        <w:rPr>
          <w:rFonts w:hint="default" w:ascii="Times New Roman" w:hAnsi="Times New Roman" w:eastAsia="仿宋_GB2312" w:cs="Times New Roman"/>
          <w:b/>
          <w:color w:val="auto"/>
          <w:spacing w:val="0"/>
          <w:kern w:val="2"/>
          <w:sz w:val="32"/>
          <w:szCs w:val="32"/>
        </w:rPr>
        <w:t>（</w:t>
      </w:r>
      <w:bookmarkEnd w:id="101"/>
      <w:r>
        <w:rPr>
          <w:rFonts w:hint="default" w:ascii="Times New Roman" w:hAnsi="Times New Roman" w:cs="Times New Roman"/>
          <w:b/>
          <w:color w:val="auto"/>
          <w:spacing w:val="0"/>
          <w:kern w:val="2"/>
          <w:sz w:val="32"/>
          <w:szCs w:val="32"/>
          <w:lang w:val="en-US" w:eastAsia="zh-CN"/>
        </w:rPr>
        <w:t>20</w:t>
      </w:r>
      <w:r>
        <w:rPr>
          <w:rFonts w:hint="default" w:ascii="Times New Roman" w:hAnsi="Times New Roman" w:eastAsia="仿宋_GB2312" w:cs="Times New Roman"/>
          <w:b/>
          <w:color w:val="auto"/>
          <w:spacing w:val="0"/>
          <w:kern w:val="2"/>
          <w:sz w:val="32"/>
          <w:szCs w:val="32"/>
        </w:rPr>
        <w:t>）中等职业教育国家助学金</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在中等职业学校（含技工</w:t>
      </w:r>
      <w:r>
        <w:rPr>
          <w:rFonts w:hint="default" w:ascii="Times New Roman" w:hAnsi="Times New Roman" w:cs="Times New Roman"/>
          <w:color w:val="auto"/>
          <w:spacing w:val="0"/>
          <w:kern w:val="2"/>
          <w:sz w:val="32"/>
          <w:szCs w:val="32"/>
          <w:lang w:val="en-US" w:eastAsia="zh-CN" w:bidi="ar"/>
        </w:rPr>
        <w:t>学校</w:t>
      </w:r>
      <w:r>
        <w:rPr>
          <w:rFonts w:hint="default" w:ascii="Times New Roman" w:hAnsi="Times New Roman" w:eastAsia="仿宋_GB2312" w:cs="Times New Roman"/>
          <w:color w:val="auto"/>
          <w:spacing w:val="0"/>
          <w:kern w:val="2"/>
          <w:sz w:val="32"/>
          <w:szCs w:val="32"/>
          <w:lang w:val="en-US" w:eastAsia="zh-CN" w:bidi="ar"/>
        </w:rPr>
        <w:t>）就读具有全日制正式学籍的一、二年级涉农专业学生和非涉农专业纳入资助对象的学生。其中，非涉农专业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为符合条件的学生提供国家助学金。</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每生每年2000元。</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按照《浙江省教育领域财政事权和支出责任划分改革实施方案》执行。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市教育局</w:t>
      </w:r>
      <w:r>
        <w:rPr>
          <w:rFonts w:hint="default" w:ascii="Times New Roman" w:hAnsi="Times New Roman" w:eastAsia="仿宋_GB2312" w:cs="Times New Roman"/>
          <w:color w:val="auto"/>
          <w:spacing w:val="0"/>
          <w:kern w:val="2"/>
          <w:sz w:val="32"/>
          <w:szCs w:val="32"/>
          <w:lang w:val="en-US" w:eastAsia="zh-CN" w:bidi="ar"/>
        </w:rPr>
        <w:t>、</w:t>
      </w:r>
      <w:r>
        <w:rPr>
          <w:rFonts w:hint="eastAsia" w:ascii="Times New Roman" w:hAnsi="Times New Roman" w:cs="Times New Roman"/>
          <w:color w:val="auto"/>
          <w:spacing w:val="0"/>
          <w:kern w:val="2"/>
          <w:sz w:val="32"/>
          <w:szCs w:val="32"/>
          <w:lang w:val="en-US" w:eastAsia="zh-CN" w:bidi="ar"/>
        </w:rPr>
        <w:t>市人力社保局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02" w:name="_Toc13532_WPSOffice_Level3"/>
      <w:bookmarkEnd w:id="102"/>
      <w:bookmarkStart w:id="103" w:name="_Toc15020"/>
      <w:bookmarkEnd w:id="103"/>
      <w:bookmarkStart w:id="104" w:name="_Toc19887_WPSOffice_Level3"/>
      <w:r>
        <w:rPr>
          <w:rFonts w:hint="default" w:ascii="Times New Roman" w:hAnsi="Times New Roman" w:eastAsia="仿宋_GB2312" w:cs="Times New Roman"/>
          <w:b/>
          <w:color w:val="auto"/>
          <w:spacing w:val="0"/>
          <w:kern w:val="2"/>
          <w:sz w:val="32"/>
          <w:szCs w:val="32"/>
        </w:rPr>
        <w:t>（</w:t>
      </w:r>
      <w:bookmarkEnd w:id="104"/>
      <w:r>
        <w:rPr>
          <w:rFonts w:hint="default" w:ascii="Times New Roman" w:hAnsi="Times New Roman" w:cs="Times New Roman"/>
          <w:b/>
          <w:color w:val="auto"/>
          <w:spacing w:val="0"/>
          <w:kern w:val="2"/>
          <w:sz w:val="32"/>
          <w:szCs w:val="32"/>
          <w:lang w:val="en-US" w:eastAsia="zh-CN"/>
        </w:rPr>
        <w:t>21</w:t>
      </w:r>
      <w:r>
        <w:rPr>
          <w:rFonts w:hint="default" w:ascii="Times New Roman" w:hAnsi="Times New Roman" w:eastAsia="仿宋_GB2312" w:cs="Times New Roman"/>
          <w:b/>
          <w:color w:val="auto"/>
          <w:spacing w:val="0"/>
          <w:kern w:val="2"/>
          <w:sz w:val="32"/>
          <w:szCs w:val="32"/>
        </w:rPr>
        <w:t>）中等职业教育免除学费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在中等职业学校（含技工</w:t>
      </w:r>
      <w:r>
        <w:rPr>
          <w:rFonts w:hint="default" w:ascii="Times New Roman" w:hAnsi="Times New Roman" w:cs="Times New Roman"/>
          <w:color w:val="auto"/>
          <w:spacing w:val="0"/>
          <w:kern w:val="2"/>
          <w:sz w:val="32"/>
          <w:szCs w:val="32"/>
          <w:lang w:val="en-US" w:eastAsia="zh-CN" w:bidi="ar"/>
        </w:rPr>
        <w:t>学校</w:t>
      </w:r>
      <w:r>
        <w:rPr>
          <w:rFonts w:hint="default" w:ascii="Times New Roman" w:hAnsi="Times New Roman" w:eastAsia="仿宋_GB2312" w:cs="Times New Roman"/>
          <w:color w:val="auto"/>
          <w:spacing w:val="0"/>
          <w:kern w:val="2"/>
          <w:sz w:val="32"/>
          <w:szCs w:val="32"/>
          <w:lang w:val="en-US" w:eastAsia="zh-CN" w:bidi="ar"/>
        </w:rPr>
        <w:t>）就读具有全日制正式学籍的一、二、三年级所有在校生，非民族地区中艺术类表演专业（不包括戏曲表演专业）学生除外。</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为符合条件的学生减免学费。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对公办中等职业学校符合条件学生按当地人民政府及其价格、财政主管部门批准的学费标准免交学费。对民办中等职业学校符合条件学生按当地同类型同专业公办中等职业学校学费标准进行减免。</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按照《浙江省教育领域财政事权和支出责任划分改革实施方案》执行。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市教育局</w:t>
      </w:r>
      <w:r>
        <w:rPr>
          <w:rFonts w:hint="default" w:ascii="Times New Roman" w:hAnsi="Times New Roman" w:eastAsia="仿宋_GB2312" w:cs="Times New Roman"/>
          <w:color w:val="auto"/>
          <w:spacing w:val="0"/>
          <w:kern w:val="2"/>
          <w:sz w:val="32"/>
          <w:szCs w:val="32"/>
          <w:lang w:val="en-US" w:eastAsia="zh-CN" w:bidi="ar"/>
        </w:rPr>
        <w:t>、</w:t>
      </w:r>
      <w:r>
        <w:rPr>
          <w:rFonts w:hint="eastAsia" w:ascii="Times New Roman" w:hAnsi="Times New Roman" w:cs="Times New Roman"/>
          <w:color w:val="auto"/>
          <w:spacing w:val="0"/>
          <w:kern w:val="2"/>
          <w:sz w:val="32"/>
          <w:szCs w:val="32"/>
          <w:lang w:val="en-US" w:eastAsia="zh-CN" w:bidi="ar"/>
        </w:rPr>
        <w:t>市人力社保局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0"/>
        <w:rPr>
          <w:rFonts w:hint="default" w:ascii="Times New Roman" w:hAnsi="Times New Roman" w:eastAsia="黑体" w:cs="Times New Roman"/>
          <w:b w:val="0"/>
          <w:color w:val="auto"/>
          <w:spacing w:val="0"/>
          <w:kern w:val="2"/>
          <w:sz w:val="32"/>
          <w:szCs w:val="32"/>
        </w:rPr>
      </w:pPr>
      <w:bookmarkStart w:id="105" w:name="_Toc25325_WPSOffice_Level1"/>
      <w:bookmarkEnd w:id="105"/>
      <w:bookmarkStart w:id="106" w:name="_Toc14492"/>
      <w:bookmarkEnd w:id="106"/>
      <w:bookmarkStart w:id="107" w:name="_Toc15766"/>
      <w:bookmarkEnd w:id="107"/>
      <w:bookmarkStart w:id="108" w:name="_Toc53758236"/>
      <w:bookmarkEnd w:id="108"/>
      <w:bookmarkStart w:id="109" w:name="_Toc417_WPSOffice_Level1"/>
      <w:bookmarkStart w:id="110" w:name="_Toc19564"/>
      <w:r>
        <w:rPr>
          <w:rFonts w:hint="default" w:ascii="Times New Roman" w:hAnsi="Times New Roman" w:eastAsia="黑体" w:cs="Times New Roman"/>
          <w:b w:val="0"/>
          <w:color w:val="auto"/>
          <w:spacing w:val="0"/>
          <w:kern w:val="2"/>
          <w:sz w:val="32"/>
          <w:szCs w:val="32"/>
        </w:rPr>
        <w:t>三、劳有所得</w:t>
      </w:r>
      <w:bookmarkEnd w:id="109"/>
      <w:bookmarkEnd w:id="110"/>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111" w:name="_Toc4941"/>
      <w:bookmarkEnd w:id="111"/>
      <w:bookmarkStart w:id="112" w:name="_Toc5718"/>
      <w:bookmarkEnd w:id="112"/>
      <w:bookmarkStart w:id="113" w:name="_Toc4523_WPSOffice_Level2"/>
      <w:bookmarkEnd w:id="113"/>
      <w:bookmarkStart w:id="114" w:name="_Toc14484"/>
      <w:bookmarkStart w:id="115" w:name="_Toc25711_WPSOffice_Level2"/>
      <w:r>
        <w:rPr>
          <w:rFonts w:hint="default" w:ascii="Times New Roman" w:hAnsi="Times New Roman" w:eastAsia="楷体_GB2312" w:cs="Times New Roman"/>
          <w:b w:val="0"/>
          <w:color w:val="auto"/>
          <w:spacing w:val="0"/>
          <w:kern w:val="2"/>
          <w:sz w:val="32"/>
          <w:szCs w:val="32"/>
        </w:rPr>
        <w:t>8.就业创业服务</w:t>
      </w:r>
      <w:bookmarkEnd w:id="114"/>
      <w:bookmarkEnd w:id="115"/>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16" w:name="_Toc23728_WPSOffice_Level3"/>
      <w:bookmarkEnd w:id="116"/>
      <w:bookmarkStart w:id="117" w:name="_Toc29882"/>
      <w:bookmarkEnd w:id="117"/>
      <w:bookmarkStart w:id="118" w:name="_Toc10711_WPSOffice_Level3"/>
      <w:r>
        <w:rPr>
          <w:rFonts w:hint="default" w:ascii="Times New Roman" w:hAnsi="Times New Roman" w:eastAsia="仿宋_GB2312" w:cs="Times New Roman"/>
          <w:b/>
          <w:color w:val="auto"/>
          <w:spacing w:val="0"/>
          <w:kern w:val="2"/>
          <w:sz w:val="32"/>
          <w:szCs w:val="32"/>
        </w:rPr>
        <w:t>（</w:t>
      </w:r>
      <w:bookmarkEnd w:id="118"/>
      <w:r>
        <w:rPr>
          <w:rFonts w:hint="default" w:ascii="Times New Roman" w:hAnsi="Times New Roman" w:cs="Times New Roman"/>
          <w:b/>
          <w:color w:val="auto"/>
          <w:spacing w:val="0"/>
          <w:kern w:val="2"/>
          <w:sz w:val="32"/>
          <w:szCs w:val="32"/>
          <w:lang w:val="en-US" w:eastAsia="zh-CN"/>
        </w:rPr>
        <w:t>22</w:t>
      </w:r>
      <w:r>
        <w:rPr>
          <w:rFonts w:hint="default" w:ascii="Times New Roman" w:hAnsi="Times New Roman" w:eastAsia="仿宋_GB2312" w:cs="Times New Roman"/>
          <w:b/>
          <w:color w:val="auto"/>
          <w:spacing w:val="0"/>
          <w:kern w:val="2"/>
          <w:sz w:val="32"/>
          <w:szCs w:val="32"/>
        </w:rPr>
        <w:t>）就业信息服务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有就业创业需求的劳动年龄人口。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提供就业创业和劳动用工政策法规咨询；发布人力资源供求、市场工资价位、职业培训、见习岗位等信息。</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按照《公共就业服务总则》《人力资源社会保障部 国家发展改革委 财政部关于推进全方位公共就业服务的指导意见》等公共就业服务标准和要求执行。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市、县人民政府分级负责。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市人力社保局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19" w:name="_Toc25769_WPSOffice_Level3"/>
      <w:bookmarkEnd w:id="119"/>
      <w:bookmarkStart w:id="120" w:name="_Toc5829_WPSOffice_Level3"/>
      <w:bookmarkEnd w:id="120"/>
      <w:bookmarkStart w:id="121" w:name="_Toc14406"/>
      <w:r>
        <w:rPr>
          <w:rFonts w:hint="default" w:ascii="Times New Roman" w:hAnsi="Times New Roman" w:eastAsia="仿宋_GB2312" w:cs="Times New Roman"/>
          <w:b/>
          <w:color w:val="auto"/>
          <w:spacing w:val="0"/>
          <w:kern w:val="2"/>
          <w:sz w:val="32"/>
          <w:szCs w:val="32"/>
        </w:rPr>
        <w:t>（</w:t>
      </w:r>
      <w:bookmarkEnd w:id="121"/>
      <w:r>
        <w:rPr>
          <w:rFonts w:hint="default" w:ascii="Times New Roman" w:hAnsi="Times New Roman" w:cs="Times New Roman"/>
          <w:b/>
          <w:color w:val="auto"/>
          <w:spacing w:val="0"/>
          <w:kern w:val="2"/>
          <w:sz w:val="32"/>
          <w:szCs w:val="32"/>
          <w:lang w:val="en-US" w:eastAsia="zh-CN"/>
        </w:rPr>
        <w:t>23</w:t>
      </w:r>
      <w:r>
        <w:rPr>
          <w:rFonts w:hint="default" w:ascii="Times New Roman" w:hAnsi="Times New Roman" w:eastAsia="仿宋_GB2312" w:cs="Times New Roman"/>
          <w:b/>
          <w:color w:val="auto"/>
          <w:spacing w:val="0"/>
          <w:kern w:val="2"/>
          <w:sz w:val="32"/>
          <w:szCs w:val="32"/>
        </w:rPr>
        <w:t>）职业介绍、职业指导和创业开业指导</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有就业创业需求的劳动年龄人口。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为有求职需求的劳动者提供求职登记、岗位推荐、招聘会等服务；对有创业需求的劳动者提供创业开业指导等服务。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按照《公共就业服务总则》《职业指导服务规范》《高校毕业生就业指导服务规范》《职业介绍服务规范》《现场招聘会服务规范》《人力资源社会保障部 国家发展改革委 财政部关于推进全方位公共就业服务的指导意见》等公共就业服务标准和要求执行。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市、县人民政府分级负责。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市人力社保局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22" w:name="_Toc21925_WPSOffice_Level3"/>
      <w:bookmarkEnd w:id="122"/>
      <w:bookmarkStart w:id="123" w:name="_Toc16682"/>
      <w:bookmarkEnd w:id="123"/>
      <w:bookmarkStart w:id="124" w:name="_Toc20595_WPSOffice_Level3"/>
      <w:r>
        <w:rPr>
          <w:rFonts w:hint="default" w:ascii="Times New Roman" w:hAnsi="Times New Roman" w:eastAsia="仿宋_GB2312" w:cs="Times New Roman"/>
          <w:b/>
          <w:color w:val="auto"/>
          <w:spacing w:val="0"/>
          <w:kern w:val="2"/>
          <w:sz w:val="32"/>
          <w:szCs w:val="32"/>
        </w:rPr>
        <w:t>（</w:t>
      </w:r>
      <w:bookmarkEnd w:id="124"/>
      <w:r>
        <w:rPr>
          <w:rFonts w:hint="default" w:ascii="Times New Roman" w:hAnsi="Times New Roman" w:cs="Times New Roman"/>
          <w:b/>
          <w:color w:val="auto"/>
          <w:spacing w:val="0"/>
          <w:kern w:val="2"/>
          <w:sz w:val="32"/>
          <w:szCs w:val="32"/>
          <w:lang w:val="en-US" w:eastAsia="zh-CN"/>
        </w:rPr>
        <w:t>24</w:t>
      </w:r>
      <w:r>
        <w:rPr>
          <w:rFonts w:hint="default" w:ascii="Times New Roman" w:hAnsi="Times New Roman" w:eastAsia="仿宋_GB2312" w:cs="Times New Roman"/>
          <w:b/>
          <w:color w:val="auto"/>
          <w:spacing w:val="0"/>
          <w:kern w:val="2"/>
          <w:sz w:val="32"/>
          <w:szCs w:val="32"/>
        </w:rPr>
        <w:t>）就业登记与失业登记</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劳动年龄内的劳动者。</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为实现就业的劳动者提供就业登记服务。为劳动年龄内、有劳动能力、有就业要求、处于无业状态的城乡劳动者提供失业登记服务。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按照《公共就业服务总则》《就业登记管理服务规范》《失业登记管理服务规范》《人力资源社会保障部 国家发展改革委 财政部关于推进全方位公共就业服务的指导意见》等公共就业服务标准和要求执行。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市、县人民政府分级负责。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市人力社保局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25" w:name="_Toc7384"/>
      <w:bookmarkEnd w:id="125"/>
      <w:bookmarkStart w:id="126" w:name="_Toc25813_WPSOffice_Level3"/>
      <w:bookmarkEnd w:id="126"/>
      <w:bookmarkStart w:id="127" w:name="_Toc23558_WPSOffice_Level3"/>
      <w:r>
        <w:rPr>
          <w:rFonts w:hint="default" w:ascii="Times New Roman" w:hAnsi="Times New Roman" w:eastAsia="仿宋_GB2312" w:cs="Times New Roman"/>
          <w:b/>
          <w:color w:val="auto"/>
          <w:spacing w:val="0"/>
          <w:kern w:val="2"/>
          <w:sz w:val="32"/>
          <w:szCs w:val="32"/>
        </w:rPr>
        <w:t>（</w:t>
      </w:r>
      <w:bookmarkEnd w:id="127"/>
      <w:r>
        <w:rPr>
          <w:rFonts w:hint="default" w:ascii="Times New Roman" w:hAnsi="Times New Roman" w:cs="Times New Roman"/>
          <w:b/>
          <w:color w:val="auto"/>
          <w:spacing w:val="0"/>
          <w:kern w:val="2"/>
          <w:sz w:val="32"/>
          <w:szCs w:val="32"/>
          <w:lang w:val="en-US" w:eastAsia="zh-CN"/>
        </w:rPr>
        <w:t>25</w:t>
      </w:r>
      <w:r>
        <w:rPr>
          <w:rFonts w:hint="default" w:ascii="Times New Roman" w:hAnsi="Times New Roman" w:eastAsia="仿宋_GB2312" w:cs="Times New Roman"/>
          <w:b/>
          <w:color w:val="auto"/>
          <w:spacing w:val="0"/>
          <w:kern w:val="2"/>
          <w:sz w:val="32"/>
          <w:szCs w:val="32"/>
        </w:rPr>
        <w:t>）流动人员人事档案管理服务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非公有制企业和社会组织聘用人员，辞职辞退、解除（终止）聘用（劳动）合同、取消录（聘）用、被开除等与用人单位解除或终止人事（劳动）关系的未就业的原机关公务员、国有企事业单位的管理人员和专业技术人员、军队文职人员，未就业的高校毕业生及中专毕业生，自费出国留学及其他因私出国（境）人员、外国企业常驻代表机构的中方雇员，自由职业或灵活就业人员，其他实行社会管理人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按照《流动人员人事档案管理服务规定》《中共中央组织部 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免费提供流动人员人事档案基本公共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省、市、县人民政府分级负责。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市人力社保局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28" w:name="_Toc17364_WPSOffice_Level3"/>
      <w:bookmarkEnd w:id="128"/>
      <w:bookmarkStart w:id="129" w:name="_Toc14302_WPSOffice_Level3"/>
      <w:bookmarkEnd w:id="129"/>
      <w:bookmarkStart w:id="130" w:name="_Toc5105"/>
      <w:r>
        <w:rPr>
          <w:rFonts w:hint="default" w:ascii="Times New Roman" w:hAnsi="Times New Roman" w:eastAsia="仿宋_GB2312" w:cs="Times New Roman"/>
          <w:b/>
          <w:color w:val="auto"/>
          <w:spacing w:val="0"/>
          <w:kern w:val="2"/>
          <w:sz w:val="32"/>
          <w:szCs w:val="32"/>
        </w:rPr>
        <w:t>（</w:t>
      </w:r>
      <w:bookmarkEnd w:id="130"/>
      <w:r>
        <w:rPr>
          <w:rFonts w:hint="default" w:ascii="Times New Roman" w:hAnsi="Times New Roman" w:cs="Times New Roman"/>
          <w:b/>
          <w:color w:val="auto"/>
          <w:spacing w:val="0"/>
          <w:kern w:val="2"/>
          <w:sz w:val="32"/>
          <w:szCs w:val="32"/>
          <w:lang w:val="en-US" w:eastAsia="zh-CN"/>
        </w:rPr>
        <w:t>26</w:t>
      </w:r>
      <w:r>
        <w:rPr>
          <w:rFonts w:hint="default" w:ascii="Times New Roman" w:hAnsi="Times New Roman" w:eastAsia="仿宋_GB2312" w:cs="Times New Roman"/>
          <w:b/>
          <w:color w:val="auto"/>
          <w:spacing w:val="0"/>
          <w:kern w:val="2"/>
          <w:sz w:val="32"/>
          <w:szCs w:val="32"/>
        </w:rPr>
        <w:t>）就业见习服务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6"/>
          <w:kern w:val="2"/>
          <w:sz w:val="32"/>
          <w:szCs w:val="32"/>
          <w:lang w:val="en-US" w:eastAsia="zh-CN" w:bidi="ar"/>
        </w:rPr>
        <w:t>离校2年内未就业高校毕业生，16-24岁失业青年</w:t>
      </w:r>
      <w:r>
        <w:rPr>
          <w:rFonts w:hint="default" w:ascii="Times New Roman" w:hAnsi="Times New Roman" w:eastAsia="仿宋_GB2312" w:cs="Times New Roman"/>
          <w:color w:val="auto"/>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为有见习意愿的离校未就业高校毕业生和失业青年提供见习岗位；为见习人员提供基本生活补助，并办理人身意外伤害保险。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按照《国务院关于做好当前和今后一个时期促进就业工作的若干意见》《人力资源社会保障部教育部科技部工业和信息化部等10部门关于实施百万就业见习岗位募集计划的通知》《就业补助资金管理办法》等文件要求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highlight w:val="yellow"/>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见习人员基本生活补助所需资金由见习单位和市、县人民政府分担</w:t>
      </w:r>
      <w:r>
        <w:rPr>
          <w:rFonts w:hint="default" w:ascii="Times New Roman" w:hAnsi="Times New Roman" w:cs="Times New Roman"/>
          <w:color w:val="auto"/>
          <w:spacing w:val="0"/>
          <w:kern w:val="2"/>
          <w:sz w:val="32"/>
          <w:szCs w:val="32"/>
          <w:lang w:val="en-US" w:eastAsia="zh-CN" w:bidi="ar"/>
        </w:rPr>
        <w:t>，</w:t>
      </w:r>
      <w:r>
        <w:rPr>
          <w:rFonts w:hint="default" w:ascii="Times New Roman" w:hAnsi="Times New Roman" w:eastAsia="仿宋_GB2312" w:cs="Times New Roman"/>
          <w:color w:val="auto"/>
          <w:spacing w:val="0"/>
          <w:kern w:val="2"/>
          <w:sz w:val="32"/>
          <w:szCs w:val="32"/>
          <w:highlight w:val="none"/>
          <w:lang w:val="en-US" w:eastAsia="zh-CN" w:bidi="ar"/>
        </w:rPr>
        <w:t>中央和省级财政适当补助</w:t>
      </w:r>
      <w:r>
        <w:rPr>
          <w:rFonts w:hint="default" w:ascii="Times New Roman" w:hAnsi="Times New Roman" w:cs="Times New Roman"/>
          <w:color w:val="auto"/>
          <w:spacing w:val="0"/>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市人力社保局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31" w:name="_Toc18119_WPSOffice_Level3"/>
      <w:bookmarkEnd w:id="131"/>
      <w:bookmarkStart w:id="132" w:name="_Toc20704_WPSOffice_Level3"/>
      <w:bookmarkEnd w:id="132"/>
      <w:bookmarkStart w:id="133" w:name="_Toc2220"/>
      <w:r>
        <w:rPr>
          <w:rFonts w:hint="default" w:ascii="Times New Roman" w:hAnsi="Times New Roman" w:eastAsia="仿宋_GB2312" w:cs="Times New Roman"/>
          <w:b/>
          <w:color w:val="auto"/>
          <w:spacing w:val="0"/>
          <w:kern w:val="2"/>
          <w:sz w:val="32"/>
          <w:szCs w:val="32"/>
        </w:rPr>
        <w:t>（</w:t>
      </w:r>
      <w:bookmarkEnd w:id="133"/>
      <w:r>
        <w:rPr>
          <w:rFonts w:hint="default" w:ascii="Times New Roman" w:hAnsi="Times New Roman" w:cs="Times New Roman"/>
          <w:b/>
          <w:color w:val="auto"/>
          <w:spacing w:val="0"/>
          <w:kern w:val="2"/>
          <w:sz w:val="32"/>
          <w:szCs w:val="32"/>
          <w:lang w:val="en-US" w:eastAsia="zh-CN"/>
        </w:rPr>
        <w:t>27</w:t>
      </w:r>
      <w:r>
        <w:rPr>
          <w:rFonts w:hint="default" w:ascii="Times New Roman" w:hAnsi="Times New Roman" w:eastAsia="仿宋_GB2312" w:cs="Times New Roman"/>
          <w:b/>
          <w:color w:val="auto"/>
          <w:spacing w:val="0"/>
          <w:kern w:val="2"/>
          <w:sz w:val="32"/>
          <w:szCs w:val="32"/>
        </w:rPr>
        <w:t>）就业援助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就业困难人员和零就业家庭。</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提供政策咨询、职业指导、职业介绍、职业技能培训等服务。对通过市场渠道难以实现就业创业且符合条件的，通过公益性岗位予以安置。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按照《就业援助服务规范》《人力资源社会保障部 国家发展改革委 财政部关于推进全方位公共就业服务的指导意见》《就业补助资金管理办法》等公共就业服务标准执行。零就业家庭动态“清零”。</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cs="Times New Roman"/>
          <w:color w:val="auto"/>
          <w:spacing w:val="0"/>
          <w:kern w:val="2"/>
          <w:sz w:val="32"/>
          <w:szCs w:val="32"/>
          <w:highlight w:val="none"/>
          <w:lang w:val="en-US" w:eastAsia="zh-CN" w:bidi="ar"/>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市、县人民政府分级负责</w:t>
      </w:r>
      <w:r>
        <w:rPr>
          <w:rFonts w:hint="default" w:ascii="Times New Roman" w:hAnsi="Times New Roman" w:cs="Times New Roman"/>
          <w:color w:val="auto"/>
          <w:spacing w:val="0"/>
          <w:kern w:val="2"/>
          <w:sz w:val="32"/>
          <w:szCs w:val="32"/>
          <w:lang w:val="en-US" w:eastAsia="zh-CN" w:bidi="ar"/>
        </w:rPr>
        <w:t>，</w:t>
      </w:r>
      <w:r>
        <w:rPr>
          <w:rFonts w:hint="default" w:ascii="Times New Roman" w:hAnsi="Times New Roman" w:eastAsia="仿宋_GB2312" w:cs="Times New Roman"/>
          <w:color w:val="auto"/>
          <w:spacing w:val="0"/>
          <w:kern w:val="2"/>
          <w:sz w:val="32"/>
          <w:szCs w:val="32"/>
          <w:highlight w:val="none"/>
          <w:lang w:val="en-US" w:eastAsia="zh-CN" w:bidi="ar"/>
        </w:rPr>
        <w:t>中央和省级财政适当补助</w:t>
      </w:r>
      <w:r>
        <w:rPr>
          <w:rFonts w:hint="default" w:ascii="Times New Roman" w:hAnsi="Times New Roman" w:cs="Times New Roman"/>
          <w:color w:val="auto"/>
          <w:spacing w:val="0"/>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市人力社保局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34" w:name="_Toc18291_WPSOffice_Level3"/>
      <w:bookmarkEnd w:id="134"/>
      <w:bookmarkStart w:id="135" w:name="_Toc19783_WPSOffice_Level3"/>
      <w:bookmarkEnd w:id="135"/>
      <w:bookmarkStart w:id="136" w:name="_Toc29466"/>
      <w:r>
        <w:rPr>
          <w:rFonts w:hint="default" w:ascii="Times New Roman" w:hAnsi="Times New Roman" w:eastAsia="仿宋_GB2312" w:cs="Times New Roman"/>
          <w:b/>
          <w:color w:val="auto"/>
          <w:spacing w:val="0"/>
          <w:kern w:val="2"/>
          <w:sz w:val="32"/>
          <w:szCs w:val="32"/>
        </w:rPr>
        <w:t>（</w:t>
      </w:r>
      <w:bookmarkEnd w:id="136"/>
      <w:r>
        <w:rPr>
          <w:rFonts w:hint="default" w:ascii="Times New Roman" w:hAnsi="Times New Roman" w:cs="Times New Roman"/>
          <w:b/>
          <w:color w:val="auto"/>
          <w:spacing w:val="0"/>
          <w:kern w:val="2"/>
          <w:sz w:val="32"/>
          <w:szCs w:val="32"/>
          <w:lang w:val="en-US" w:eastAsia="zh-CN"/>
        </w:rPr>
        <w:t>28</w:t>
      </w:r>
      <w:r>
        <w:rPr>
          <w:rFonts w:hint="default" w:ascii="Times New Roman" w:hAnsi="Times New Roman" w:eastAsia="仿宋_GB2312" w:cs="Times New Roman"/>
          <w:b/>
          <w:color w:val="auto"/>
          <w:spacing w:val="0"/>
          <w:kern w:val="2"/>
          <w:sz w:val="32"/>
          <w:szCs w:val="32"/>
        </w:rPr>
        <w:t>）职业技能培训</w:t>
      </w:r>
      <w:r>
        <w:rPr>
          <w:rFonts w:hint="default" w:ascii="Times New Roman" w:hAnsi="Times New Roman" w:eastAsia="仿宋_GB2312" w:cs="Times New Roman"/>
          <w:b/>
          <w:strike w:val="0"/>
          <w:dstrike w:val="0"/>
          <w:color w:val="000000" w:themeColor="text1"/>
          <w:spacing w:val="0"/>
          <w:kern w:val="2"/>
          <w:sz w:val="32"/>
          <w:szCs w:val="32"/>
          <w:highlight w:val="none"/>
          <w14:textFill>
            <w14:solidFill>
              <w14:schemeClr w14:val="tx1"/>
            </w14:solidFill>
          </w14:textFill>
        </w:rPr>
        <w:t>、鉴定和生活费</w:t>
      </w:r>
      <w:r>
        <w:rPr>
          <w:rFonts w:hint="default" w:ascii="Times New Roman" w:hAnsi="Times New Roman" w:eastAsia="仿宋_GB2312" w:cs="Times New Roman"/>
          <w:b/>
          <w:color w:val="auto"/>
          <w:spacing w:val="0"/>
          <w:kern w:val="2"/>
          <w:sz w:val="32"/>
          <w:szCs w:val="32"/>
        </w:rPr>
        <w:t>补贴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参加培训并符合条件的城乡各类劳动者。</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对参加培训并符合条件的城乡各类劳动者，按规定给予职业培训补贴、职业技能鉴定补贴和生活费补贴。。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具体补贴标准由各市</w:t>
      </w:r>
      <w:r>
        <w:rPr>
          <w:rFonts w:hint="default" w:ascii="Times New Roman" w:hAnsi="Times New Roman" w:cs="Times New Roman"/>
          <w:color w:val="auto"/>
          <w:spacing w:val="0"/>
          <w:kern w:val="2"/>
          <w:sz w:val="32"/>
          <w:szCs w:val="32"/>
          <w:lang w:val="en-US" w:eastAsia="zh-CN" w:bidi="ar"/>
        </w:rPr>
        <w:t>、</w:t>
      </w:r>
      <w:r>
        <w:rPr>
          <w:rFonts w:hint="default" w:ascii="Times New Roman" w:hAnsi="Times New Roman" w:eastAsia="仿宋_GB2312" w:cs="Times New Roman"/>
          <w:color w:val="auto"/>
          <w:spacing w:val="0"/>
          <w:kern w:val="2"/>
          <w:sz w:val="32"/>
          <w:szCs w:val="32"/>
          <w:lang w:val="en-US" w:eastAsia="zh-CN" w:bidi="ar"/>
        </w:rPr>
        <w:t>县人民政府明确。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市、县人民政府分级负责，中央财政、省级财政依据地方财力状况、保障对象数量等因素适当补助。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bookmarkStart w:id="137" w:name="_Toc30499_WPSOffice_Level3"/>
      <w:bookmarkEnd w:id="137"/>
      <w:bookmarkStart w:id="138" w:name="_Toc4204_WPSOffice_Level3"/>
      <w:bookmarkEnd w:id="138"/>
      <w:bookmarkStart w:id="139" w:name="_Toc5605"/>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市人力社保局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lang w:eastAsia="zh-CN"/>
        </w:rPr>
      </w:pPr>
      <w:r>
        <w:rPr>
          <w:rFonts w:hint="default" w:ascii="Times New Roman" w:hAnsi="Times New Roman" w:eastAsia="仿宋_GB2312" w:cs="Times New Roman"/>
          <w:b/>
          <w:color w:val="auto"/>
          <w:spacing w:val="0"/>
          <w:kern w:val="2"/>
          <w:sz w:val="32"/>
          <w:szCs w:val="32"/>
        </w:rPr>
        <w:t>（</w:t>
      </w:r>
      <w:bookmarkEnd w:id="139"/>
      <w:r>
        <w:rPr>
          <w:rFonts w:hint="default" w:ascii="Times New Roman" w:hAnsi="Times New Roman" w:cs="Times New Roman"/>
          <w:b/>
          <w:color w:val="auto"/>
          <w:spacing w:val="0"/>
          <w:kern w:val="2"/>
          <w:sz w:val="32"/>
          <w:szCs w:val="32"/>
          <w:lang w:val="en-US" w:eastAsia="zh-CN"/>
        </w:rPr>
        <w:t>29</w:t>
      </w:r>
      <w:r>
        <w:rPr>
          <w:rFonts w:hint="default" w:ascii="Times New Roman" w:hAnsi="Times New Roman" w:eastAsia="仿宋_GB2312" w:cs="Times New Roman"/>
          <w:b/>
          <w:color w:val="auto"/>
          <w:spacing w:val="0"/>
          <w:kern w:val="2"/>
          <w:sz w:val="32"/>
          <w:szCs w:val="32"/>
        </w:rPr>
        <w:t>）“123</w:t>
      </w:r>
      <w:r>
        <w:rPr>
          <w:rFonts w:hint="default" w:ascii="Times New Roman" w:hAnsi="Times New Roman" w:cs="Times New Roman"/>
          <w:b/>
          <w:color w:val="auto"/>
          <w:spacing w:val="0"/>
          <w:kern w:val="2"/>
          <w:sz w:val="32"/>
          <w:szCs w:val="32"/>
          <w:lang w:val="en-US" w:eastAsia="zh-CN"/>
        </w:rPr>
        <w:t>45</w:t>
      </w:r>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eastAsia="zh-CN"/>
        </w:rPr>
        <w:t>政务咨询投诉举报电话（</w:t>
      </w:r>
      <w:r>
        <w:rPr>
          <w:rFonts w:hint="default" w:ascii="Times New Roman" w:hAnsi="Times New Roman" w:cs="Times New Roman"/>
          <w:b/>
          <w:color w:val="auto"/>
          <w:spacing w:val="0"/>
          <w:kern w:val="2"/>
          <w:sz w:val="32"/>
          <w:szCs w:val="32"/>
          <w:lang w:val="en-US" w:eastAsia="zh-CN"/>
        </w:rPr>
        <w:t>12333专线</w:t>
      </w:r>
      <w:r>
        <w:rPr>
          <w:rFonts w:hint="default" w:ascii="Times New Roman" w:hAnsi="Times New Roman" w:cs="Times New Roman"/>
          <w:b/>
          <w:color w:val="auto"/>
          <w:spacing w:val="0"/>
          <w:kern w:val="2"/>
          <w:sz w:val="32"/>
          <w:szCs w:val="32"/>
          <w:lang w:eastAsia="zh-CN"/>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所有单位和个人。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免费为社会公众提供人力资源和社会保障领域的政策咨询、信息查询、信息公开、业务办理和投诉举报等服务。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人工服务为每周5×8小时，自助语音服务为每周7×24小时，综合接通率达到80%以上。</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省、市、县人民政府分级负责。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市信访局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40" w:name="_Toc25932_WPSOffice_Level3"/>
      <w:bookmarkEnd w:id="140"/>
      <w:bookmarkStart w:id="141" w:name="_Toc4979"/>
      <w:bookmarkEnd w:id="141"/>
      <w:bookmarkStart w:id="142" w:name="_Toc29953_WPSOffice_Level3"/>
      <w:r>
        <w:rPr>
          <w:rFonts w:hint="default" w:ascii="Times New Roman" w:hAnsi="Times New Roman" w:eastAsia="仿宋_GB2312" w:cs="Times New Roman"/>
          <w:b/>
          <w:color w:val="auto"/>
          <w:spacing w:val="0"/>
          <w:kern w:val="2"/>
          <w:sz w:val="32"/>
          <w:szCs w:val="32"/>
        </w:rPr>
        <w:t>（</w:t>
      </w:r>
      <w:bookmarkEnd w:id="142"/>
      <w:r>
        <w:rPr>
          <w:rFonts w:hint="default" w:ascii="Times New Roman" w:hAnsi="Times New Roman" w:cs="Times New Roman"/>
          <w:b/>
          <w:color w:val="auto"/>
          <w:spacing w:val="0"/>
          <w:kern w:val="2"/>
          <w:sz w:val="32"/>
          <w:szCs w:val="32"/>
          <w:lang w:val="en-US" w:eastAsia="zh-CN"/>
        </w:rPr>
        <w:t>30</w:t>
      </w:r>
      <w:r>
        <w:rPr>
          <w:rFonts w:hint="default" w:ascii="Times New Roman" w:hAnsi="Times New Roman" w:eastAsia="仿宋_GB2312" w:cs="Times New Roman"/>
          <w:b/>
          <w:color w:val="auto"/>
          <w:spacing w:val="0"/>
          <w:kern w:val="2"/>
          <w:sz w:val="32"/>
          <w:szCs w:val="32"/>
        </w:rPr>
        <w:t>）劳动关系协调</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用人单位及所有劳动者。</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提供劳动关系法规政策咨询、劳动用工、薪酬以及劳动关系矛盾纠纷化解等方面指导，提供劳动合同、集体合同示范文本和企业薪酬分配指引等服务。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提供劳动合同、集体合同示范文本和薪酬分配指引。定期发布有关工资信息。免费提供企业工资指导线等信息。</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省、市、县人民政府分级负责。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bookmarkStart w:id="143" w:name="_Toc1127"/>
      <w:bookmarkEnd w:id="143"/>
      <w:bookmarkStart w:id="144" w:name="_Toc15571_WPSOffice_Level3"/>
      <w:bookmarkEnd w:id="144"/>
      <w:bookmarkStart w:id="145" w:name="_Toc26468_WPSOffice_Level3"/>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市人力社保局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w:t>
      </w:r>
      <w:bookmarkEnd w:id="145"/>
      <w:r>
        <w:rPr>
          <w:rFonts w:hint="default" w:ascii="Times New Roman" w:hAnsi="Times New Roman" w:cs="Times New Roman"/>
          <w:b/>
          <w:color w:val="auto"/>
          <w:spacing w:val="0"/>
          <w:kern w:val="2"/>
          <w:sz w:val="32"/>
          <w:szCs w:val="32"/>
          <w:lang w:val="en-US" w:eastAsia="zh-CN"/>
        </w:rPr>
        <w:t>31</w:t>
      </w:r>
      <w:r>
        <w:rPr>
          <w:rFonts w:hint="default" w:ascii="Times New Roman" w:hAnsi="Times New Roman" w:eastAsia="仿宋_GB2312" w:cs="Times New Roman"/>
          <w:b/>
          <w:color w:val="auto"/>
          <w:spacing w:val="0"/>
          <w:kern w:val="2"/>
          <w:sz w:val="32"/>
          <w:szCs w:val="32"/>
        </w:rPr>
        <w:t>）劳动用工保障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用人单位和劳动者。</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提供劳动人事争议调解</w:t>
      </w:r>
      <w:r>
        <w:rPr>
          <w:rFonts w:hint="default" w:ascii="Times New Roman" w:hAnsi="Times New Roman" w:cs="Times New Roman"/>
          <w:color w:val="auto"/>
          <w:spacing w:val="0"/>
          <w:kern w:val="2"/>
          <w:sz w:val="32"/>
          <w:szCs w:val="32"/>
          <w:lang w:eastAsia="zh-CN" w:bidi="ar"/>
        </w:rPr>
        <w:t>、</w:t>
      </w:r>
      <w:r>
        <w:rPr>
          <w:rFonts w:hint="default" w:ascii="Times New Roman" w:hAnsi="Times New Roman" w:eastAsia="仿宋_GB2312" w:cs="Times New Roman"/>
          <w:color w:val="auto"/>
          <w:spacing w:val="0"/>
          <w:kern w:val="2"/>
          <w:sz w:val="32"/>
          <w:szCs w:val="32"/>
          <w:lang w:val="en-US" w:eastAsia="zh-CN" w:bidi="ar"/>
        </w:rPr>
        <w:t>仲裁和劳动保障监察执法维权等服务。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按照《劳动法》《劳动合同法》《事业单位人事管理条例》《中华人民共和国劳动争议调解仲裁法》《劳动人事争议仲裁办案规则》《劳动保障监察条例》《浙江省劳动保障监察条例》《浙江省劳动人事争议调解仲裁条例》等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省、市、县人民政府分级负责。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bookmarkStart w:id="146" w:name="_Toc19980_WPSOffice_Level2"/>
      <w:bookmarkEnd w:id="146"/>
      <w:bookmarkStart w:id="147" w:name="_Toc25181"/>
      <w:bookmarkEnd w:id="147"/>
      <w:bookmarkStart w:id="148" w:name="_Toc13828"/>
      <w:bookmarkEnd w:id="148"/>
      <w:bookmarkStart w:id="149" w:name="_Toc28999_WPSOffice_Level2"/>
      <w:bookmarkStart w:id="150" w:name="_Toc29573"/>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市人力社保局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r>
        <w:rPr>
          <w:rFonts w:hint="default" w:ascii="Times New Roman" w:hAnsi="Times New Roman" w:eastAsia="楷体_GB2312" w:cs="Times New Roman"/>
          <w:b w:val="0"/>
          <w:color w:val="auto"/>
          <w:spacing w:val="0"/>
          <w:kern w:val="2"/>
          <w:sz w:val="32"/>
          <w:szCs w:val="32"/>
        </w:rPr>
        <w:t>9.工伤失业保险服务</w:t>
      </w:r>
      <w:bookmarkEnd w:id="149"/>
      <w:bookmarkEnd w:id="150"/>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51" w:name="_Toc28800_WPSOffice_Level3"/>
      <w:bookmarkEnd w:id="151"/>
      <w:bookmarkStart w:id="152" w:name="_Toc11512"/>
      <w:bookmarkEnd w:id="152"/>
      <w:bookmarkStart w:id="153" w:name="_Toc11307_WPSOffice_Level3"/>
      <w:r>
        <w:rPr>
          <w:rFonts w:hint="default" w:ascii="Times New Roman" w:hAnsi="Times New Roman" w:eastAsia="仿宋_GB2312" w:cs="Times New Roman"/>
          <w:b/>
          <w:color w:val="auto"/>
          <w:spacing w:val="0"/>
          <w:kern w:val="2"/>
          <w:sz w:val="32"/>
          <w:szCs w:val="32"/>
        </w:rPr>
        <w:t>（</w:t>
      </w:r>
      <w:bookmarkEnd w:id="153"/>
      <w:r>
        <w:rPr>
          <w:rFonts w:hint="default" w:ascii="Times New Roman" w:hAnsi="Times New Roman" w:cs="Times New Roman"/>
          <w:b/>
          <w:color w:val="auto"/>
          <w:spacing w:val="0"/>
          <w:kern w:val="2"/>
          <w:sz w:val="32"/>
          <w:szCs w:val="32"/>
          <w:lang w:val="en-US" w:eastAsia="zh-CN"/>
        </w:rPr>
        <w:t>32</w:t>
      </w:r>
      <w:r>
        <w:rPr>
          <w:rFonts w:hint="default" w:ascii="Times New Roman" w:hAnsi="Times New Roman" w:eastAsia="仿宋_GB2312" w:cs="Times New Roman"/>
          <w:b/>
          <w:color w:val="auto"/>
          <w:spacing w:val="0"/>
          <w:kern w:val="2"/>
          <w:sz w:val="32"/>
          <w:szCs w:val="32"/>
        </w:rPr>
        <w:t>）失业保险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依法参保并足额缴纳失业保险费的用人单位及其职工、失业人员。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为符合条件的用人单位、职工</w:t>
      </w:r>
      <w:r>
        <w:rPr>
          <w:rFonts w:hint="default" w:ascii="Times New Roman" w:hAnsi="Times New Roman" w:cs="Times New Roman"/>
          <w:color w:val="auto"/>
          <w:spacing w:val="0"/>
          <w:kern w:val="2"/>
          <w:sz w:val="32"/>
          <w:szCs w:val="32"/>
          <w:lang w:val="en-US" w:eastAsia="zh-CN" w:bidi="ar"/>
        </w:rPr>
        <w:t>、</w:t>
      </w:r>
      <w:r>
        <w:rPr>
          <w:rFonts w:hint="default" w:ascii="Times New Roman" w:hAnsi="Times New Roman" w:eastAsia="仿宋_GB2312" w:cs="Times New Roman"/>
          <w:color w:val="auto"/>
          <w:spacing w:val="0"/>
          <w:kern w:val="2"/>
          <w:sz w:val="32"/>
          <w:szCs w:val="32"/>
          <w:lang w:val="en-US" w:eastAsia="zh-CN" w:bidi="ar"/>
        </w:rPr>
        <w:t>失业人员发放失业保险待遇。</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按照《浙江省失业保险条例》等规定执行。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省、市、县人民政府分级负责，在失业保险基金中支出。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市人力社保局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54" w:name="_Toc31456"/>
      <w:bookmarkEnd w:id="154"/>
      <w:bookmarkStart w:id="155" w:name="_Toc16068_WPSOffice_Level3"/>
      <w:bookmarkEnd w:id="155"/>
      <w:bookmarkStart w:id="156" w:name="_Toc12758_WPSOffice_Level3"/>
      <w:r>
        <w:rPr>
          <w:rFonts w:hint="default" w:ascii="Times New Roman" w:hAnsi="Times New Roman" w:eastAsia="仿宋_GB2312" w:cs="Times New Roman"/>
          <w:b/>
          <w:color w:val="auto"/>
          <w:spacing w:val="0"/>
          <w:kern w:val="2"/>
          <w:sz w:val="32"/>
          <w:szCs w:val="32"/>
        </w:rPr>
        <w:t>（</w:t>
      </w:r>
      <w:bookmarkEnd w:id="156"/>
      <w:r>
        <w:rPr>
          <w:rFonts w:hint="default" w:ascii="Times New Roman" w:hAnsi="Times New Roman" w:cs="Times New Roman"/>
          <w:b/>
          <w:color w:val="auto"/>
          <w:spacing w:val="0"/>
          <w:kern w:val="2"/>
          <w:sz w:val="32"/>
          <w:szCs w:val="32"/>
          <w:lang w:val="en-US" w:eastAsia="zh-CN"/>
        </w:rPr>
        <w:t>33</w:t>
      </w:r>
      <w:r>
        <w:rPr>
          <w:rFonts w:hint="default" w:ascii="Times New Roman" w:hAnsi="Times New Roman" w:eastAsia="仿宋_GB2312" w:cs="Times New Roman"/>
          <w:b/>
          <w:color w:val="auto"/>
          <w:spacing w:val="0"/>
          <w:kern w:val="2"/>
          <w:sz w:val="32"/>
          <w:szCs w:val="32"/>
        </w:rPr>
        <w:t>）工伤保险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符合条件的参保缴费人员。具体人员范围按照《中华人民共和国社会保险法》《工伤保险条例》《浙江省工伤保险条例》《浙江省用人单位招用不符合确立劳动关系情形的特定人员参加工伤保险办法（试行）》等有关规定确定。</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提供参保经办服务。符合条件的参保人员可按规定享受相应的工伤保险待遇，具体保障内容按照《中华人民共和国社会保险法》《工伤保险条例》《浙江省工伤保险条例》等有关规定执行。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工伤保险待遇标准按照《中华人民共和国社会保险法》《工伤保险条例》《浙江省工伤保险条例》等有关规定执行。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用人单位缴纳工伤保险费，个人不缴费。符合规定的参保人员享受工伤保险待遇所需资金按规定从工伤保险基金中支付或由用人单位支付。</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auto"/>
          <w:spacing w:val="0"/>
          <w:kern w:val="2"/>
          <w:sz w:val="32"/>
          <w:szCs w:val="32"/>
        </w:rPr>
      </w:pPr>
      <w:bookmarkStart w:id="157" w:name="_Toc13934"/>
      <w:bookmarkEnd w:id="157"/>
      <w:bookmarkStart w:id="158" w:name="_Toc14394"/>
      <w:bookmarkEnd w:id="158"/>
      <w:bookmarkStart w:id="159" w:name="_Toc536621937"/>
      <w:bookmarkEnd w:id="159"/>
      <w:bookmarkStart w:id="160" w:name="_Toc53758237"/>
      <w:bookmarkEnd w:id="160"/>
      <w:bookmarkStart w:id="161" w:name="_Toc24888_WPSOffice_Level1"/>
      <w:bookmarkEnd w:id="161"/>
      <w:bookmarkStart w:id="162" w:name="_Toc20389"/>
      <w:bookmarkStart w:id="163" w:name="_Toc5725_WPSOffice_Level1"/>
      <w:r>
        <w:rPr>
          <w:rFonts w:hint="default" w:ascii="Times New Roman" w:hAnsi="Times New Roman" w:eastAsia="楷体_GB2312" w:cs="Times New Roman"/>
          <w:color w:val="auto"/>
          <w:spacing w:val="0"/>
          <w:kern w:val="2"/>
          <w:sz w:val="32"/>
          <w:szCs w:val="32"/>
          <w:lang w:val="en-US" w:eastAsia="zh-CN" w:bidi="ar"/>
        </w:rPr>
        <w:t>牵头负责单位：</w:t>
      </w:r>
      <w:r>
        <w:rPr>
          <w:rFonts w:hint="eastAsia" w:ascii="Times New Roman" w:hAnsi="Times New Roman" w:cs="Times New Roman"/>
          <w:color w:val="auto"/>
          <w:spacing w:val="0"/>
          <w:kern w:val="2"/>
          <w:sz w:val="32"/>
          <w:szCs w:val="32"/>
          <w:lang w:val="en-US" w:eastAsia="zh-CN" w:bidi="ar"/>
        </w:rPr>
        <w:t>市人力社保局</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0"/>
        <w:rPr>
          <w:rFonts w:hint="default" w:ascii="Times New Roman" w:hAnsi="Times New Roman" w:eastAsia="黑体" w:cs="Times New Roman"/>
          <w:b w:val="0"/>
          <w:color w:val="auto"/>
          <w:spacing w:val="0"/>
          <w:kern w:val="2"/>
          <w:sz w:val="32"/>
          <w:szCs w:val="32"/>
        </w:rPr>
      </w:pPr>
      <w:r>
        <w:rPr>
          <w:rFonts w:hint="default" w:ascii="Times New Roman" w:hAnsi="Times New Roman" w:eastAsia="黑体" w:cs="Times New Roman"/>
          <w:b w:val="0"/>
          <w:color w:val="auto"/>
          <w:spacing w:val="0"/>
          <w:kern w:val="2"/>
          <w:sz w:val="32"/>
          <w:szCs w:val="32"/>
        </w:rPr>
        <w:t>四、病有所医</w:t>
      </w:r>
      <w:bookmarkEnd w:id="162"/>
      <w:bookmarkEnd w:id="163"/>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164" w:name="_Toc12473"/>
      <w:bookmarkEnd w:id="164"/>
      <w:bookmarkStart w:id="165" w:name="_Toc18596"/>
      <w:bookmarkEnd w:id="165"/>
      <w:bookmarkStart w:id="166" w:name="_Toc10327_WPSOffice_Level2"/>
      <w:bookmarkEnd w:id="166"/>
      <w:bookmarkStart w:id="167" w:name="_Toc13015"/>
      <w:bookmarkStart w:id="168" w:name="_Toc5594_WPSOffice_Level2"/>
      <w:r>
        <w:rPr>
          <w:rFonts w:hint="default" w:ascii="Times New Roman" w:hAnsi="Times New Roman" w:eastAsia="楷体_GB2312" w:cs="Times New Roman"/>
          <w:b w:val="0"/>
          <w:color w:val="auto"/>
          <w:spacing w:val="0"/>
          <w:kern w:val="2"/>
          <w:sz w:val="32"/>
          <w:szCs w:val="32"/>
        </w:rPr>
        <w:t>10.公共卫生服务</w:t>
      </w:r>
      <w:bookmarkEnd w:id="167"/>
      <w:bookmarkEnd w:id="168"/>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rPr>
          <w:rFonts w:hint="default" w:ascii="Times New Roman" w:hAnsi="Times New Roman" w:eastAsia="仿宋_GB2312" w:cs="Times New Roman"/>
          <w:b/>
          <w:color w:val="auto"/>
          <w:spacing w:val="0"/>
          <w:kern w:val="2"/>
          <w:sz w:val="32"/>
          <w:szCs w:val="32"/>
          <w:highlight w:val="none"/>
        </w:rPr>
      </w:pPr>
      <w:bookmarkStart w:id="169" w:name="_Toc3750_WPSOffice_Level3"/>
      <w:bookmarkEnd w:id="169"/>
      <w:bookmarkStart w:id="170" w:name="_Toc10040_WPSOffice_Level3"/>
      <w:bookmarkEnd w:id="170"/>
      <w:bookmarkStart w:id="171" w:name="_Toc25938"/>
      <w:r>
        <w:rPr>
          <w:rFonts w:hint="default" w:ascii="Times New Roman" w:hAnsi="Times New Roman" w:eastAsia="仿宋_GB2312" w:cs="Times New Roman"/>
          <w:b/>
          <w:color w:val="auto"/>
          <w:spacing w:val="0"/>
          <w:kern w:val="2"/>
          <w:sz w:val="32"/>
          <w:szCs w:val="32"/>
          <w:highlight w:val="none"/>
        </w:rPr>
        <w:t>（3</w:t>
      </w:r>
      <w:r>
        <w:rPr>
          <w:rFonts w:hint="default" w:ascii="Times New Roman" w:hAnsi="Times New Roman" w:cs="Times New Roman"/>
          <w:b/>
          <w:color w:val="auto"/>
          <w:spacing w:val="0"/>
          <w:kern w:val="2"/>
          <w:sz w:val="32"/>
          <w:szCs w:val="32"/>
          <w:highlight w:val="none"/>
          <w:lang w:val="en-US" w:eastAsia="zh-CN"/>
        </w:rPr>
        <w:t>4</w:t>
      </w:r>
      <w:r>
        <w:rPr>
          <w:rFonts w:hint="default" w:ascii="Times New Roman" w:hAnsi="Times New Roman" w:eastAsia="仿宋_GB2312" w:cs="Times New Roman"/>
          <w:b/>
          <w:color w:val="auto"/>
          <w:spacing w:val="0"/>
          <w:kern w:val="2"/>
          <w:sz w:val="32"/>
          <w:szCs w:val="32"/>
          <w:highlight w:val="none"/>
        </w:rPr>
        <w:t>）适龄女性“两癌”检查</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lang w:eastAsia="zh-CN"/>
        </w:rPr>
      </w:pPr>
      <w:r>
        <w:rPr>
          <w:rFonts w:hint="default" w:ascii="Times New Roman" w:hAnsi="Times New Roman" w:eastAsia="楷体_GB2312" w:cs="Times New Roman"/>
          <w:color w:val="auto"/>
          <w:spacing w:val="0"/>
          <w:kern w:val="2"/>
          <w:sz w:val="32"/>
          <w:szCs w:val="32"/>
          <w:highlight w:val="none"/>
        </w:rPr>
        <w:t>服务对象：</w:t>
      </w:r>
      <w:r>
        <w:rPr>
          <w:rFonts w:hint="default" w:ascii="Times New Roman" w:hAnsi="Times New Roman" w:eastAsia="仿宋_GB2312" w:cs="Times New Roman"/>
          <w:color w:val="auto"/>
          <w:spacing w:val="0"/>
          <w:kern w:val="2"/>
          <w:sz w:val="32"/>
          <w:szCs w:val="32"/>
          <w:highlight w:val="none"/>
        </w:rPr>
        <w:t>台州户籍妇女、已在台州申领居住证的流动人口妇女，年龄为35—64周岁（含）</w:t>
      </w:r>
      <w:r>
        <w:rPr>
          <w:rFonts w:hint="default" w:ascii="Times New Roman" w:hAnsi="Times New Roman" w:cs="Times New Roman"/>
          <w:color w:val="auto"/>
          <w:spacing w:val="0"/>
          <w:kern w:val="2"/>
          <w:sz w:val="32"/>
          <w:szCs w:val="32"/>
          <w:highlight w:val="none"/>
          <w:lang w:eastAsia="zh-CN"/>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服务内容：</w:t>
      </w:r>
      <w:r>
        <w:rPr>
          <w:rFonts w:hint="default" w:ascii="Times New Roman" w:hAnsi="Times New Roman" w:eastAsia="仿宋_GB2312" w:cs="Times New Roman"/>
          <w:color w:val="auto"/>
          <w:spacing w:val="0"/>
          <w:kern w:val="2"/>
          <w:sz w:val="32"/>
          <w:szCs w:val="32"/>
          <w:highlight w:val="none"/>
        </w:rPr>
        <w:t>适龄妇女均可以享受每5年一次免费“两癌”（即宫颈癌、乳腺癌）检查。</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服务标准：</w:t>
      </w:r>
      <w:r>
        <w:rPr>
          <w:rFonts w:hint="default" w:ascii="Times New Roman" w:hAnsi="Times New Roman" w:eastAsia="仿宋_GB2312" w:cs="Times New Roman"/>
          <w:color w:val="auto"/>
          <w:spacing w:val="0"/>
          <w:kern w:val="2"/>
          <w:sz w:val="32"/>
          <w:szCs w:val="32"/>
          <w:highlight w:val="none"/>
        </w:rPr>
        <w:t>按照《浙江省城乡妇女免费“两癌”检查项目实施方案》《台州市人民政府办公室关于印发台州市适龄妇女免费“两癌”检查实施方案的通知》等执行，每5年为符合条件的妇女免费开展一次“两癌”检查。</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支出责任：</w:t>
      </w:r>
      <w:r>
        <w:rPr>
          <w:rFonts w:hint="default" w:ascii="Times New Roman" w:hAnsi="Times New Roman" w:eastAsia="仿宋_GB2312" w:cs="Times New Roman"/>
          <w:color w:val="auto"/>
          <w:spacing w:val="0"/>
          <w:kern w:val="2"/>
          <w:sz w:val="32"/>
          <w:szCs w:val="32"/>
          <w:highlight w:val="none"/>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b/>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牵头负责单位：</w:t>
      </w:r>
      <w:r>
        <w:rPr>
          <w:rFonts w:hint="eastAsia" w:ascii="Times New Roman" w:hAnsi="Times New Roman" w:cs="Times New Roman"/>
          <w:color w:val="auto"/>
          <w:spacing w:val="0"/>
          <w:kern w:val="2"/>
          <w:sz w:val="32"/>
          <w:szCs w:val="32"/>
          <w:highlight w:val="none"/>
          <w:lang w:eastAsia="zh-CN"/>
        </w:rPr>
        <w:t>市卫生健康局</w:t>
      </w:r>
      <w:r>
        <w:rPr>
          <w:rFonts w:hint="default" w:ascii="Times New Roman" w:hAnsi="Times New Roman" w:eastAsia="仿宋_GB2312" w:cs="Times New Roman"/>
          <w:color w:val="auto"/>
          <w:spacing w:val="0"/>
          <w:kern w:val="2"/>
          <w:sz w:val="32"/>
          <w:szCs w:val="32"/>
          <w:highlight w:val="none"/>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（3</w:t>
      </w:r>
      <w:bookmarkEnd w:id="171"/>
      <w:r>
        <w:rPr>
          <w:rFonts w:hint="default" w:ascii="Times New Roman" w:hAnsi="Times New Roman" w:cs="Times New Roman"/>
          <w:b/>
          <w:color w:val="auto"/>
          <w:spacing w:val="0"/>
          <w:kern w:val="2"/>
          <w:sz w:val="32"/>
          <w:szCs w:val="32"/>
          <w:lang w:val="en-US" w:eastAsia="zh-CN"/>
        </w:rPr>
        <w:t>5</w:t>
      </w:r>
      <w:r>
        <w:rPr>
          <w:rFonts w:hint="default" w:ascii="Times New Roman" w:hAnsi="Times New Roman" w:eastAsia="仿宋_GB2312" w:cs="Times New Roman"/>
          <w:b/>
          <w:color w:val="auto"/>
          <w:spacing w:val="0"/>
          <w:kern w:val="2"/>
          <w:sz w:val="32"/>
          <w:szCs w:val="32"/>
        </w:rPr>
        <w:t>）建立居民健康档案</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highlight w:val="none"/>
        </w:rPr>
        <w:t>为辖区内常住居民（指居住半年以上的户籍及非 户籍居民），以 0-6 岁儿童、孕产妇、老年人、慢性病患者、 严重精神障碍患者和肺结核患者等人群为重点，建立统一、 规范的居民电子健康档案。</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按照《浙江省基本公共卫生服务规范（第四版）》及相应技术方案执行。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b/>
          <w:color w:val="auto"/>
          <w:spacing w:val="0"/>
          <w:kern w:val="2"/>
          <w:sz w:val="32"/>
          <w:szCs w:val="32"/>
        </w:rPr>
      </w:pPr>
      <w:bookmarkStart w:id="172" w:name="_Toc28549"/>
      <w:bookmarkEnd w:id="172"/>
      <w:bookmarkStart w:id="173" w:name="_Toc7054_WPSOffice_Level3"/>
      <w:bookmarkEnd w:id="173"/>
      <w:bookmarkStart w:id="174" w:name="_Toc2844_WPSOffice_Level3"/>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（3</w:t>
      </w:r>
      <w:bookmarkEnd w:id="174"/>
      <w:r>
        <w:rPr>
          <w:rFonts w:hint="default" w:ascii="Times New Roman" w:hAnsi="Times New Roman" w:cs="Times New Roman"/>
          <w:b/>
          <w:color w:val="auto"/>
          <w:spacing w:val="0"/>
          <w:kern w:val="2"/>
          <w:sz w:val="32"/>
          <w:szCs w:val="32"/>
          <w:lang w:val="en-US" w:eastAsia="zh-CN"/>
        </w:rPr>
        <w:t>6</w:t>
      </w:r>
      <w:r>
        <w:rPr>
          <w:rFonts w:hint="default" w:ascii="Times New Roman" w:hAnsi="Times New Roman" w:eastAsia="仿宋_GB2312" w:cs="Times New Roman"/>
          <w:b/>
          <w:color w:val="auto"/>
          <w:spacing w:val="0"/>
          <w:kern w:val="2"/>
          <w:sz w:val="32"/>
          <w:szCs w:val="32"/>
        </w:rPr>
        <w:t>）健康教育与健康素养促进</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推进健康促进医院、学校、社区、企业、家庭等健康促进场所建设，开展健康科普和重点领域、重点人群的健康教育，做好控烟宣传和人群干预。提供健康教育资料、设置健康教育宣传栏、开展公众健康咨询服务、举办健康知识讲座、开展个体化健康教育。每年发布</w:t>
      </w:r>
      <w:r>
        <w:rPr>
          <w:rFonts w:hint="eastAsia" w:ascii="Times New Roman" w:hAnsi="Times New Roman" w:eastAsia="仿宋_GB2312" w:cs="Times New Roman"/>
          <w:color w:val="auto"/>
          <w:spacing w:val="0"/>
          <w:kern w:val="2"/>
          <w:sz w:val="32"/>
          <w:szCs w:val="32"/>
          <w:lang w:eastAsia="zh-CN"/>
        </w:rPr>
        <w:t>全市</w:t>
      </w:r>
      <w:r>
        <w:rPr>
          <w:rFonts w:hint="default" w:ascii="Times New Roman" w:hAnsi="Times New Roman" w:eastAsia="仿宋_GB2312" w:cs="Times New Roman"/>
          <w:color w:val="auto"/>
          <w:spacing w:val="0"/>
          <w:kern w:val="2"/>
          <w:sz w:val="32"/>
          <w:szCs w:val="32"/>
        </w:rPr>
        <w:t>居民健康素养水平数据。</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按照《浙江省基本公共卫生服务规范（第四版）》《浙江省新划入基本公共卫生服务项目工作规范（2020 版）》及相应技术方案执行。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cs="Times New Roman"/>
          <w:color w:val="auto"/>
          <w:spacing w:val="0"/>
          <w:kern w:val="2"/>
          <w:sz w:val="32"/>
          <w:szCs w:val="32"/>
          <w:lang w:eastAsia="zh-CN"/>
        </w:rPr>
        <w:t>、市疾控中心、</w:t>
      </w:r>
      <w:r>
        <w:rPr>
          <w:rFonts w:hint="eastAsia" w:ascii="Times New Roman" w:hAnsi="Times New Roman" w:cs="Times New Roman"/>
          <w:color w:val="auto"/>
          <w:spacing w:val="0"/>
          <w:kern w:val="2"/>
          <w:sz w:val="32"/>
          <w:szCs w:val="32"/>
          <w:lang w:eastAsia="zh-CN"/>
        </w:rPr>
        <w:t>市教育局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75" w:name="_Toc13525_WPSOffice_Level3"/>
      <w:bookmarkEnd w:id="175"/>
      <w:bookmarkStart w:id="176" w:name="_Toc24996"/>
      <w:bookmarkEnd w:id="176"/>
      <w:bookmarkStart w:id="177" w:name="_Toc32106_WPSOffice_Level3"/>
      <w:r>
        <w:rPr>
          <w:rFonts w:hint="default" w:ascii="Times New Roman" w:hAnsi="Times New Roman" w:eastAsia="仿宋_GB2312" w:cs="Times New Roman"/>
          <w:b/>
          <w:color w:val="auto"/>
          <w:spacing w:val="0"/>
          <w:kern w:val="2"/>
          <w:sz w:val="32"/>
          <w:szCs w:val="32"/>
        </w:rPr>
        <w:t>（3</w:t>
      </w:r>
      <w:bookmarkEnd w:id="177"/>
      <w:r>
        <w:rPr>
          <w:rFonts w:hint="default" w:ascii="Times New Roman" w:hAnsi="Times New Roman" w:cs="Times New Roman"/>
          <w:b/>
          <w:color w:val="auto"/>
          <w:spacing w:val="0"/>
          <w:kern w:val="2"/>
          <w:sz w:val="32"/>
          <w:szCs w:val="32"/>
          <w:lang w:val="en-US" w:eastAsia="zh-CN"/>
        </w:rPr>
        <w:t>7</w:t>
      </w:r>
      <w:r>
        <w:rPr>
          <w:rFonts w:hint="default" w:ascii="Times New Roman" w:hAnsi="Times New Roman" w:eastAsia="仿宋_GB2312" w:cs="Times New Roman"/>
          <w:b/>
          <w:color w:val="auto"/>
          <w:spacing w:val="0"/>
          <w:kern w:val="2"/>
          <w:sz w:val="32"/>
          <w:szCs w:val="32"/>
        </w:rPr>
        <w:t>）传染病及突发公共卫生事件报告和处理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法定传染病病人、疑似病人、密切接触者和突发公共卫生事件伤病员及相关人群。</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及时发现、登记、报告及处理就诊的传染病病例和疑似病例以及突发公共卫生事件伤病员，提供传染病防治和突发公共卫生事件防范知识宣传</w:t>
      </w:r>
      <w:r>
        <w:rPr>
          <w:rFonts w:hint="default" w:ascii="Times New Roman" w:hAnsi="Times New Roman" w:cs="Times New Roman"/>
          <w:color w:val="auto"/>
          <w:spacing w:val="0"/>
          <w:kern w:val="2"/>
          <w:sz w:val="32"/>
          <w:szCs w:val="32"/>
        </w:rPr>
        <w:t>及</w:t>
      </w:r>
      <w:r>
        <w:rPr>
          <w:rFonts w:hint="default" w:ascii="Times New Roman" w:hAnsi="Times New Roman" w:eastAsia="仿宋_GB2312" w:cs="Times New Roman"/>
          <w:color w:val="auto"/>
          <w:spacing w:val="0"/>
          <w:kern w:val="2"/>
          <w:sz w:val="32"/>
          <w:szCs w:val="32"/>
        </w:rPr>
        <w:t>咨询服务。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按照《浙江省基本公共卫生服务规范（第四版）》及相应技术方案执行，不得瞒报、漏报、迟报法律法规规定的必须报告的传染病。</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0"/>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cs="Times New Roman"/>
          <w:color w:val="auto"/>
          <w:spacing w:val="0"/>
          <w:kern w:val="2"/>
          <w:sz w:val="32"/>
          <w:szCs w:val="32"/>
          <w:lang w:eastAsia="zh-CN"/>
        </w:rPr>
        <w:t>市疾控中心</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78" w:name="_Toc1232"/>
      <w:bookmarkEnd w:id="178"/>
      <w:bookmarkStart w:id="179" w:name="_Toc4942_WPSOffice_Level3"/>
      <w:bookmarkEnd w:id="179"/>
      <w:bookmarkStart w:id="180" w:name="_Toc12970_WPSOffice_Level3"/>
      <w:r>
        <w:rPr>
          <w:rFonts w:hint="default" w:ascii="Times New Roman" w:hAnsi="Times New Roman" w:eastAsia="仿宋_GB2312" w:cs="Times New Roman"/>
          <w:b/>
          <w:color w:val="auto"/>
          <w:spacing w:val="0"/>
          <w:kern w:val="2"/>
          <w:sz w:val="32"/>
          <w:szCs w:val="32"/>
        </w:rPr>
        <w:t>（3</w:t>
      </w:r>
      <w:bookmarkEnd w:id="180"/>
      <w:r>
        <w:rPr>
          <w:rFonts w:hint="default" w:ascii="Times New Roman" w:hAnsi="Times New Roman" w:cs="Times New Roman"/>
          <w:b/>
          <w:color w:val="auto"/>
          <w:spacing w:val="0"/>
          <w:kern w:val="2"/>
          <w:sz w:val="32"/>
          <w:szCs w:val="32"/>
          <w:lang w:val="en-US" w:eastAsia="zh-CN"/>
        </w:rPr>
        <w:t>8</w:t>
      </w:r>
      <w:r>
        <w:rPr>
          <w:rFonts w:hint="default" w:ascii="Times New Roman" w:hAnsi="Times New Roman" w:eastAsia="仿宋_GB2312" w:cs="Times New Roman"/>
          <w:b/>
          <w:color w:val="auto"/>
          <w:spacing w:val="0"/>
          <w:kern w:val="2"/>
          <w:sz w:val="32"/>
          <w:szCs w:val="32"/>
        </w:rPr>
        <w:t>）卫生监督协管服务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为辖区内居民提供食源性疾病及相关信息报告、饮用水卫生安全巡查、学校卫生服务、职业卫生监督协管服务、非法行医和非法采供血巡查、计划生育相关信息报告。</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按照《浙江省基本公共卫生服务规范（第四版）》及相应技术方案执行。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0"/>
          <w:sz w:val="32"/>
          <w:szCs w:val="32"/>
        </w:rPr>
      </w:pPr>
      <w:bookmarkStart w:id="181" w:name="_Toc31271_WPSOffice_Level3"/>
      <w:bookmarkEnd w:id="181"/>
      <w:bookmarkStart w:id="182" w:name="_Toc31777_WPSOffice_Level3"/>
      <w:bookmarkEnd w:id="182"/>
      <w:bookmarkStart w:id="183" w:name="_Toc27549"/>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cs="Times New Roman"/>
          <w:color w:val="auto"/>
          <w:spacing w:val="0"/>
          <w:kern w:val="2"/>
          <w:sz w:val="32"/>
          <w:szCs w:val="32"/>
          <w:lang w:eastAsia="zh-CN"/>
        </w:rPr>
        <w:t>市疾控中心</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（3</w:t>
      </w:r>
      <w:bookmarkEnd w:id="183"/>
      <w:r>
        <w:rPr>
          <w:rFonts w:hint="default" w:ascii="Times New Roman" w:hAnsi="Times New Roman" w:cs="Times New Roman"/>
          <w:b/>
          <w:color w:val="auto"/>
          <w:spacing w:val="0"/>
          <w:kern w:val="2"/>
          <w:sz w:val="32"/>
          <w:szCs w:val="32"/>
          <w:lang w:val="en-US" w:eastAsia="zh-CN"/>
        </w:rPr>
        <w:t>9</w:t>
      </w:r>
      <w:r>
        <w:rPr>
          <w:rFonts w:hint="default" w:ascii="Times New Roman" w:hAnsi="Times New Roman" w:eastAsia="仿宋_GB2312" w:cs="Times New Roman"/>
          <w:b/>
          <w:color w:val="auto"/>
          <w:spacing w:val="0"/>
          <w:kern w:val="2"/>
          <w:sz w:val="32"/>
          <w:szCs w:val="32"/>
        </w:rPr>
        <w:t>）慢性病患者健康管理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辖区内原发性高血压患者和2型糖尿病患者。</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为辖区内35岁及以上常住居民中原发性高血压患者和2型糖尿病患者提供筛查、随访评估、分类干预和健康体检服务。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按照《浙江省基本公共卫生服务规范（第四版）》、《国家基层高血压防治管理指南》《国家基层糖尿病防治管理指南》执行。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184" w:name="_Toc20341"/>
      <w:bookmarkEnd w:id="184"/>
      <w:bookmarkStart w:id="185" w:name="_Toc16190_WPSOffice_Level3"/>
      <w:bookmarkEnd w:id="185"/>
      <w:bookmarkStart w:id="186" w:name="_Toc14086_WPSOffice_Level3"/>
      <w:r>
        <w:rPr>
          <w:rFonts w:hint="default" w:ascii="Times New Roman" w:hAnsi="Times New Roman" w:eastAsia="仿宋_GB2312" w:cs="Times New Roman"/>
          <w:b/>
          <w:color w:val="auto"/>
          <w:spacing w:val="0"/>
          <w:kern w:val="2"/>
          <w:sz w:val="32"/>
          <w:szCs w:val="32"/>
        </w:rPr>
        <w:t>（</w:t>
      </w:r>
      <w:bookmarkEnd w:id="186"/>
      <w:r>
        <w:rPr>
          <w:rFonts w:hint="default" w:ascii="Times New Roman" w:hAnsi="Times New Roman" w:cs="Times New Roman"/>
          <w:b/>
          <w:color w:val="auto"/>
          <w:spacing w:val="0"/>
          <w:kern w:val="2"/>
          <w:sz w:val="32"/>
          <w:szCs w:val="32"/>
          <w:lang w:val="en-US" w:eastAsia="zh-CN"/>
        </w:rPr>
        <w:t>40</w:t>
      </w:r>
      <w:r>
        <w:rPr>
          <w:rFonts w:hint="default" w:ascii="Times New Roman" w:hAnsi="Times New Roman" w:eastAsia="仿宋_GB2312" w:cs="Times New Roman"/>
          <w:b/>
          <w:color w:val="auto"/>
          <w:spacing w:val="0"/>
          <w:kern w:val="2"/>
          <w:sz w:val="32"/>
          <w:szCs w:val="32"/>
        </w:rPr>
        <w:t>）地方病患者健康管理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现症地方病病人。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为辖区内大骨节病、克山病、氟骨症、地方性砷中毒、克汀病、二度及以上甲状腺肿大、慢性和晚期血吸虫病患者建立健康档案，进行社区管理。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对慢型克山病患者每3个月随访1次，对大骨节病、氟骨症、地方性砷中毒、克汀病、二度及以上甲状腺肿大、慢性和晚期血吸虫病患者每年随访1次。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0"/>
          <w:sz w:val="32"/>
          <w:szCs w:val="32"/>
        </w:rPr>
      </w:pPr>
      <w:bookmarkStart w:id="187" w:name="_Toc1966_WPSOffice_Level3"/>
      <w:bookmarkEnd w:id="187"/>
      <w:bookmarkStart w:id="188" w:name="_Toc16840_WPSOffice_Level3"/>
      <w:bookmarkEnd w:id="188"/>
      <w:bookmarkStart w:id="189" w:name="_Toc32675"/>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cs="Times New Roman"/>
          <w:color w:val="auto"/>
          <w:spacing w:val="0"/>
          <w:kern w:val="2"/>
          <w:sz w:val="32"/>
          <w:szCs w:val="32"/>
          <w:lang w:eastAsia="zh-CN"/>
        </w:rPr>
        <w:t>市疾控中心</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w:t>
      </w:r>
      <w:bookmarkEnd w:id="189"/>
      <w:r>
        <w:rPr>
          <w:rFonts w:hint="default" w:ascii="Times New Roman" w:hAnsi="Times New Roman" w:cs="Times New Roman"/>
          <w:b/>
          <w:color w:val="auto"/>
          <w:spacing w:val="0"/>
          <w:kern w:val="2"/>
          <w:sz w:val="32"/>
          <w:szCs w:val="32"/>
          <w:lang w:val="en-US" w:eastAsia="zh-CN"/>
        </w:rPr>
        <w:t>41</w:t>
      </w:r>
      <w:r>
        <w:rPr>
          <w:rFonts w:hint="default" w:ascii="Times New Roman" w:hAnsi="Times New Roman" w:eastAsia="仿宋_GB2312" w:cs="Times New Roman"/>
          <w:b/>
          <w:color w:val="auto"/>
          <w:spacing w:val="0"/>
          <w:kern w:val="2"/>
          <w:sz w:val="32"/>
          <w:szCs w:val="32"/>
        </w:rPr>
        <w:t>）严重精神障碍患者健康管理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严重精神障碍患者。</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为辖区内常住居民中诊断明确、在家居住的严重精神障碍患者提供登记管理、随访评估、分类干预和健康体检等服务。在册严重精神障碍患者</w:t>
      </w:r>
      <w:r>
        <w:rPr>
          <w:rFonts w:hint="default" w:ascii="Times New Roman" w:hAnsi="Times New Roman" w:cs="Times New Roman"/>
          <w:color w:val="auto"/>
          <w:spacing w:val="0"/>
          <w:kern w:val="2"/>
          <w:sz w:val="32"/>
          <w:szCs w:val="32"/>
          <w:lang w:eastAsia="zh-CN"/>
        </w:rPr>
        <w:t>至少</w:t>
      </w:r>
      <w:r>
        <w:rPr>
          <w:rFonts w:hint="default" w:ascii="Times New Roman" w:hAnsi="Times New Roman" w:eastAsia="仿宋_GB2312" w:cs="Times New Roman"/>
          <w:color w:val="auto"/>
          <w:spacing w:val="0"/>
          <w:kern w:val="2"/>
          <w:sz w:val="32"/>
          <w:szCs w:val="32"/>
        </w:rPr>
        <w:t>随访4次，在病情许可的情况下，征得监护人与（或）患者本人同意后，每年1次</w:t>
      </w:r>
      <w:r>
        <w:rPr>
          <w:rFonts w:hint="default" w:ascii="Times New Roman" w:hAnsi="Times New Roman" w:cs="Times New Roman"/>
          <w:color w:val="auto"/>
          <w:spacing w:val="0"/>
          <w:kern w:val="2"/>
          <w:sz w:val="32"/>
          <w:szCs w:val="32"/>
          <w:lang w:eastAsia="zh-CN"/>
        </w:rPr>
        <w:t>体检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按照《浙江省基本公共卫生服务规范（第四版）》及相应技术方案执行。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eastAsia="仿宋_GB2312" w:cs="Times New Roman"/>
          <w:color w:val="auto"/>
          <w:spacing w:val="0"/>
          <w:kern w:val="2"/>
          <w:sz w:val="32"/>
          <w:szCs w:val="32"/>
        </w:rPr>
      </w:pPr>
      <w:bookmarkStart w:id="190" w:name="_Toc11946"/>
      <w:bookmarkEnd w:id="190"/>
      <w:bookmarkStart w:id="191" w:name="_Toc18601_WPSOffice_Level3"/>
      <w:bookmarkEnd w:id="191"/>
      <w:bookmarkStart w:id="192" w:name="_Toc31775_WPSOffice_Level3"/>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w:t>
      </w:r>
      <w:bookmarkEnd w:id="192"/>
      <w:r>
        <w:rPr>
          <w:rFonts w:hint="default" w:ascii="Times New Roman" w:hAnsi="Times New Roman" w:cs="Times New Roman"/>
          <w:b/>
          <w:color w:val="auto"/>
          <w:spacing w:val="0"/>
          <w:kern w:val="2"/>
          <w:sz w:val="32"/>
          <w:szCs w:val="32"/>
          <w:lang w:val="en-US" w:eastAsia="zh-CN"/>
        </w:rPr>
        <w:t>42</w:t>
      </w:r>
      <w:r>
        <w:rPr>
          <w:rFonts w:hint="default" w:ascii="Times New Roman" w:hAnsi="Times New Roman" w:eastAsia="仿宋_GB2312" w:cs="Times New Roman"/>
          <w:b/>
          <w:color w:val="auto"/>
          <w:spacing w:val="0"/>
          <w:kern w:val="2"/>
          <w:sz w:val="32"/>
          <w:szCs w:val="32"/>
        </w:rPr>
        <w:t>）结核病患者健康管理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辖区内确诊的常住肺结核患者。</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为辖区内确诊的常住肺结核患者提供密切接触者筛查及推介转诊、入户随访、督导服药、结果评估、分类干预等服务。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按照《浙江省基本公共卫生服务规范（第四版）》及相应技术方案执行。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0"/>
          <w:sz w:val="32"/>
          <w:szCs w:val="32"/>
        </w:rPr>
      </w:pPr>
      <w:bookmarkStart w:id="193" w:name="_Toc15544_WPSOffice_Level3"/>
      <w:bookmarkEnd w:id="193"/>
      <w:bookmarkStart w:id="194" w:name="_Toc10960"/>
      <w:bookmarkEnd w:id="194"/>
      <w:bookmarkStart w:id="195" w:name="_Toc27714_WPSOffice_Level3"/>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cs="Times New Roman"/>
          <w:color w:val="auto"/>
          <w:spacing w:val="0"/>
          <w:kern w:val="2"/>
          <w:sz w:val="32"/>
          <w:szCs w:val="32"/>
          <w:lang w:eastAsia="zh-CN"/>
        </w:rPr>
        <w:t>市疾控中心</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w:t>
      </w:r>
      <w:bookmarkEnd w:id="195"/>
      <w:r>
        <w:rPr>
          <w:rFonts w:hint="default" w:ascii="Times New Roman" w:hAnsi="Times New Roman" w:cs="Times New Roman"/>
          <w:b/>
          <w:color w:val="auto"/>
          <w:spacing w:val="0"/>
          <w:kern w:val="2"/>
          <w:sz w:val="32"/>
          <w:szCs w:val="32"/>
          <w:lang w:val="en-US" w:eastAsia="zh-CN"/>
        </w:rPr>
        <w:t>43</w:t>
      </w:r>
      <w:r>
        <w:rPr>
          <w:rFonts w:hint="default" w:ascii="Times New Roman" w:hAnsi="Times New Roman" w:eastAsia="仿宋_GB2312" w:cs="Times New Roman"/>
          <w:b/>
          <w:color w:val="auto"/>
          <w:spacing w:val="0"/>
          <w:kern w:val="2"/>
          <w:sz w:val="32"/>
          <w:szCs w:val="32"/>
        </w:rPr>
        <w:t>）艾滋病病毒感染者和病人随访管理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艾滋病病毒感染者和病人。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提供健康咨询、行为干预、配偶/固定性伴检测、随访、督导服药等服务，配合相关机构做好转介。</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按照《艾滋病病毒感染者随访工作指南（2016年版）》执行。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0"/>
          <w:sz w:val="32"/>
          <w:szCs w:val="32"/>
        </w:rPr>
      </w:pPr>
      <w:bookmarkStart w:id="196" w:name="_Toc731"/>
      <w:bookmarkEnd w:id="196"/>
      <w:bookmarkStart w:id="197" w:name="_Toc27108_WPSOffice_Level3"/>
      <w:bookmarkEnd w:id="197"/>
      <w:bookmarkStart w:id="198" w:name="_Toc29028_WPSOffice_Level3"/>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cs="Times New Roman"/>
          <w:color w:val="auto"/>
          <w:spacing w:val="0"/>
          <w:kern w:val="2"/>
          <w:sz w:val="32"/>
          <w:szCs w:val="32"/>
          <w:lang w:eastAsia="zh-CN"/>
        </w:rPr>
        <w:t>市疾控中心</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w:t>
      </w:r>
      <w:bookmarkEnd w:id="198"/>
      <w:r>
        <w:rPr>
          <w:rFonts w:hint="default" w:ascii="Times New Roman" w:hAnsi="Times New Roman" w:cs="Times New Roman"/>
          <w:b/>
          <w:color w:val="auto"/>
          <w:spacing w:val="0"/>
          <w:kern w:val="2"/>
          <w:sz w:val="32"/>
          <w:szCs w:val="32"/>
          <w:lang w:val="en-US" w:eastAsia="zh-CN"/>
        </w:rPr>
        <w:t>44</w:t>
      </w:r>
      <w:r>
        <w:rPr>
          <w:rFonts w:hint="default" w:ascii="Times New Roman" w:hAnsi="Times New Roman" w:eastAsia="仿宋_GB2312" w:cs="Times New Roman"/>
          <w:b/>
          <w:color w:val="auto"/>
          <w:spacing w:val="0"/>
          <w:kern w:val="2"/>
          <w:sz w:val="32"/>
          <w:szCs w:val="32"/>
        </w:rPr>
        <w:t>）社区易感染艾滋病高危行为人群干预</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易感染艾滋病高危行为人群。</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为艾滋病性传播高危行为人群提供艾滋病预防、性与生殖健康知识，推广使用安全套，提供艾滋病、性病咨询检测等综合干预措施。</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按照《异性性传播高危人群预防艾滋病干预工作指南（2016年版）》《男男性行为人群预防艾滋病干预工作指南（2016年版）》执行。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0"/>
          <w:sz w:val="32"/>
          <w:szCs w:val="32"/>
        </w:rPr>
      </w:pPr>
      <w:bookmarkStart w:id="199" w:name="_Toc7172_WPSOffice_Level3"/>
      <w:bookmarkEnd w:id="199"/>
      <w:bookmarkStart w:id="200" w:name="_Toc7352"/>
      <w:bookmarkEnd w:id="200"/>
      <w:bookmarkStart w:id="201" w:name="_Toc26508_WPSOffice_Level3"/>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cs="Times New Roman"/>
          <w:color w:val="auto"/>
          <w:spacing w:val="0"/>
          <w:kern w:val="2"/>
          <w:sz w:val="32"/>
          <w:szCs w:val="32"/>
          <w:lang w:eastAsia="zh-CN"/>
        </w:rPr>
        <w:t>市疾控中心</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（4</w:t>
      </w:r>
      <w:bookmarkEnd w:id="201"/>
      <w:r>
        <w:rPr>
          <w:rFonts w:hint="default" w:ascii="Times New Roman" w:hAnsi="Times New Roman" w:cs="Times New Roman"/>
          <w:b/>
          <w:color w:val="auto"/>
          <w:spacing w:val="0"/>
          <w:kern w:val="2"/>
          <w:sz w:val="32"/>
          <w:szCs w:val="32"/>
          <w:lang w:val="en-US" w:eastAsia="zh-CN"/>
        </w:rPr>
        <w:t>5</w:t>
      </w:r>
      <w:r>
        <w:rPr>
          <w:rFonts w:hint="default" w:ascii="Times New Roman" w:hAnsi="Times New Roman" w:eastAsia="仿宋_GB2312" w:cs="Times New Roman"/>
          <w:b/>
          <w:color w:val="auto"/>
          <w:spacing w:val="0"/>
          <w:kern w:val="2"/>
          <w:sz w:val="32"/>
          <w:szCs w:val="32"/>
        </w:rPr>
        <w:t>）基本药物供应保障服务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bookmarkStart w:id="456" w:name="_GoBack"/>
      <w:bookmarkEnd w:id="456"/>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落实国家基本药物制度，满足疾病防治基本用药需求。执行国家基本医疗保险药品目录，提高基本药物供给能力。</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按照《国家基本药物目录》及相关规定执行。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市医疗保障局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02" w:name="_Toc6059_WPSOffice_Level3"/>
      <w:bookmarkEnd w:id="202"/>
      <w:bookmarkStart w:id="203" w:name="_Toc30606"/>
      <w:bookmarkEnd w:id="203"/>
      <w:bookmarkStart w:id="204" w:name="_Toc8669_WPSOffice_Level3"/>
      <w:r>
        <w:rPr>
          <w:rFonts w:hint="default" w:ascii="Times New Roman" w:hAnsi="Times New Roman" w:eastAsia="仿宋_GB2312" w:cs="Times New Roman"/>
          <w:b/>
          <w:color w:val="auto"/>
          <w:spacing w:val="0"/>
          <w:kern w:val="2"/>
          <w:sz w:val="32"/>
          <w:szCs w:val="32"/>
        </w:rPr>
        <w:t>（4</w:t>
      </w:r>
      <w:bookmarkEnd w:id="204"/>
      <w:r>
        <w:rPr>
          <w:rFonts w:hint="default" w:ascii="Times New Roman" w:hAnsi="Times New Roman" w:cs="Times New Roman"/>
          <w:b/>
          <w:color w:val="auto"/>
          <w:spacing w:val="0"/>
          <w:kern w:val="2"/>
          <w:sz w:val="32"/>
          <w:szCs w:val="32"/>
          <w:lang w:val="en-US" w:eastAsia="zh-CN"/>
        </w:rPr>
        <w:t>6</w:t>
      </w:r>
      <w:r>
        <w:rPr>
          <w:rFonts w:hint="default" w:ascii="Times New Roman" w:hAnsi="Times New Roman" w:eastAsia="仿宋_GB2312" w:cs="Times New Roman"/>
          <w:b/>
          <w:color w:val="auto"/>
          <w:spacing w:val="0"/>
          <w:kern w:val="2"/>
          <w:sz w:val="32"/>
          <w:szCs w:val="32"/>
        </w:rPr>
        <w:t>）职业病健康管理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楷体_GB2312" w:cs="Times New Roman"/>
          <w:color w:val="auto"/>
          <w:spacing w:val="0"/>
          <w:kern w:val="2"/>
          <w:sz w:val="32"/>
          <w:szCs w:val="32"/>
        </w:rPr>
      </w:pPr>
      <w:bookmarkStart w:id="205" w:name="_Toc20294"/>
      <w:bookmarkEnd w:id="205"/>
      <w:bookmarkStart w:id="206" w:name="_Toc16130_WPSOffice_Level2"/>
      <w:bookmarkEnd w:id="206"/>
      <w:bookmarkStart w:id="207" w:name="_Toc21564_WPSOffice_Level2"/>
      <w:bookmarkEnd w:id="207"/>
      <w:bookmarkStart w:id="208" w:name="_Toc13614"/>
      <w:r>
        <w:rPr>
          <w:rFonts w:hint="default" w:ascii="Times New Roman" w:hAnsi="Times New Roman" w:eastAsia="楷体_GB2312" w:cs="Times New Roman"/>
          <w:color w:val="auto"/>
          <w:spacing w:val="0"/>
          <w:kern w:val="2"/>
          <w:sz w:val="32"/>
          <w:szCs w:val="32"/>
        </w:rPr>
        <w:t>服务对象：</w:t>
      </w:r>
      <w:bookmarkEnd w:id="208"/>
      <w:r>
        <w:rPr>
          <w:rFonts w:hint="default" w:ascii="Times New Roman" w:hAnsi="Times New Roman" w:eastAsia="仿宋_GB2312" w:cs="Times New Roman"/>
          <w:color w:val="auto"/>
          <w:spacing w:val="0"/>
          <w:kern w:val="2"/>
          <w:sz w:val="32"/>
          <w:szCs w:val="32"/>
        </w:rPr>
        <w:t>用人单位已经不存在或者无法确认劳动关系的职业病病人。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为符合条件的职业病病人提供医疗救助和生活等方面的救助服务。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楷体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按照《中华人民共和国职业病防治法》等有关规定执行。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楷体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省、市、县人民政府分级负责。</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仿宋_GB2312" w:cs="Times New Roman"/>
          <w:color w:val="auto"/>
          <w:spacing w:val="0"/>
          <w:kern w:val="2"/>
          <w:sz w:val="32"/>
          <w:szCs w:val="32"/>
          <w:lang w:eastAsia="zh-CN"/>
        </w:rPr>
      </w:pPr>
      <w:bookmarkStart w:id="209" w:name="_Toc1854"/>
      <w:r>
        <w:rPr>
          <w:rFonts w:hint="default" w:ascii="Times New Roman" w:hAnsi="Times New Roman" w:eastAsia="楷体_GB2312" w:cs="Times New Roman"/>
          <w:color w:val="auto"/>
          <w:spacing w:val="0"/>
          <w:kern w:val="2"/>
          <w:sz w:val="32"/>
          <w:szCs w:val="32"/>
        </w:rPr>
        <w:t>牵头负责单位：</w:t>
      </w:r>
      <w:bookmarkEnd w:id="209"/>
      <w:bookmarkStart w:id="210" w:name="_Toc8709"/>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市医疗保障局</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市民政局</w:t>
      </w:r>
      <w:r>
        <w:rPr>
          <w:rFonts w:hint="default" w:ascii="Times New Roman" w:hAnsi="Times New Roman" w:cs="Times New Roman"/>
          <w:color w:val="auto"/>
          <w:spacing w:val="0"/>
          <w:kern w:val="2"/>
          <w:sz w:val="32"/>
          <w:szCs w:val="32"/>
          <w:lang w:eastAsia="zh-CN"/>
        </w:rPr>
        <w:t>。</w:t>
      </w:r>
    </w:p>
    <w:p>
      <w:pPr>
        <w:pStyle w:val="4"/>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3" w:firstLineChars="200"/>
        <w:jc w:val="both"/>
        <w:textAlignment w:val="auto"/>
        <w:rPr>
          <w:rFonts w:hint="default" w:ascii="Times New Roman" w:hAnsi="Times New Roman" w:eastAsia="仿宋_GB2312" w:cs="Times New Roman"/>
          <w:b/>
          <w:color w:val="auto"/>
          <w:spacing w:val="0"/>
          <w:kern w:val="2"/>
          <w:sz w:val="32"/>
          <w:szCs w:val="32"/>
          <w:highlight w:val="none"/>
        </w:rPr>
      </w:pPr>
      <w:r>
        <w:rPr>
          <w:rFonts w:hint="default" w:ascii="Times New Roman" w:hAnsi="Times New Roman" w:eastAsia="仿宋_GB2312" w:cs="Times New Roman"/>
          <w:b/>
          <w:color w:val="auto"/>
          <w:spacing w:val="0"/>
          <w:kern w:val="2"/>
          <w:sz w:val="32"/>
          <w:szCs w:val="32"/>
          <w:highlight w:val="none"/>
          <w:lang w:val="en-US" w:eastAsia="zh-CN" w:bidi="ar"/>
        </w:rPr>
        <w:t>（47）</w:t>
      </w:r>
      <w:r>
        <w:rPr>
          <w:rFonts w:hint="default" w:ascii="Times New Roman" w:hAnsi="Times New Roman" w:eastAsia="仿宋_GB2312" w:cs="Times New Roman"/>
          <w:b/>
          <w:color w:val="auto"/>
          <w:spacing w:val="0"/>
          <w:kern w:val="2"/>
          <w:sz w:val="32"/>
          <w:szCs w:val="32"/>
          <w:highlight w:val="none"/>
        </w:rPr>
        <w:t>家庭医生签约服务</w:t>
      </w:r>
    </w:p>
    <w:p>
      <w:pPr>
        <w:pStyle w:val="4"/>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40" w:lineRule="exact"/>
        <w:ind w:leftChars="200" w:right="0" w:rightChars="0"/>
        <w:jc w:val="both"/>
        <w:textAlignment w:val="auto"/>
        <w:rPr>
          <w:rFonts w:hint="default" w:ascii="Times New Roman" w:hAnsi="Times New Roman" w:eastAsia="仿宋_GB2312" w:cs="Times New Roman"/>
          <w:color w:val="auto"/>
          <w:spacing w:val="0"/>
          <w:kern w:val="2"/>
          <w:sz w:val="32"/>
          <w:szCs w:val="32"/>
          <w:highlight w:val="none"/>
          <w:lang w:eastAsia="zh-CN"/>
        </w:rPr>
      </w:pPr>
      <w:r>
        <w:rPr>
          <w:rFonts w:hint="default" w:ascii="Times New Roman" w:hAnsi="Times New Roman" w:eastAsia="楷体_GB2312" w:cs="Times New Roman"/>
          <w:color w:val="auto"/>
          <w:spacing w:val="0"/>
          <w:kern w:val="2"/>
          <w:sz w:val="32"/>
          <w:szCs w:val="32"/>
          <w:highlight w:val="none"/>
        </w:rPr>
        <w:t>服务对象：</w:t>
      </w:r>
      <w:r>
        <w:rPr>
          <w:rFonts w:hint="default" w:ascii="Times New Roman" w:hAnsi="Times New Roman" w:eastAsia="仿宋_GB2312" w:cs="Times New Roman"/>
          <w:color w:val="auto"/>
          <w:spacing w:val="0"/>
          <w:kern w:val="2"/>
          <w:sz w:val="32"/>
          <w:szCs w:val="32"/>
          <w:highlight w:val="none"/>
        </w:rPr>
        <w:t>城乡居民</w:t>
      </w:r>
      <w:r>
        <w:rPr>
          <w:rFonts w:hint="default" w:ascii="Times New Roman" w:hAnsi="Times New Roman" w:cs="Times New Roman"/>
          <w:color w:val="auto"/>
          <w:spacing w:val="0"/>
          <w:kern w:val="2"/>
          <w:sz w:val="32"/>
          <w:szCs w:val="32"/>
          <w:highlight w:val="none"/>
          <w:lang w:eastAsia="zh-CN"/>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服务内容：</w:t>
      </w:r>
      <w:r>
        <w:rPr>
          <w:rFonts w:hint="default" w:ascii="Times New Roman" w:hAnsi="Times New Roman" w:eastAsia="仿宋_GB2312" w:cs="Times New Roman"/>
          <w:color w:val="auto"/>
          <w:spacing w:val="0"/>
          <w:kern w:val="2"/>
          <w:sz w:val="32"/>
          <w:szCs w:val="32"/>
          <w:highlight w:val="none"/>
        </w:rPr>
        <w:t xml:space="preserve">辖区内城乡居民享有基层医疗卫生机构家庭医 生签约服务，享有家庭医生提供的基本医疗和基本公共卫生 服务，享有预约门诊、双向转诊和健康管理等。   </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服务标准：</w:t>
      </w:r>
      <w:r>
        <w:rPr>
          <w:rFonts w:hint="default" w:ascii="Times New Roman" w:hAnsi="Times New Roman" w:eastAsia="仿宋_GB2312" w:cs="Times New Roman"/>
          <w:color w:val="auto"/>
          <w:spacing w:val="0"/>
          <w:kern w:val="2"/>
          <w:sz w:val="32"/>
          <w:szCs w:val="32"/>
          <w:highlight w:val="none"/>
        </w:rPr>
        <w:t>按照《浙江省责任医生签约服务工作规范（试行）》</w:t>
      </w:r>
      <w:bookmarkStart w:id="211" w:name="标题"/>
      <w:r>
        <w:rPr>
          <w:rFonts w:hint="default" w:ascii="Times New Roman" w:hAnsi="Times New Roman" w:eastAsia="仿宋_GB2312" w:cs="Times New Roman"/>
          <w:color w:val="auto"/>
          <w:spacing w:val="0"/>
          <w:kern w:val="2"/>
          <w:sz w:val="32"/>
          <w:szCs w:val="32"/>
          <w:highlight w:val="none"/>
        </w:rPr>
        <w:t>《浙江省卫生计生委关于进一步做实做细家庭医生签约服务工作的通知》</w:t>
      </w:r>
      <w:bookmarkEnd w:id="211"/>
      <w:r>
        <w:rPr>
          <w:rFonts w:hint="default" w:ascii="Times New Roman" w:hAnsi="Times New Roman" w:eastAsia="仿宋_GB2312" w:cs="Times New Roman"/>
          <w:color w:val="auto"/>
          <w:spacing w:val="0"/>
          <w:kern w:val="2"/>
          <w:sz w:val="32"/>
          <w:szCs w:val="32"/>
          <w:highlight w:val="none"/>
        </w:rPr>
        <w:t>等文件执行。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lang w:eastAsia="zh-CN"/>
        </w:rPr>
      </w:pPr>
      <w:r>
        <w:rPr>
          <w:rFonts w:hint="default" w:ascii="Times New Roman" w:hAnsi="Times New Roman" w:eastAsia="楷体_GB2312" w:cs="Times New Roman"/>
          <w:color w:val="auto"/>
          <w:spacing w:val="0"/>
          <w:kern w:val="2"/>
          <w:sz w:val="32"/>
          <w:szCs w:val="32"/>
          <w:highlight w:val="none"/>
        </w:rPr>
        <w:t>支出责任：</w:t>
      </w:r>
      <w:r>
        <w:rPr>
          <w:rFonts w:hint="default" w:ascii="Times New Roman" w:hAnsi="Times New Roman" w:eastAsia="仿宋_GB2312" w:cs="Times New Roman"/>
          <w:color w:val="auto"/>
          <w:spacing w:val="0"/>
          <w:kern w:val="2"/>
          <w:sz w:val="32"/>
          <w:szCs w:val="32"/>
          <w:highlight w:val="none"/>
        </w:rPr>
        <w:t>按照《浙江省医疗卫生领域财政事权和支出责任划分改革实施方案》规定执行</w:t>
      </w:r>
      <w:r>
        <w:rPr>
          <w:rFonts w:hint="default" w:ascii="Times New Roman" w:hAnsi="Times New Roman" w:cs="Times New Roman"/>
          <w:color w:val="auto"/>
          <w:spacing w:val="0"/>
          <w:kern w:val="2"/>
          <w:sz w:val="32"/>
          <w:szCs w:val="32"/>
          <w:highlight w:val="none"/>
          <w:lang w:eastAsia="zh-CN"/>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cs="Times New Roman"/>
          <w:color w:val="auto"/>
          <w:spacing w:val="0"/>
          <w:kern w:val="2"/>
          <w:sz w:val="32"/>
          <w:szCs w:val="32"/>
          <w:highlight w:val="none"/>
          <w:lang w:eastAsia="zh-CN"/>
        </w:rPr>
      </w:pPr>
      <w:r>
        <w:rPr>
          <w:rFonts w:hint="default" w:ascii="Times New Roman" w:hAnsi="Times New Roman" w:eastAsia="楷体_GB2312" w:cs="Times New Roman"/>
          <w:color w:val="auto"/>
          <w:spacing w:val="0"/>
          <w:kern w:val="2"/>
          <w:sz w:val="32"/>
          <w:szCs w:val="32"/>
          <w:highlight w:val="none"/>
        </w:rPr>
        <w:t>牵头负责单位：</w:t>
      </w:r>
      <w:r>
        <w:rPr>
          <w:rFonts w:hint="eastAsia" w:ascii="Times New Roman" w:hAnsi="Times New Roman" w:cs="Times New Roman"/>
          <w:color w:val="auto"/>
          <w:spacing w:val="0"/>
          <w:kern w:val="2"/>
          <w:sz w:val="32"/>
          <w:szCs w:val="32"/>
          <w:highlight w:val="none"/>
          <w:lang w:eastAsia="zh-CN"/>
        </w:rPr>
        <w:t>市卫生健康局</w:t>
      </w:r>
      <w:r>
        <w:rPr>
          <w:rFonts w:hint="default" w:ascii="Times New Roman" w:hAnsi="Times New Roman" w:cs="Times New Roman"/>
          <w:color w:val="auto"/>
          <w:spacing w:val="0"/>
          <w:kern w:val="2"/>
          <w:sz w:val="32"/>
          <w:szCs w:val="32"/>
          <w:highlight w:val="none"/>
          <w:lang w:eastAsia="zh-CN"/>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r>
        <w:rPr>
          <w:rFonts w:hint="default" w:ascii="Times New Roman" w:hAnsi="Times New Roman" w:eastAsia="楷体_GB2312" w:cs="Times New Roman"/>
          <w:b w:val="0"/>
          <w:color w:val="auto"/>
          <w:spacing w:val="0"/>
          <w:kern w:val="2"/>
          <w:sz w:val="32"/>
          <w:szCs w:val="32"/>
        </w:rPr>
        <w:t>11.医疗保险服务</w:t>
      </w:r>
      <w:bookmarkEnd w:id="210"/>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12" w:name="_Toc12826_WPSOffice_Level3"/>
      <w:bookmarkEnd w:id="212"/>
      <w:bookmarkStart w:id="213" w:name="_Toc11009"/>
      <w:bookmarkEnd w:id="213"/>
      <w:bookmarkStart w:id="214" w:name="_Toc12930_WPSOffice_Level3"/>
      <w:r>
        <w:rPr>
          <w:rFonts w:hint="default" w:ascii="Times New Roman" w:hAnsi="Times New Roman" w:eastAsia="仿宋_GB2312" w:cs="Times New Roman"/>
          <w:b/>
          <w:color w:val="auto"/>
          <w:spacing w:val="0"/>
          <w:kern w:val="2"/>
          <w:sz w:val="32"/>
          <w:szCs w:val="32"/>
        </w:rPr>
        <w:t>（4</w:t>
      </w:r>
      <w:bookmarkEnd w:id="214"/>
      <w:r>
        <w:rPr>
          <w:rFonts w:hint="default" w:ascii="Times New Roman" w:hAnsi="Times New Roman" w:cs="Times New Roman"/>
          <w:b/>
          <w:color w:val="auto"/>
          <w:spacing w:val="0"/>
          <w:kern w:val="2"/>
          <w:sz w:val="32"/>
          <w:szCs w:val="32"/>
          <w:lang w:val="en-US" w:eastAsia="zh-CN"/>
        </w:rPr>
        <w:t>8</w:t>
      </w:r>
      <w:r>
        <w:rPr>
          <w:rFonts w:hint="default" w:ascii="Times New Roman" w:hAnsi="Times New Roman" w:eastAsia="仿宋_GB2312" w:cs="Times New Roman"/>
          <w:b/>
          <w:color w:val="auto"/>
          <w:spacing w:val="0"/>
          <w:kern w:val="2"/>
          <w:sz w:val="32"/>
          <w:szCs w:val="32"/>
        </w:rPr>
        <w:t>）职工基本医疗保险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符合条件的参保人员，具体人员范围按照《中华人民共和国社会保险法》《国务院关于建立城镇职工基本医疗保险制度的决定》《浙江省医疗保障条例》等有关规定确定。</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提供参保经办服务。符合条件的参保人员可按规定享受相应的医疗保险待遇，具体保障内容按照《中华人民共和国社会保险法》《国务院关于建立城镇职工基本医疗保险制度的决定》《浙江省医疗保障条例》等有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待遇标准按照《中华人民共和国社会保险法》《国务院关于建立城镇职工基本医疗保险制度的决定》《国家医疗保障待遇清单》《浙江省医疗保障条例》《浙江省推进城镇职工基本医疗保险制度改革的意见》等有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由用人单位和职工共同缴费。符合规定的参保人员享受职工基本医疗保险待遇所需资金从职工基本医疗保险基金中支付。</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市医疗保障局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15" w:name="_Toc11965_WPSOffice_Level3"/>
      <w:bookmarkEnd w:id="215"/>
      <w:bookmarkStart w:id="216" w:name="_Toc27490"/>
      <w:bookmarkEnd w:id="216"/>
      <w:bookmarkStart w:id="217" w:name="_Toc8126_WPSOffice_Level3"/>
      <w:r>
        <w:rPr>
          <w:rFonts w:hint="default" w:ascii="Times New Roman" w:hAnsi="Times New Roman" w:eastAsia="仿宋_GB2312" w:cs="Times New Roman"/>
          <w:b/>
          <w:color w:val="auto"/>
          <w:spacing w:val="0"/>
          <w:kern w:val="2"/>
          <w:sz w:val="32"/>
          <w:szCs w:val="32"/>
        </w:rPr>
        <w:t>（4</w:t>
      </w:r>
      <w:bookmarkEnd w:id="217"/>
      <w:r>
        <w:rPr>
          <w:rFonts w:hint="default" w:ascii="Times New Roman" w:hAnsi="Times New Roman" w:cs="Times New Roman"/>
          <w:b/>
          <w:color w:val="auto"/>
          <w:spacing w:val="0"/>
          <w:kern w:val="2"/>
          <w:sz w:val="32"/>
          <w:szCs w:val="32"/>
          <w:lang w:val="en-US" w:eastAsia="zh-CN"/>
        </w:rPr>
        <w:t>9</w:t>
      </w:r>
      <w:r>
        <w:rPr>
          <w:rFonts w:hint="default" w:ascii="Times New Roman" w:hAnsi="Times New Roman" w:eastAsia="仿宋_GB2312" w:cs="Times New Roman"/>
          <w:b/>
          <w:color w:val="auto"/>
          <w:spacing w:val="0"/>
          <w:kern w:val="2"/>
          <w:sz w:val="32"/>
          <w:szCs w:val="32"/>
        </w:rPr>
        <w:t>）城乡居民基本医疗保险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符合条件的参保人员，具体人员范围按照《中华人民共和国社会保险法》《国务院关于整合城乡居民基本医疗保险制度的意见》《浙江省医疗保障条例》等有关规定确定。</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提供参保经办服务。符合条件的参保人员可按规定享受相应的城乡居民医疗保险和大病保险待遇，具体保障内容按照《中华人民共和国社会保险法》《国务院关于整合城乡居民基本医疗保险制度的意见》《国家发展改革委等六部门关于开展城乡居民大病保险工作的指导意见》《浙江省医疗保障条例》等有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待遇标准按照《中华人民共和国社会保险法》《国务院关于整合城乡居民基本医疗保险制度的意见》《国家医疗保障待遇清单》《浙江省医疗保障条例》等有关规定执行。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通过参保人员个人缴费和政府补助筹集，政府补助部分按照《浙江省医疗卫生领域财政事权和支出责任划分改革实施方案》有关规定执行。符合规定的参保人员享受城乡居民基本医疗保险待遇所需资金从城乡居民基本医疗保险基金中支付。经民政部门认定的特困供养人员、最低生活保障家庭成员、最低生活保障边缘家庭成员等县级以上人民政府规定的其他特殊困难人员，其城乡居民基本医疗保险的个人缴费部分，由政府按照规定给予补贴。</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市医疗保障局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市税务局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18" w:name="_Toc22158_WPSOffice_Level3"/>
      <w:bookmarkEnd w:id="218"/>
      <w:bookmarkStart w:id="219" w:name="_Toc13316_WPSOffice_Level3"/>
      <w:bookmarkEnd w:id="219"/>
      <w:bookmarkStart w:id="220" w:name="_Toc31462"/>
      <w:r>
        <w:rPr>
          <w:rFonts w:hint="default" w:ascii="Times New Roman" w:hAnsi="Times New Roman" w:eastAsia="仿宋_GB2312" w:cs="Times New Roman"/>
          <w:b/>
          <w:color w:val="auto"/>
          <w:spacing w:val="0"/>
          <w:kern w:val="2"/>
          <w:sz w:val="32"/>
          <w:szCs w:val="32"/>
        </w:rPr>
        <w:t>（</w:t>
      </w:r>
      <w:bookmarkEnd w:id="220"/>
      <w:r>
        <w:rPr>
          <w:rFonts w:hint="default" w:ascii="Times New Roman" w:hAnsi="Times New Roman" w:cs="Times New Roman"/>
          <w:b/>
          <w:color w:val="auto"/>
          <w:spacing w:val="0"/>
          <w:kern w:val="2"/>
          <w:sz w:val="32"/>
          <w:szCs w:val="32"/>
          <w:lang w:val="en-US" w:eastAsia="zh-CN"/>
        </w:rPr>
        <w:t>50</w:t>
      </w:r>
      <w:r>
        <w:rPr>
          <w:rFonts w:hint="default" w:ascii="Times New Roman" w:hAnsi="Times New Roman" w:eastAsia="仿宋_GB2312" w:cs="Times New Roman"/>
          <w:b/>
          <w:color w:val="auto"/>
          <w:spacing w:val="0"/>
          <w:kern w:val="2"/>
          <w:sz w:val="32"/>
          <w:szCs w:val="32"/>
        </w:rPr>
        <w:t>）疾病应急救助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在市域内发生急重危伤病、需要急救但身份不明确或无力支付相应费用的患者。具体人员范围按照《国务院办公厅关于建立疾病应急救助制度的指导意见》等有关规定确 定。</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给予紧急救治服务。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按照医疗机构诊疗规范执行。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楷体_GBK" w:cs="Times New Roman"/>
          <w:b/>
          <w:color w:val="auto"/>
          <w:spacing w:val="0"/>
          <w:kern w:val="2"/>
          <w:sz w:val="32"/>
          <w:szCs w:val="32"/>
          <w:highlight w:val="yellow"/>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eastAsia="仿宋_GB2312" w:cs="Times New Roman"/>
          <w:color w:val="auto"/>
          <w:spacing w:val="0"/>
          <w:kern w:val="2"/>
          <w:sz w:val="32"/>
          <w:szCs w:val="32"/>
          <w:highlight w:val="none"/>
        </w:rPr>
        <w:t>、</w:t>
      </w:r>
      <w:r>
        <w:rPr>
          <w:rFonts w:hint="eastAsia" w:ascii="Times New Roman" w:hAnsi="Times New Roman" w:cs="Times New Roman"/>
          <w:color w:val="auto"/>
          <w:spacing w:val="0"/>
          <w:kern w:val="2"/>
          <w:sz w:val="32"/>
          <w:szCs w:val="32"/>
          <w:highlight w:val="none"/>
          <w:lang w:eastAsia="zh-CN"/>
        </w:rPr>
        <w:t>市财政局</w:t>
      </w:r>
      <w:r>
        <w:rPr>
          <w:rFonts w:hint="default" w:ascii="Times New Roman" w:hAnsi="Times New Roman" w:eastAsia="仿宋_GB2312" w:cs="Times New Roman"/>
          <w:color w:val="auto"/>
          <w:spacing w:val="0"/>
          <w:kern w:val="2"/>
          <w:sz w:val="32"/>
          <w:szCs w:val="32"/>
          <w:highlight w:val="none"/>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spacing w:val="0"/>
          <w:kern w:val="2"/>
          <w:sz w:val="32"/>
          <w:szCs w:val="32"/>
        </w:rPr>
      </w:pPr>
      <w:bookmarkStart w:id="221" w:name="_Toc11546_WPSOffice_Level2"/>
      <w:bookmarkEnd w:id="221"/>
      <w:bookmarkStart w:id="222" w:name="_Toc2869"/>
      <w:bookmarkEnd w:id="222"/>
      <w:bookmarkStart w:id="223" w:name="_Toc9379_WPSOffice_Level2"/>
      <w:bookmarkStart w:id="224" w:name="_Toc5098"/>
      <w:r>
        <w:rPr>
          <w:rFonts w:hint="default" w:ascii="Times New Roman" w:hAnsi="Times New Roman" w:eastAsia="楷体_GB2312" w:cs="Times New Roman"/>
          <w:b w:val="0"/>
          <w:bCs w:val="0"/>
          <w:color w:val="auto"/>
          <w:spacing w:val="0"/>
          <w:kern w:val="2"/>
          <w:sz w:val="32"/>
          <w:szCs w:val="32"/>
        </w:rPr>
        <w:t>12.计划生育扶助服务</w:t>
      </w:r>
      <w:bookmarkEnd w:id="223"/>
      <w:bookmarkEnd w:id="224"/>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25" w:name="_Toc19898_WPSOffice_Level3"/>
      <w:bookmarkEnd w:id="225"/>
      <w:bookmarkStart w:id="226" w:name="_Toc16346_WPSOffice_Level3"/>
      <w:bookmarkEnd w:id="226"/>
      <w:bookmarkStart w:id="227" w:name="_Toc30672"/>
      <w:r>
        <w:rPr>
          <w:rFonts w:hint="default" w:ascii="Times New Roman" w:hAnsi="Times New Roman" w:eastAsia="仿宋_GB2312" w:cs="Times New Roman"/>
          <w:b/>
          <w:color w:val="auto"/>
          <w:spacing w:val="0"/>
          <w:kern w:val="2"/>
          <w:sz w:val="32"/>
          <w:szCs w:val="32"/>
        </w:rPr>
        <w:t>（</w:t>
      </w:r>
      <w:bookmarkEnd w:id="227"/>
      <w:r>
        <w:rPr>
          <w:rFonts w:hint="default" w:ascii="Times New Roman" w:hAnsi="Times New Roman" w:cs="Times New Roman"/>
          <w:b/>
          <w:color w:val="auto"/>
          <w:spacing w:val="0"/>
          <w:kern w:val="2"/>
          <w:sz w:val="32"/>
          <w:szCs w:val="32"/>
          <w:lang w:val="en-US" w:eastAsia="zh-CN"/>
        </w:rPr>
        <w:t>51</w:t>
      </w:r>
      <w:r>
        <w:rPr>
          <w:rFonts w:hint="default" w:ascii="Times New Roman" w:hAnsi="Times New Roman" w:eastAsia="仿宋_GB2312" w:cs="Times New Roman"/>
          <w:b/>
          <w:color w:val="auto"/>
          <w:spacing w:val="0"/>
          <w:kern w:val="2"/>
          <w:sz w:val="32"/>
          <w:szCs w:val="32"/>
        </w:rPr>
        <w:t>）农村符合条件的计划生育家庭奖励扶助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只有一个子女或两个女孩农村部分计划生育家庭夫妇。</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为符合条件的农村部分计划生育家庭夫妇发放奖励扶助金。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符合条件的农村部分计划生育家庭夫妇每人每月80元。</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28" w:name="_Toc11423_WPSOffice_Level3"/>
      <w:bookmarkEnd w:id="228"/>
      <w:bookmarkStart w:id="229" w:name="_Toc26208"/>
      <w:bookmarkEnd w:id="229"/>
      <w:bookmarkStart w:id="230" w:name="_Toc30782_WPSOffice_Level3"/>
      <w:r>
        <w:rPr>
          <w:rFonts w:hint="default" w:ascii="Times New Roman" w:hAnsi="Times New Roman" w:eastAsia="仿宋_GB2312" w:cs="Times New Roman"/>
          <w:b/>
          <w:color w:val="auto"/>
          <w:spacing w:val="0"/>
          <w:kern w:val="2"/>
          <w:sz w:val="32"/>
          <w:szCs w:val="32"/>
        </w:rPr>
        <w:t>（</w:t>
      </w:r>
      <w:bookmarkEnd w:id="230"/>
      <w:r>
        <w:rPr>
          <w:rFonts w:hint="default" w:ascii="Times New Roman" w:hAnsi="Times New Roman" w:cs="Times New Roman"/>
          <w:b/>
          <w:color w:val="auto"/>
          <w:spacing w:val="0"/>
          <w:kern w:val="2"/>
          <w:sz w:val="32"/>
          <w:szCs w:val="32"/>
          <w:lang w:val="en-US" w:eastAsia="zh-CN"/>
        </w:rPr>
        <w:t>52</w:t>
      </w:r>
      <w:r>
        <w:rPr>
          <w:rFonts w:hint="default" w:ascii="Times New Roman" w:hAnsi="Times New Roman" w:eastAsia="仿宋_GB2312" w:cs="Times New Roman"/>
          <w:b/>
          <w:color w:val="auto"/>
          <w:spacing w:val="0"/>
          <w:kern w:val="2"/>
          <w:sz w:val="32"/>
          <w:szCs w:val="32"/>
        </w:rPr>
        <w:t>）计划生育家庭特别扶助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独生子女伤残死亡家庭夫妇和三级以上计划生育手术并发症人员。</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为符合条件的计划生育特殊家庭夫妇和三级以上计划生育手术并发症人员提供特别扶助金。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未满60周岁的，或年满60周岁且已享受政府养老服务补贴的扶助对象，扶助金每人每月</w:t>
      </w:r>
      <w:r>
        <w:rPr>
          <w:rFonts w:hint="default" w:ascii="Times New Roman" w:hAnsi="Times New Roman" w:cs="Times New Roman"/>
          <w:color w:val="auto"/>
          <w:spacing w:val="0"/>
          <w:kern w:val="2"/>
          <w:sz w:val="32"/>
          <w:szCs w:val="32"/>
          <w:lang w:val="en-US" w:eastAsia="zh-CN"/>
        </w:rPr>
        <w:t>800</w:t>
      </w:r>
      <w:r>
        <w:rPr>
          <w:rFonts w:hint="default" w:ascii="Times New Roman" w:hAnsi="Times New Roman" w:eastAsia="仿宋_GB2312" w:cs="Times New Roman"/>
          <w:color w:val="auto"/>
          <w:spacing w:val="0"/>
          <w:kern w:val="2"/>
          <w:sz w:val="32"/>
          <w:szCs w:val="32"/>
        </w:rPr>
        <w:t>元；未满60周岁但失能、失智等生活不能自理的，或年满60周岁且未享受政府养老服务补贴的扶助对象，扶助金每人每月</w:t>
      </w:r>
      <w:r>
        <w:rPr>
          <w:rFonts w:hint="default" w:ascii="Times New Roman" w:hAnsi="Times New Roman" w:cs="Times New Roman"/>
          <w:color w:val="auto"/>
          <w:spacing w:val="0"/>
          <w:kern w:val="2"/>
          <w:sz w:val="32"/>
          <w:szCs w:val="32"/>
          <w:lang w:val="en-US" w:eastAsia="zh-CN"/>
        </w:rPr>
        <w:t>1000</w:t>
      </w:r>
      <w:r>
        <w:rPr>
          <w:rFonts w:hint="default" w:ascii="Times New Roman" w:hAnsi="Times New Roman" w:eastAsia="仿宋_GB2312" w:cs="Times New Roman"/>
          <w:color w:val="auto"/>
          <w:spacing w:val="0"/>
          <w:kern w:val="2"/>
          <w:sz w:val="32"/>
          <w:szCs w:val="32"/>
        </w:rPr>
        <w:t>元；计划生育手术并发症一级、二级、三级人员每人每月扶助金分别为</w:t>
      </w:r>
      <w:r>
        <w:rPr>
          <w:rFonts w:hint="default" w:ascii="Times New Roman" w:hAnsi="Times New Roman" w:cs="Times New Roman"/>
          <w:color w:val="auto"/>
          <w:spacing w:val="0"/>
          <w:kern w:val="2"/>
          <w:sz w:val="32"/>
          <w:szCs w:val="32"/>
          <w:lang w:val="en-US" w:eastAsia="zh-CN"/>
        </w:rPr>
        <w:t>820</w:t>
      </w:r>
      <w:r>
        <w:rPr>
          <w:rFonts w:hint="default" w:ascii="Times New Roman" w:hAnsi="Times New Roman" w:eastAsia="仿宋_GB2312" w:cs="Times New Roman"/>
          <w:color w:val="auto"/>
          <w:spacing w:val="0"/>
          <w:kern w:val="2"/>
          <w:sz w:val="32"/>
          <w:szCs w:val="32"/>
        </w:rPr>
        <w:t>元、</w:t>
      </w:r>
      <w:r>
        <w:rPr>
          <w:rFonts w:hint="default" w:ascii="Times New Roman" w:hAnsi="Times New Roman" w:cs="Times New Roman"/>
          <w:color w:val="auto"/>
          <w:spacing w:val="0"/>
          <w:kern w:val="2"/>
          <w:sz w:val="32"/>
          <w:szCs w:val="32"/>
          <w:lang w:val="en-US" w:eastAsia="zh-CN"/>
        </w:rPr>
        <w:t>590</w:t>
      </w:r>
      <w:r>
        <w:rPr>
          <w:rFonts w:hint="default" w:ascii="Times New Roman" w:hAnsi="Times New Roman" w:eastAsia="仿宋_GB2312" w:cs="Times New Roman"/>
          <w:color w:val="auto"/>
          <w:spacing w:val="0"/>
          <w:kern w:val="2"/>
          <w:sz w:val="32"/>
          <w:szCs w:val="32"/>
        </w:rPr>
        <w:t>元、</w:t>
      </w:r>
      <w:r>
        <w:rPr>
          <w:rFonts w:hint="default" w:ascii="Times New Roman" w:hAnsi="Times New Roman" w:cs="Times New Roman"/>
          <w:color w:val="auto"/>
          <w:spacing w:val="0"/>
          <w:kern w:val="2"/>
          <w:sz w:val="32"/>
          <w:szCs w:val="32"/>
          <w:lang w:val="en-US" w:eastAsia="zh-CN"/>
        </w:rPr>
        <w:t>360</w:t>
      </w:r>
      <w:r>
        <w:rPr>
          <w:rFonts w:hint="default" w:ascii="Times New Roman" w:hAnsi="Times New Roman" w:eastAsia="仿宋_GB2312" w:cs="Times New Roman"/>
          <w:color w:val="auto"/>
          <w:spacing w:val="0"/>
          <w:kern w:val="2"/>
          <w:sz w:val="32"/>
          <w:szCs w:val="32"/>
        </w:rPr>
        <w:t>元。</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0"/>
        <w:rPr>
          <w:rFonts w:hint="default" w:ascii="Times New Roman" w:hAnsi="Times New Roman" w:eastAsia="黑体" w:cs="Times New Roman"/>
          <w:b w:val="0"/>
          <w:color w:val="auto"/>
          <w:spacing w:val="0"/>
          <w:kern w:val="2"/>
          <w:sz w:val="32"/>
          <w:szCs w:val="32"/>
        </w:rPr>
      </w:pPr>
      <w:bookmarkStart w:id="231" w:name="_Toc16787"/>
      <w:bookmarkEnd w:id="231"/>
      <w:bookmarkStart w:id="232" w:name="_Toc29622"/>
      <w:bookmarkEnd w:id="232"/>
      <w:bookmarkStart w:id="233" w:name="_Toc1249_WPSOffice_Level1"/>
      <w:bookmarkEnd w:id="233"/>
      <w:bookmarkStart w:id="234" w:name="_Toc10746_WPSOffice_Level1"/>
      <w:bookmarkEnd w:id="234"/>
      <w:bookmarkStart w:id="235" w:name="_Toc6397"/>
      <w:bookmarkStart w:id="236" w:name="_Toc53758238"/>
      <w:r>
        <w:rPr>
          <w:rFonts w:hint="default" w:ascii="Times New Roman" w:hAnsi="Times New Roman" w:eastAsia="黑体" w:cs="Times New Roman"/>
          <w:b w:val="0"/>
          <w:color w:val="auto"/>
          <w:spacing w:val="0"/>
          <w:kern w:val="2"/>
          <w:sz w:val="32"/>
          <w:szCs w:val="32"/>
        </w:rPr>
        <w:t>五、老有所养</w:t>
      </w:r>
      <w:bookmarkEnd w:id="235"/>
      <w:bookmarkEnd w:id="236"/>
      <w:bookmarkStart w:id="237" w:name="_Toc536621941"/>
      <w:bookmarkEnd w:id="237"/>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238" w:name="_Toc1431_WPSOffice_Level2"/>
      <w:bookmarkEnd w:id="238"/>
      <w:bookmarkStart w:id="239" w:name="_Toc3372"/>
      <w:bookmarkEnd w:id="239"/>
      <w:bookmarkStart w:id="240" w:name="_Toc26063"/>
      <w:bookmarkEnd w:id="240"/>
      <w:bookmarkStart w:id="241" w:name="_Toc21804"/>
      <w:bookmarkStart w:id="242" w:name="_Toc21239_WPSOffice_Level2"/>
      <w:r>
        <w:rPr>
          <w:rFonts w:hint="default" w:ascii="Times New Roman" w:hAnsi="Times New Roman" w:eastAsia="楷体_GB2312" w:cs="Times New Roman"/>
          <w:b w:val="0"/>
          <w:color w:val="auto"/>
          <w:spacing w:val="0"/>
          <w:kern w:val="2"/>
          <w:sz w:val="32"/>
          <w:szCs w:val="32"/>
        </w:rPr>
        <w:t>13.养老助老服务</w:t>
      </w:r>
      <w:bookmarkEnd w:id="241"/>
      <w:bookmarkEnd w:id="242"/>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43" w:name="_Toc4521"/>
      <w:bookmarkEnd w:id="243"/>
      <w:bookmarkStart w:id="244" w:name="_Toc788_WPSOffice_Level3"/>
      <w:bookmarkEnd w:id="244"/>
      <w:bookmarkStart w:id="245" w:name="_Toc1218_WPSOffice_Level3"/>
      <w:r>
        <w:rPr>
          <w:rFonts w:hint="default" w:ascii="Times New Roman" w:hAnsi="Times New Roman" w:eastAsia="仿宋_GB2312" w:cs="Times New Roman"/>
          <w:b/>
          <w:color w:val="auto"/>
          <w:spacing w:val="0"/>
          <w:kern w:val="2"/>
          <w:sz w:val="32"/>
          <w:szCs w:val="32"/>
        </w:rPr>
        <w:t>（</w:t>
      </w:r>
      <w:bookmarkEnd w:id="245"/>
      <w:r>
        <w:rPr>
          <w:rFonts w:hint="default" w:ascii="Times New Roman" w:hAnsi="Times New Roman" w:cs="Times New Roman"/>
          <w:b/>
          <w:color w:val="auto"/>
          <w:spacing w:val="0"/>
          <w:kern w:val="2"/>
          <w:sz w:val="32"/>
          <w:szCs w:val="32"/>
          <w:lang w:val="en-US" w:eastAsia="zh-CN"/>
        </w:rPr>
        <w:t>53</w:t>
      </w:r>
      <w:r>
        <w:rPr>
          <w:rFonts w:hint="default" w:ascii="Times New Roman" w:hAnsi="Times New Roman" w:eastAsia="仿宋_GB2312" w:cs="Times New Roman"/>
          <w:b/>
          <w:color w:val="auto"/>
          <w:spacing w:val="0"/>
          <w:kern w:val="2"/>
          <w:sz w:val="32"/>
          <w:szCs w:val="32"/>
        </w:rPr>
        <w:t>）老年人健康管理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65岁及以上老年人。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每年为辖区内65岁及以上常住居民提供1次生活方式和健康状况评估、体格检查、辅助检查和健康指导等服务；为65岁及以上老年人每年提供1次中医体质辨识和中医药保健指导。</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按照《浙江省基本公共卫生服务规范（第四版）》及相应技术方案执行。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46" w:name="_Toc18835_WPSOffice_Level3"/>
      <w:bookmarkEnd w:id="246"/>
      <w:bookmarkStart w:id="247" w:name="_Toc1744_WPSOffice_Level3"/>
      <w:bookmarkEnd w:id="247"/>
      <w:bookmarkStart w:id="248" w:name="_Toc22110"/>
      <w:r>
        <w:rPr>
          <w:rFonts w:hint="default" w:ascii="Times New Roman" w:hAnsi="Times New Roman" w:eastAsia="仿宋_GB2312" w:cs="Times New Roman"/>
          <w:b/>
          <w:color w:val="auto"/>
          <w:spacing w:val="0"/>
          <w:kern w:val="2"/>
          <w:sz w:val="32"/>
          <w:szCs w:val="32"/>
        </w:rPr>
        <w:t>（</w:t>
      </w:r>
      <w:bookmarkEnd w:id="248"/>
      <w:r>
        <w:rPr>
          <w:rFonts w:hint="default" w:ascii="Times New Roman" w:hAnsi="Times New Roman" w:cs="Times New Roman"/>
          <w:b/>
          <w:color w:val="auto"/>
          <w:spacing w:val="0"/>
          <w:kern w:val="2"/>
          <w:sz w:val="32"/>
          <w:szCs w:val="32"/>
          <w:lang w:val="en-US" w:eastAsia="zh-CN"/>
        </w:rPr>
        <w:t>54</w:t>
      </w:r>
      <w:r>
        <w:rPr>
          <w:rFonts w:hint="default" w:ascii="Times New Roman" w:hAnsi="Times New Roman" w:eastAsia="仿宋_GB2312" w:cs="Times New Roman"/>
          <w:b/>
          <w:color w:val="auto"/>
          <w:spacing w:val="0"/>
          <w:kern w:val="2"/>
          <w:sz w:val="32"/>
          <w:szCs w:val="32"/>
        </w:rPr>
        <w:t>）老年人福利补贴</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符合条件的老年人。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为符合条件的 60 岁及以上的老年人提供能力综合评估，做好老年人能力综合评估与健康状况评估的衔接。为经济困难的老年人和计划生育特殊家庭中失能、失智、高龄老年人提供养老服务补贴，为符合条件的失能老年人提供护理补贴。为符合条件的低保、低边及高龄、特殊困难老年人提供意外伤害保险补贴。为80周岁以上老年人发放高龄津贴，每人每月不低于60元；为100周岁以上老年人发放长寿保健补助金（不重复享受）。</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具体认定评估办法及补贴标准由各地人民政府</w:t>
      </w:r>
      <w:r>
        <w:rPr>
          <w:rFonts w:hint="default" w:ascii="Times New Roman" w:hAnsi="Times New Roman" w:cs="Times New Roman"/>
          <w:color w:val="auto"/>
          <w:spacing w:val="0"/>
          <w:kern w:val="2"/>
          <w:sz w:val="32"/>
          <w:szCs w:val="32"/>
          <w:lang w:eastAsia="zh-CN"/>
        </w:rPr>
        <w:t>按照省相关规定执行</w:t>
      </w:r>
      <w:r>
        <w:rPr>
          <w:rFonts w:hint="default" w:ascii="Times New Roman" w:hAnsi="Times New Roman" w:eastAsia="仿宋_GB2312" w:cs="Times New Roman"/>
          <w:color w:val="auto"/>
          <w:spacing w:val="0"/>
          <w:kern w:val="2"/>
          <w:sz w:val="32"/>
          <w:szCs w:val="32"/>
        </w:rPr>
        <w:t>。对经济困难的高龄、失能、半失能等老年人，逐步给予养老服务补贴；补贴标准根据动态机制调整。</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市、县人民政府负责，省对困难老年人养老服务补贴</w:t>
      </w:r>
      <w:r>
        <w:rPr>
          <w:rFonts w:hint="default" w:ascii="Times New Roman" w:hAnsi="Times New Roman" w:cs="Times New Roman"/>
          <w:color w:val="auto"/>
          <w:spacing w:val="0"/>
          <w:kern w:val="2"/>
          <w:sz w:val="32"/>
          <w:szCs w:val="32"/>
          <w:lang w:eastAsia="zh-CN"/>
        </w:rPr>
        <w:t>、护理补贴</w:t>
      </w:r>
      <w:r>
        <w:rPr>
          <w:rFonts w:hint="default" w:ascii="Times New Roman" w:hAnsi="Times New Roman" w:eastAsia="仿宋_GB2312" w:cs="Times New Roman"/>
          <w:color w:val="auto"/>
          <w:spacing w:val="0"/>
          <w:kern w:val="2"/>
          <w:sz w:val="32"/>
          <w:szCs w:val="32"/>
        </w:rPr>
        <w:t>给予适当补助。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市民政局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cs="Times New Roman"/>
          <w:b/>
          <w:color w:val="auto"/>
          <w:spacing w:val="0"/>
          <w:kern w:val="2"/>
          <w:sz w:val="32"/>
          <w:szCs w:val="32"/>
          <w:lang w:eastAsia="zh-CN"/>
        </w:rPr>
      </w:pPr>
      <w:bookmarkStart w:id="249" w:name="_Toc5814"/>
      <w:bookmarkEnd w:id="249"/>
      <w:bookmarkStart w:id="250" w:name="_Toc21406_WPSOffice_Level3"/>
      <w:bookmarkEnd w:id="250"/>
      <w:bookmarkStart w:id="251" w:name="_Toc26382"/>
      <w:bookmarkEnd w:id="251"/>
      <w:bookmarkStart w:id="252" w:name="_Toc22230_WPSOffice_Level2"/>
      <w:bookmarkEnd w:id="252"/>
      <w:bookmarkStart w:id="253" w:name="_Toc17655_WPSOffice_Level2"/>
      <w:bookmarkEnd w:id="253"/>
      <w:bookmarkStart w:id="254" w:name="_Toc18983_WPSOffice_Level3"/>
      <w:r>
        <w:rPr>
          <w:rFonts w:hint="default" w:ascii="Times New Roman" w:hAnsi="Times New Roman" w:cs="Times New Roman"/>
          <w:b/>
          <w:color w:val="auto"/>
          <w:spacing w:val="0"/>
          <w:kern w:val="2"/>
          <w:sz w:val="32"/>
          <w:szCs w:val="32"/>
          <w:lang w:eastAsia="zh-CN"/>
        </w:rPr>
        <w:t>（</w:t>
      </w:r>
      <w:r>
        <w:rPr>
          <w:rFonts w:hint="default" w:ascii="Times New Roman" w:hAnsi="Times New Roman" w:cs="Times New Roman"/>
          <w:b/>
          <w:color w:val="auto"/>
          <w:spacing w:val="0"/>
          <w:kern w:val="2"/>
          <w:sz w:val="32"/>
          <w:szCs w:val="32"/>
          <w:lang w:val="en-US" w:eastAsia="zh-CN"/>
        </w:rPr>
        <w:t>55</w:t>
      </w:r>
      <w:r>
        <w:rPr>
          <w:rFonts w:hint="default" w:ascii="Times New Roman" w:hAnsi="Times New Roman" w:cs="Times New Roman"/>
          <w:b/>
          <w:color w:val="auto"/>
          <w:spacing w:val="0"/>
          <w:kern w:val="2"/>
          <w:sz w:val="32"/>
          <w:szCs w:val="32"/>
          <w:lang w:eastAsia="zh-CN"/>
        </w:rPr>
        <w:t>）村（社区）居家照料服务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cs="Times New Roman"/>
          <w:b/>
          <w:color w:val="auto"/>
          <w:spacing w:val="0"/>
          <w:kern w:val="2"/>
          <w:sz w:val="32"/>
          <w:szCs w:val="32"/>
          <w:lang w:eastAsia="zh-CN"/>
        </w:rPr>
      </w:pPr>
      <w:r>
        <w:rPr>
          <w:rFonts w:hint="default" w:ascii="Times New Roman" w:hAnsi="Times New Roman" w:eastAsia="楷体_GB2312" w:cs="Times New Roman"/>
          <w:b w:val="0"/>
          <w:color w:val="auto"/>
          <w:spacing w:val="0"/>
          <w:kern w:val="2"/>
          <w:sz w:val="32"/>
          <w:szCs w:val="32"/>
          <w:lang w:eastAsia="zh-CN"/>
        </w:rPr>
        <w:t>服务对象</w:t>
      </w:r>
      <w:r>
        <w:rPr>
          <w:rFonts w:hint="default" w:ascii="Times New Roman" w:hAnsi="Times New Roman" w:cs="Times New Roman"/>
          <w:b w:val="0"/>
          <w:bCs/>
          <w:color w:val="auto"/>
          <w:spacing w:val="0"/>
          <w:kern w:val="2"/>
          <w:sz w:val="32"/>
          <w:szCs w:val="32"/>
          <w:lang w:eastAsia="zh-CN"/>
        </w:rPr>
        <w:t>：城乡社区居家老年人。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cs="Times New Roman"/>
          <w:b/>
          <w:color w:val="auto"/>
          <w:spacing w:val="0"/>
          <w:kern w:val="2"/>
          <w:sz w:val="32"/>
          <w:szCs w:val="32"/>
          <w:lang w:eastAsia="zh-CN"/>
        </w:rPr>
      </w:pPr>
      <w:r>
        <w:rPr>
          <w:rFonts w:hint="default" w:ascii="Times New Roman" w:hAnsi="Times New Roman" w:eastAsia="楷体_GB2312" w:cs="Times New Roman"/>
          <w:b w:val="0"/>
          <w:color w:val="auto"/>
          <w:spacing w:val="0"/>
          <w:kern w:val="2"/>
          <w:sz w:val="32"/>
          <w:szCs w:val="32"/>
          <w:lang w:eastAsia="zh-CN"/>
        </w:rPr>
        <w:t>服务内容</w:t>
      </w:r>
      <w:r>
        <w:rPr>
          <w:rFonts w:hint="default" w:ascii="Times New Roman" w:hAnsi="Times New Roman" w:cs="Times New Roman"/>
          <w:b w:val="0"/>
          <w:bCs/>
          <w:color w:val="auto"/>
          <w:spacing w:val="0"/>
          <w:kern w:val="2"/>
          <w:sz w:val="32"/>
          <w:szCs w:val="32"/>
          <w:lang w:eastAsia="zh-CN"/>
        </w:rPr>
        <w:t>：为老年人居家养老提供相关活动场所和服务。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cs="Times New Roman"/>
          <w:b/>
          <w:color w:val="auto"/>
          <w:spacing w:val="0"/>
          <w:kern w:val="2"/>
          <w:sz w:val="32"/>
          <w:szCs w:val="32"/>
          <w:lang w:val="en-US" w:eastAsia="zh-CN"/>
        </w:rPr>
      </w:pPr>
      <w:r>
        <w:rPr>
          <w:rFonts w:hint="default" w:ascii="Times New Roman" w:hAnsi="Times New Roman" w:eastAsia="楷体_GB2312" w:cs="Times New Roman"/>
          <w:b w:val="0"/>
          <w:color w:val="auto"/>
          <w:spacing w:val="0"/>
          <w:kern w:val="2"/>
          <w:sz w:val="32"/>
          <w:szCs w:val="32"/>
          <w:lang w:eastAsia="zh-CN"/>
        </w:rPr>
        <w:t>服务标准</w:t>
      </w:r>
      <w:r>
        <w:rPr>
          <w:rFonts w:hint="default" w:ascii="Times New Roman" w:hAnsi="Times New Roman" w:cs="Times New Roman"/>
          <w:b w:val="0"/>
          <w:bCs/>
          <w:color w:val="auto"/>
          <w:spacing w:val="0"/>
          <w:kern w:val="2"/>
          <w:sz w:val="32"/>
          <w:szCs w:val="32"/>
          <w:lang w:eastAsia="zh-CN"/>
        </w:rPr>
        <w:t>：城乡社区配备开展文化娱乐、日间照料的服务设施；为低保家庭失能老年人和80周岁以上老年人，按照当地政策提供居家上门服务。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eastAsia="仿宋_GB2312" w:cs="Times New Roman"/>
          <w:b/>
          <w:color w:val="auto"/>
          <w:spacing w:val="0"/>
          <w:kern w:val="2"/>
          <w:sz w:val="32"/>
          <w:szCs w:val="32"/>
          <w:lang w:eastAsia="zh-CN"/>
        </w:rPr>
      </w:pPr>
      <w:r>
        <w:rPr>
          <w:rFonts w:hint="default" w:ascii="Times New Roman" w:hAnsi="Times New Roman" w:eastAsia="楷体_GB2312" w:cs="Times New Roman"/>
          <w:b w:val="0"/>
          <w:color w:val="auto"/>
          <w:spacing w:val="0"/>
          <w:kern w:val="2"/>
          <w:sz w:val="32"/>
          <w:szCs w:val="32"/>
          <w:lang w:eastAsia="zh-CN"/>
        </w:rPr>
        <w:t>支出责任</w:t>
      </w:r>
      <w:r>
        <w:rPr>
          <w:rFonts w:hint="default" w:ascii="Times New Roman" w:hAnsi="Times New Roman" w:cs="Times New Roman"/>
          <w:b w:val="0"/>
          <w:bCs/>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市、县人民政府分级负责</w:t>
      </w:r>
      <w:r>
        <w:rPr>
          <w:rFonts w:hint="default" w:ascii="Times New Roman" w:hAnsi="Times New Roman" w:cs="Times New Roman"/>
          <w:color w:val="auto"/>
          <w:spacing w:val="0"/>
          <w:kern w:val="2"/>
          <w:sz w:val="32"/>
          <w:szCs w:val="32"/>
          <w:lang w:eastAsia="zh-CN"/>
        </w:rPr>
        <w:t>，省财政适当补助。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cs="Times New Roman"/>
          <w:b w:val="0"/>
          <w:bCs/>
          <w:color w:val="auto"/>
          <w:spacing w:val="0"/>
          <w:kern w:val="2"/>
          <w:sz w:val="32"/>
          <w:szCs w:val="32"/>
          <w:lang w:eastAsia="zh-CN"/>
        </w:rPr>
      </w:pPr>
      <w:r>
        <w:rPr>
          <w:rFonts w:hint="default" w:ascii="Times New Roman" w:hAnsi="Times New Roman" w:eastAsia="楷体_GB2312" w:cs="Times New Roman"/>
          <w:b w:val="0"/>
          <w:color w:val="auto"/>
          <w:spacing w:val="0"/>
          <w:kern w:val="2"/>
          <w:sz w:val="32"/>
          <w:szCs w:val="32"/>
          <w:lang w:eastAsia="zh-CN"/>
        </w:rPr>
        <w:t>牵头负责单位</w:t>
      </w:r>
      <w:r>
        <w:rPr>
          <w:rFonts w:hint="default" w:ascii="Times New Roman" w:hAnsi="Times New Roman" w:cs="Times New Roman"/>
          <w:b w:val="0"/>
          <w:bCs/>
          <w:color w:val="auto"/>
          <w:spacing w:val="0"/>
          <w:kern w:val="2"/>
          <w:sz w:val="32"/>
          <w:szCs w:val="32"/>
          <w:lang w:eastAsia="zh-CN"/>
        </w:rPr>
        <w:t>：</w:t>
      </w:r>
      <w:r>
        <w:rPr>
          <w:rFonts w:hint="eastAsia" w:ascii="Times New Roman" w:hAnsi="Times New Roman" w:cs="Times New Roman"/>
          <w:b w:val="0"/>
          <w:bCs/>
          <w:color w:val="auto"/>
          <w:spacing w:val="0"/>
          <w:kern w:val="2"/>
          <w:sz w:val="32"/>
          <w:szCs w:val="32"/>
          <w:lang w:eastAsia="zh-CN"/>
        </w:rPr>
        <w:t>市民政局</w:t>
      </w:r>
      <w:r>
        <w:rPr>
          <w:rFonts w:hint="default" w:ascii="Times New Roman" w:hAnsi="Times New Roman" w:cs="Times New Roman"/>
          <w:b w:val="0"/>
          <w:bCs/>
          <w:color w:val="auto"/>
          <w:spacing w:val="0"/>
          <w:kern w:val="2"/>
          <w:sz w:val="32"/>
          <w:szCs w:val="32"/>
          <w:lang w:eastAsia="zh-CN"/>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cs="Times New Roman"/>
          <w:b/>
          <w:color w:val="auto"/>
          <w:spacing w:val="0"/>
          <w:kern w:val="2"/>
          <w:sz w:val="32"/>
          <w:szCs w:val="32"/>
          <w:lang w:eastAsia="zh-CN"/>
        </w:rPr>
      </w:pPr>
      <w:r>
        <w:rPr>
          <w:rFonts w:hint="default" w:ascii="Times New Roman" w:hAnsi="Times New Roman" w:cs="Times New Roman"/>
          <w:b/>
          <w:color w:val="auto"/>
          <w:spacing w:val="0"/>
          <w:kern w:val="2"/>
          <w:sz w:val="32"/>
          <w:szCs w:val="32"/>
          <w:lang w:eastAsia="zh-CN"/>
        </w:rPr>
        <w:t>（</w:t>
      </w:r>
      <w:r>
        <w:rPr>
          <w:rFonts w:hint="default" w:ascii="Times New Roman" w:hAnsi="Times New Roman" w:cs="Times New Roman"/>
          <w:b/>
          <w:color w:val="auto"/>
          <w:spacing w:val="0"/>
          <w:kern w:val="2"/>
          <w:sz w:val="32"/>
          <w:szCs w:val="32"/>
          <w:lang w:val="en-US" w:eastAsia="zh-CN"/>
        </w:rPr>
        <w:t>56</w:t>
      </w:r>
      <w:r>
        <w:rPr>
          <w:rFonts w:hint="default" w:ascii="Times New Roman" w:hAnsi="Times New Roman" w:cs="Times New Roman"/>
          <w:b/>
          <w:color w:val="auto"/>
          <w:spacing w:val="0"/>
          <w:kern w:val="2"/>
          <w:sz w:val="32"/>
          <w:szCs w:val="32"/>
          <w:lang w:eastAsia="zh-CN"/>
        </w:rPr>
        <w:t>）探访服务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cs="Times New Roman"/>
          <w:b/>
          <w:color w:val="auto"/>
          <w:spacing w:val="0"/>
          <w:kern w:val="2"/>
          <w:sz w:val="32"/>
          <w:szCs w:val="32"/>
          <w:lang w:eastAsia="zh-CN"/>
        </w:rPr>
      </w:pPr>
      <w:r>
        <w:rPr>
          <w:rFonts w:hint="default" w:ascii="Times New Roman" w:hAnsi="Times New Roman" w:eastAsia="楷体_GB2312" w:cs="Times New Roman"/>
          <w:b w:val="0"/>
          <w:bCs w:val="0"/>
          <w:color w:val="auto"/>
          <w:spacing w:val="0"/>
          <w:kern w:val="2"/>
          <w:sz w:val="32"/>
          <w:szCs w:val="32"/>
          <w:lang w:eastAsia="zh-CN"/>
        </w:rPr>
        <w:t>服务对象</w:t>
      </w:r>
      <w:r>
        <w:rPr>
          <w:rFonts w:hint="default" w:ascii="Times New Roman" w:hAnsi="Times New Roman" w:cs="Times New Roman"/>
          <w:b w:val="0"/>
          <w:bCs/>
          <w:color w:val="auto"/>
          <w:spacing w:val="0"/>
          <w:kern w:val="2"/>
          <w:sz w:val="32"/>
          <w:szCs w:val="32"/>
          <w:lang w:eastAsia="zh-CN"/>
        </w:rPr>
        <w:t>：常住的独居、空巢、留守、失能、重残、计划生育特殊困难老年人。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eastAsia="楷体_GB2312" w:cs="Times New Roman"/>
          <w:b w:val="0"/>
          <w:bCs w:val="0"/>
          <w:color w:val="auto"/>
          <w:spacing w:val="0"/>
          <w:kern w:val="2"/>
          <w:sz w:val="32"/>
          <w:szCs w:val="32"/>
          <w:lang w:eastAsia="zh-CN"/>
        </w:rPr>
      </w:pPr>
      <w:r>
        <w:rPr>
          <w:rFonts w:hint="default" w:ascii="Times New Roman" w:hAnsi="Times New Roman" w:eastAsia="楷体_GB2312" w:cs="Times New Roman"/>
          <w:b w:val="0"/>
          <w:bCs w:val="0"/>
          <w:color w:val="auto"/>
          <w:spacing w:val="0"/>
          <w:kern w:val="2"/>
          <w:sz w:val="32"/>
          <w:szCs w:val="32"/>
          <w:lang w:eastAsia="zh-CN"/>
        </w:rPr>
        <w:t>服务内容</w:t>
      </w:r>
      <w:r>
        <w:rPr>
          <w:rFonts w:hint="default" w:ascii="Times New Roman" w:hAnsi="Times New Roman" w:cs="Times New Roman"/>
          <w:b w:val="0"/>
          <w:bCs/>
          <w:color w:val="auto"/>
          <w:spacing w:val="0"/>
          <w:kern w:val="2"/>
          <w:sz w:val="32"/>
          <w:szCs w:val="32"/>
          <w:lang w:eastAsia="zh-CN"/>
        </w:rPr>
        <w:t>：提供特殊关爱服务。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eastAsia="楷体_GB2312" w:cs="Times New Roman"/>
          <w:b w:val="0"/>
          <w:bCs w:val="0"/>
          <w:color w:val="auto"/>
          <w:spacing w:val="0"/>
          <w:kern w:val="2"/>
          <w:sz w:val="32"/>
          <w:szCs w:val="32"/>
          <w:lang w:eastAsia="zh-CN"/>
        </w:rPr>
      </w:pPr>
      <w:r>
        <w:rPr>
          <w:rFonts w:hint="default" w:ascii="Times New Roman" w:hAnsi="Times New Roman" w:eastAsia="楷体_GB2312" w:cs="Times New Roman"/>
          <w:b w:val="0"/>
          <w:bCs w:val="0"/>
          <w:color w:val="auto"/>
          <w:spacing w:val="0"/>
          <w:kern w:val="2"/>
          <w:sz w:val="32"/>
          <w:szCs w:val="32"/>
          <w:lang w:eastAsia="zh-CN"/>
        </w:rPr>
        <w:t>服务标准：</w:t>
      </w:r>
      <w:r>
        <w:rPr>
          <w:rFonts w:hint="default" w:ascii="Times New Roman" w:hAnsi="Times New Roman" w:cs="Times New Roman"/>
          <w:b w:val="0"/>
          <w:bCs/>
          <w:color w:val="auto"/>
          <w:spacing w:val="0"/>
          <w:kern w:val="2"/>
          <w:sz w:val="32"/>
          <w:szCs w:val="32"/>
          <w:lang w:eastAsia="zh-CN"/>
        </w:rPr>
        <w:t>每月探访不少于1次。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eastAsia="楷体_GB2312" w:cs="Times New Roman"/>
          <w:b w:val="0"/>
          <w:bCs w:val="0"/>
          <w:color w:val="auto"/>
          <w:spacing w:val="0"/>
          <w:kern w:val="2"/>
          <w:sz w:val="32"/>
          <w:szCs w:val="32"/>
          <w:lang w:val="en-US" w:eastAsia="zh-CN"/>
        </w:rPr>
      </w:pPr>
      <w:r>
        <w:rPr>
          <w:rFonts w:hint="default" w:ascii="Times New Roman" w:hAnsi="Times New Roman" w:eastAsia="楷体_GB2312" w:cs="Times New Roman"/>
          <w:b w:val="0"/>
          <w:bCs w:val="0"/>
          <w:color w:val="auto"/>
          <w:spacing w:val="0"/>
          <w:kern w:val="2"/>
          <w:sz w:val="32"/>
          <w:szCs w:val="32"/>
          <w:lang w:val="en-US" w:eastAsia="zh-CN"/>
        </w:rPr>
        <w:t>支出责任：</w:t>
      </w:r>
      <w:r>
        <w:rPr>
          <w:rFonts w:hint="default" w:ascii="Times New Roman" w:hAnsi="Times New Roman" w:cs="Times New Roman"/>
          <w:b w:val="0"/>
          <w:bCs/>
          <w:color w:val="auto"/>
          <w:spacing w:val="0"/>
          <w:kern w:val="2"/>
          <w:sz w:val="32"/>
          <w:szCs w:val="32"/>
          <w:lang w:eastAsia="zh-CN"/>
        </w:rPr>
        <w:t>市、县级人民政府分级负责。</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cs="Times New Roman"/>
          <w:b/>
          <w:color w:val="auto"/>
          <w:spacing w:val="0"/>
          <w:kern w:val="2"/>
          <w:sz w:val="32"/>
          <w:szCs w:val="32"/>
          <w:lang w:eastAsia="zh-CN"/>
        </w:rPr>
      </w:pPr>
      <w:r>
        <w:rPr>
          <w:rFonts w:hint="default" w:ascii="Times New Roman" w:hAnsi="Times New Roman" w:eastAsia="楷体_GB2312" w:cs="Times New Roman"/>
          <w:b w:val="0"/>
          <w:bCs w:val="0"/>
          <w:color w:val="auto"/>
          <w:spacing w:val="0"/>
          <w:kern w:val="2"/>
          <w:sz w:val="32"/>
          <w:szCs w:val="32"/>
          <w:lang w:eastAsia="zh-CN"/>
        </w:rPr>
        <w:t>牵头</w:t>
      </w:r>
      <w:r>
        <w:rPr>
          <w:rFonts w:hint="default" w:ascii="Times New Roman" w:hAnsi="Times New Roman" w:eastAsia="楷体_GB2312" w:cs="Times New Roman"/>
          <w:b w:val="0"/>
          <w:color w:val="auto"/>
          <w:spacing w:val="0"/>
          <w:kern w:val="2"/>
          <w:sz w:val="32"/>
          <w:szCs w:val="32"/>
          <w:lang w:eastAsia="zh-CN"/>
        </w:rPr>
        <w:t>负责</w:t>
      </w:r>
      <w:r>
        <w:rPr>
          <w:rFonts w:hint="default" w:ascii="Times New Roman" w:hAnsi="Times New Roman" w:eastAsia="楷体_GB2312" w:cs="Times New Roman"/>
          <w:b w:val="0"/>
          <w:bCs w:val="0"/>
          <w:color w:val="auto"/>
          <w:spacing w:val="0"/>
          <w:kern w:val="2"/>
          <w:sz w:val="32"/>
          <w:szCs w:val="32"/>
          <w:lang w:eastAsia="zh-CN"/>
        </w:rPr>
        <w:t>单位：</w:t>
      </w:r>
      <w:r>
        <w:rPr>
          <w:rFonts w:hint="eastAsia" w:ascii="Times New Roman" w:hAnsi="Times New Roman" w:cs="Times New Roman"/>
          <w:b w:val="0"/>
          <w:bCs/>
          <w:color w:val="auto"/>
          <w:spacing w:val="0"/>
          <w:kern w:val="2"/>
          <w:sz w:val="32"/>
          <w:szCs w:val="32"/>
          <w:lang w:eastAsia="zh-CN"/>
        </w:rPr>
        <w:t>市民政局</w:t>
      </w:r>
      <w:r>
        <w:rPr>
          <w:rFonts w:hint="default" w:ascii="Times New Roman" w:hAnsi="Times New Roman" w:cs="Times New Roman"/>
          <w:b w:val="0"/>
          <w:bCs/>
          <w:color w:val="auto"/>
          <w:spacing w:val="0"/>
          <w:kern w:val="2"/>
          <w:sz w:val="32"/>
          <w:szCs w:val="32"/>
          <w:lang w:eastAsia="zh-CN"/>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cs="Times New Roman"/>
          <w:b/>
          <w:color w:val="auto"/>
          <w:spacing w:val="0"/>
          <w:kern w:val="2"/>
          <w:sz w:val="32"/>
          <w:szCs w:val="32"/>
          <w:lang w:eastAsia="zh-CN"/>
        </w:rPr>
      </w:pPr>
      <w:r>
        <w:rPr>
          <w:rFonts w:hint="default" w:ascii="Times New Roman" w:hAnsi="Times New Roman" w:cs="Times New Roman"/>
          <w:b/>
          <w:color w:val="auto"/>
          <w:spacing w:val="0"/>
          <w:kern w:val="2"/>
          <w:sz w:val="32"/>
          <w:szCs w:val="32"/>
          <w:lang w:eastAsia="zh-CN"/>
        </w:rPr>
        <w:t>（</w:t>
      </w:r>
      <w:r>
        <w:rPr>
          <w:rFonts w:hint="default" w:ascii="Times New Roman" w:hAnsi="Times New Roman" w:cs="Times New Roman"/>
          <w:b/>
          <w:color w:val="auto"/>
          <w:spacing w:val="0"/>
          <w:kern w:val="2"/>
          <w:sz w:val="32"/>
          <w:szCs w:val="32"/>
          <w:lang w:val="en-US" w:eastAsia="zh-CN"/>
        </w:rPr>
        <w:t>57</w:t>
      </w:r>
      <w:r>
        <w:rPr>
          <w:rFonts w:hint="default" w:ascii="Times New Roman" w:hAnsi="Times New Roman" w:cs="Times New Roman"/>
          <w:b/>
          <w:color w:val="auto"/>
          <w:spacing w:val="0"/>
          <w:kern w:val="2"/>
          <w:sz w:val="32"/>
          <w:szCs w:val="32"/>
          <w:lang w:eastAsia="zh-CN"/>
        </w:rPr>
        <w:t>）老年健康与医养结合服务项目</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cs="Times New Roman"/>
          <w:b w:val="0"/>
          <w:bCs/>
          <w:color w:val="auto"/>
          <w:spacing w:val="0"/>
          <w:kern w:val="2"/>
          <w:sz w:val="32"/>
          <w:szCs w:val="32"/>
          <w:lang w:eastAsia="zh-CN"/>
        </w:rPr>
      </w:pPr>
      <w:r>
        <w:rPr>
          <w:rFonts w:hint="default" w:ascii="Times New Roman" w:hAnsi="Times New Roman" w:eastAsia="楷体_GB2312" w:cs="Times New Roman"/>
          <w:b w:val="0"/>
          <w:bCs w:val="0"/>
          <w:color w:val="auto"/>
          <w:spacing w:val="0"/>
          <w:kern w:val="2"/>
          <w:sz w:val="32"/>
          <w:szCs w:val="32"/>
          <w:lang w:eastAsia="zh-CN"/>
        </w:rPr>
        <w:t>服务对象</w:t>
      </w:r>
      <w:r>
        <w:rPr>
          <w:rFonts w:hint="default" w:ascii="Times New Roman" w:hAnsi="Times New Roman" w:cs="Times New Roman"/>
          <w:b w:val="0"/>
          <w:bCs/>
          <w:color w:val="auto"/>
          <w:spacing w:val="0"/>
          <w:kern w:val="2"/>
          <w:sz w:val="32"/>
          <w:szCs w:val="32"/>
          <w:lang w:eastAsia="zh-CN"/>
        </w:rPr>
        <w:t>：65岁及以上老年人。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cs="Times New Roman"/>
          <w:b w:val="0"/>
          <w:bCs/>
          <w:color w:val="auto"/>
          <w:spacing w:val="0"/>
          <w:kern w:val="2"/>
          <w:sz w:val="32"/>
          <w:szCs w:val="32"/>
          <w:lang w:eastAsia="zh-CN"/>
        </w:rPr>
      </w:pPr>
      <w:r>
        <w:rPr>
          <w:rFonts w:hint="default" w:ascii="Times New Roman" w:hAnsi="Times New Roman" w:eastAsia="楷体_GB2312" w:cs="Times New Roman"/>
          <w:b w:val="0"/>
          <w:bCs w:val="0"/>
          <w:color w:val="auto"/>
          <w:spacing w:val="0"/>
          <w:kern w:val="2"/>
          <w:sz w:val="32"/>
          <w:szCs w:val="32"/>
          <w:lang w:eastAsia="zh-CN"/>
        </w:rPr>
        <w:t>服务内容</w:t>
      </w:r>
      <w:r>
        <w:rPr>
          <w:rFonts w:hint="default" w:ascii="Times New Roman" w:hAnsi="Times New Roman" w:cs="Times New Roman"/>
          <w:b w:val="0"/>
          <w:bCs/>
          <w:color w:val="auto"/>
          <w:spacing w:val="0"/>
          <w:kern w:val="2"/>
          <w:sz w:val="32"/>
          <w:szCs w:val="32"/>
          <w:lang w:eastAsia="zh-CN"/>
        </w:rPr>
        <w:t>：1.为65岁及以上老年人提供医养结合服务。基层医疗卫生机构结合历次老年人健康体检结果，每年对辖区内65岁及以上老年人进行2次医养结合服务，服务内容包括血压测量、末梢血血糖检测、康复指导、护理技能指导、保健咨询、营养改善指导等6个方面。对高龄（80岁及以上）、失能、行动不便的老年人上门开展服务。2.为65岁及以上失能老年人提供健康评估与健康服务。基层医疗卫生机构对辖区内提出申请的65岁及以上失能老年人上门进行健康评估，包括老年人能力（含日常生活活动能力、精神状态与社会参与能力、感知觉与沟通能力）和老年综合征罹患程度评估；对评估后的失能老年人及照护者提供至少1次的健康服务，包括康复护理指导、心理支持等。</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cs="Times New Roman"/>
          <w:b w:val="0"/>
          <w:bCs/>
          <w:color w:val="auto"/>
          <w:spacing w:val="0"/>
          <w:kern w:val="2"/>
          <w:sz w:val="32"/>
          <w:szCs w:val="32"/>
          <w:lang w:eastAsia="zh-CN"/>
        </w:rPr>
      </w:pPr>
      <w:r>
        <w:rPr>
          <w:rFonts w:hint="default" w:ascii="Times New Roman" w:hAnsi="Times New Roman" w:eastAsia="楷体_GB2312" w:cs="Times New Roman"/>
          <w:b w:val="0"/>
          <w:bCs w:val="0"/>
          <w:color w:val="auto"/>
          <w:spacing w:val="0"/>
          <w:kern w:val="2"/>
          <w:sz w:val="32"/>
          <w:szCs w:val="32"/>
          <w:lang w:eastAsia="zh-CN"/>
        </w:rPr>
        <w:t>服务标准</w:t>
      </w:r>
      <w:r>
        <w:rPr>
          <w:rFonts w:hint="default" w:ascii="Times New Roman" w:hAnsi="Times New Roman" w:cs="Times New Roman"/>
          <w:b w:val="0"/>
          <w:bCs/>
          <w:color w:val="auto"/>
          <w:spacing w:val="0"/>
          <w:kern w:val="2"/>
          <w:sz w:val="32"/>
          <w:szCs w:val="32"/>
          <w:lang w:eastAsia="zh-CN"/>
        </w:rPr>
        <w:t>：《浙江省新划入基本公共卫生服务项目工作规范（2020版）》。</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eastAsia="楷体_GB2312" w:cs="Times New Roman"/>
          <w:b w:val="0"/>
          <w:bCs w:val="0"/>
          <w:color w:val="auto"/>
          <w:spacing w:val="0"/>
          <w:kern w:val="2"/>
          <w:sz w:val="32"/>
          <w:szCs w:val="32"/>
          <w:lang w:eastAsia="zh-CN"/>
        </w:rPr>
      </w:pPr>
      <w:r>
        <w:rPr>
          <w:rFonts w:hint="default" w:ascii="Times New Roman" w:hAnsi="Times New Roman" w:eastAsia="楷体_GB2312" w:cs="Times New Roman"/>
          <w:b w:val="0"/>
          <w:bCs w:val="0"/>
          <w:color w:val="auto"/>
          <w:spacing w:val="0"/>
          <w:kern w:val="2"/>
          <w:sz w:val="32"/>
          <w:szCs w:val="32"/>
          <w:lang w:eastAsia="zh-CN"/>
        </w:rPr>
        <w:t>支出责任</w:t>
      </w:r>
      <w:r>
        <w:rPr>
          <w:rFonts w:hint="default" w:ascii="Times New Roman" w:hAnsi="Times New Roman" w:cs="Times New Roman"/>
          <w:b w:val="0"/>
          <w:bCs/>
          <w:color w:val="auto"/>
          <w:spacing w:val="0"/>
          <w:kern w:val="2"/>
          <w:sz w:val="32"/>
          <w:szCs w:val="32"/>
          <w:lang w:eastAsia="zh-CN"/>
        </w:rPr>
        <w:t>：按照《浙江省医疗卫生领域财政事权和支出责任划分改革实施方案》规定执行。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9"/>
        <w:rPr>
          <w:rFonts w:hint="default" w:ascii="Times New Roman" w:hAnsi="Times New Roman" w:eastAsia="仿宋_GB2312" w:cs="Times New Roman"/>
          <w:b w:val="0"/>
          <w:bCs/>
          <w:color w:val="auto"/>
          <w:spacing w:val="0"/>
          <w:kern w:val="2"/>
          <w:sz w:val="32"/>
          <w:szCs w:val="32"/>
          <w:lang w:eastAsia="zh-CN"/>
        </w:rPr>
      </w:pPr>
      <w:r>
        <w:rPr>
          <w:rFonts w:hint="default" w:ascii="Times New Roman" w:hAnsi="Times New Roman" w:eastAsia="楷体_GB2312" w:cs="Times New Roman"/>
          <w:color w:val="auto"/>
          <w:spacing w:val="0"/>
          <w:kern w:val="2"/>
          <w:sz w:val="32"/>
          <w:szCs w:val="32"/>
        </w:rPr>
        <w:t>牵头负责单位</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b w:val="0"/>
          <w:color w:val="auto"/>
          <w:spacing w:val="0"/>
          <w:kern w:val="2"/>
          <w:sz w:val="32"/>
          <w:szCs w:val="32"/>
          <w:lang w:eastAsia="zh-CN"/>
        </w:rPr>
        <w:t>市卫生健康局</w:t>
      </w:r>
      <w:r>
        <w:rPr>
          <w:rFonts w:hint="default" w:ascii="Times New Roman" w:hAnsi="Times New Roman" w:cs="Times New Roman"/>
          <w:b w:val="0"/>
          <w:color w:val="auto"/>
          <w:spacing w:val="0"/>
          <w:kern w:val="2"/>
          <w:sz w:val="32"/>
          <w:szCs w:val="32"/>
          <w:lang w:eastAsia="zh-CN"/>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仿宋_GB2312" w:cs="Times New Roman"/>
          <w:b/>
          <w:color w:val="auto"/>
          <w:spacing w:val="0"/>
          <w:kern w:val="2"/>
          <w:sz w:val="32"/>
          <w:szCs w:val="32"/>
          <w:highlight w:val="none"/>
        </w:rPr>
      </w:pPr>
      <w:r>
        <w:rPr>
          <w:rFonts w:hint="default" w:ascii="Times New Roman" w:hAnsi="Times New Roman" w:eastAsia="楷体_GB2312" w:cs="Times New Roman"/>
          <w:b w:val="0"/>
          <w:color w:val="auto"/>
          <w:spacing w:val="0"/>
          <w:kern w:val="2"/>
          <w:sz w:val="32"/>
          <w:szCs w:val="32"/>
          <w:highlight w:val="none"/>
        </w:rPr>
        <w:t>14.养老保险服务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（5</w:t>
      </w:r>
      <w:bookmarkEnd w:id="254"/>
      <w:r>
        <w:rPr>
          <w:rFonts w:hint="default" w:ascii="Times New Roman" w:hAnsi="Times New Roman" w:cs="Times New Roman"/>
          <w:b/>
          <w:color w:val="auto"/>
          <w:spacing w:val="0"/>
          <w:kern w:val="2"/>
          <w:sz w:val="32"/>
          <w:szCs w:val="32"/>
          <w:lang w:val="en-US" w:eastAsia="zh-CN"/>
        </w:rPr>
        <w:t>8</w:t>
      </w:r>
      <w:r>
        <w:rPr>
          <w:rFonts w:hint="default" w:ascii="Times New Roman" w:hAnsi="Times New Roman" w:eastAsia="仿宋_GB2312" w:cs="Times New Roman"/>
          <w:b/>
          <w:color w:val="auto"/>
          <w:spacing w:val="0"/>
          <w:kern w:val="2"/>
          <w:sz w:val="32"/>
          <w:szCs w:val="32"/>
        </w:rPr>
        <w:t>）职工基本养老保险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符合条件的参保退休人员。</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按时足额发放基本养老金。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国务院关于完善企业职工基本养老保险制度的决定》《国务院关于机关事业单位工作人员养老保险制度改革的决定》《浙江省人民政府关于规范企业职工基本养老保险省级统筹制度的实施意见》《浙江省人民政府贯彻落实&lt;国务院关于机关事业单位工作人员养老保险制度改革的决定&gt;的实施意见》及有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在基本养老保险基金中支出，基本养老保险基金出现支付不足时，各级人民政府给予补贴。</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市人力社保局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55" w:name="_Toc16380_WPSOffice_Level3"/>
      <w:bookmarkEnd w:id="255"/>
      <w:bookmarkStart w:id="256" w:name="_Toc8838_WPSOffice_Level3"/>
      <w:bookmarkEnd w:id="256"/>
      <w:bookmarkStart w:id="257" w:name="_Toc5005"/>
      <w:r>
        <w:rPr>
          <w:rFonts w:hint="default" w:ascii="Times New Roman" w:hAnsi="Times New Roman" w:eastAsia="仿宋_GB2312" w:cs="Times New Roman"/>
          <w:b/>
          <w:color w:val="auto"/>
          <w:spacing w:val="0"/>
          <w:kern w:val="2"/>
          <w:sz w:val="32"/>
          <w:szCs w:val="32"/>
        </w:rPr>
        <w:t>（5</w:t>
      </w:r>
      <w:bookmarkEnd w:id="257"/>
      <w:r>
        <w:rPr>
          <w:rFonts w:hint="default" w:ascii="Times New Roman" w:hAnsi="Times New Roman" w:cs="Times New Roman"/>
          <w:b/>
          <w:color w:val="auto"/>
          <w:spacing w:val="0"/>
          <w:kern w:val="2"/>
          <w:sz w:val="32"/>
          <w:szCs w:val="32"/>
          <w:lang w:val="en-US" w:eastAsia="zh-CN"/>
        </w:rPr>
        <w:t>9</w:t>
      </w:r>
      <w:r>
        <w:rPr>
          <w:rFonts w:hint="default" w:ascii="Times New Roman" w:hAnsi="Times New Roman" w:eastAsia="仿宋_GB2312" w:cs="Times New Roman"/>
          <w:b/>
          <w:color w:val="auto"/>
          <w:spacing w:val="0"/>
          <w:kern w:val="2"/>
          <w:sz w:val="32"/>
          <w:szCs w:val="32"/>
        </w:rPr>
        <w:t>）城乡居民基本养老保险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符合条件的参保城乡居民。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为符合条件的参保对象提供参保经办服务，给予缴费补贴，按时足额发放基础养老金和个人账户养老金等待遇。</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按照《国务院关于建立统一的城乡居民基本养老保险制度的意见》《人力资源社会保障部 财政部关于建立城乡居民基本养老保险待遇确定和基本养老金正常调整机制的指导意见》《浙江省人民政府关于进一步完善城乡居民基本养老保险制度的意见》《浙江省人力资源和社会保障厅 浙江省财政厅关于建立城乡居民基本养老保险待遇确定和基础养老金正常调整机制的实施意见》及有关规定执行。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楷体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城乡居民基本养老保险基金主要由个人缴费、集体补助、政府补贴构成。政府对符合条件的参保人员支付基础养老金、参保人个人缴费补贴、缴费年限养老金和丧葬补助费等。省财政按照省定基础养老金标准，对两类一至六档地区分别给予100%、90%、80%、60%、40%、20%的补助。国家补助标准超过省财政补助标准的地区，省财政按国家补助标准给予补助。市</w:t>
      </w:r>
      <w:r>
        <w:rPr>
          <w:rFonts w:hint="default" w:ascii="Times New Roman" w:hAnsi="Times New Roman"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县人民政府应当对参保人缴费给予补贴，并根据当地实际提高基础养老金标准，按规定发放缴费年限养老金、丧葬补助费和给予困难群体参保费代缴等。个人账户养老金由个人账户基金支出</w:t>
      </w:r>
      <w:r>
        <w:rPr>
          <w:rFonts w:hint="default" w:ascii="Times New Roman" w:hAnsi="Times New Roman"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基金出现支付不足时，</w:t>
      </w:r>
      <w:r>
        <w:rPr>
          <w:rFonts w:hint="default" w:ascii="Times New Roman" w:hAnsi="Times New Roman" w:eastAsia="仿宋_GB2312" w:cs="Times New Roman"/>
          <w:color w:val="auto"/>
          <w:spacing w:val="0"/>
          <w:kern w:val="2"/>
          <w:sz w:val="32"/>
          <w:szCs w:val="32"/>
          <w:highlight w:val="none"/>
        </w:rPr>
        <w:t>市</w:t>
      </w:r>
      <w:r>
        <w:rPr>
          <w:rFonts w:hint="default" w:ascii="Times New Roman" w:hAnsi="Times New Roman" w:cs="Times New Roman"/>
          <w:color w:val="auto"/>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县人民政府给予补贴，中央、省级财政适当补助”。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市人力社保局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0"/>
        <w:rPr>
          <w:rFonts w:hint="default" w:ascii="Times New Roman" w:hAnsi="Times New Roman" w:eastAsia="黑体" w:cs="Times New Roman"/>
          <w:b w:val="0"/>
          <w:color w:val="auto"/>
          <w:spacing w:val="0"/>
          <w:kern w:val="2"/>
          <w:sz w:val="32"/>
          <w:szCs w:val="32"/>
        </w:rPr>
      </w:pPr>
      <w:bookmarkStart w:id="258" w:name="_Toc27693_WPSOffice_Level1"/>
      <w:bookmarkEnd w:id="258"/>
      <w:bookmarkStart w:id="259" w:name="_Toc53758239"/>
      <w:bookmarkEnd w:id="259"/>
      <w:bookmarkStart w:id="260" w:name="_Toc19399"/>
      <w:bookmarkEnd w:id="260"/>
      <w:bookmarkStart w:id="261" w:name="_Toc536621944"/>
      <w:bookmarkEnd w:id="261"/>
      <w:bookmarkStart w:id="262" w:name="_Toc16380"/>
      <w:bookmarkEnd w:id="262"/>
      <w:bookmarkStart w:id="263" w:name="_Toc459"/>
      <w:bookmarkStart w:id="264" w:name="_Toc30048_WPSOffice_Level1"/>
      <w:r>
        <w:rPr>
          <w:rFonts w:hint="default" w:ascii="Times New Roman" w:hAnsi="Times New Roman" w:eastAsia="黑体" w:cs="Times New Roman"/>
          <w:b w:val="0"/>
          <w:color w:val="auto"/>
          <w:spacing w:val="0"/>
          <w:kern w:val="2"/>
          <w:sz w:val="32"/>
          <w:szCs w:val="32"/>
        </w:rPr>
        <w:t>六、住有所居</w:t>
      </w:r>
      <w:bookmarkEnd w:id="263"/>
      <w:bookmarkEnd w:id="264"/>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265" w:name="_Toc1903_WPSOffice_Level2"/>
      <w:bookmarkEnd w:id="265"/>
      <w:bookmarkStart w:id="266" w:name="_Toc10488_WPSOffice_Level2"/>
      <w:bookmarkEnd w:id="266"/>
      <w:bookmarkStart w:id="267" w:name="_Toc14365"/>
      <w:bookmarkEnd w:id="267"/>
      <w:bookmarkStart w:id="268" w:name="_Toc13177"/>
      <w:bookmarkStart w:id="269" w:name="_Toc18426"/>
      <w:r>
        <w:rPr>
          <w:rFonts w:hint="default" w:ascii="Times New Roman" w:hAnsi="Times New Roman" w:eastAsia="楷体_GB2312" w:cs="Times New Roman"/>
          <w:b w:val="0"/>
          <w:color w:val="auto"/>
          <w:spacing w:val="0"/>
          <w:kern w:val="2"/>
          <w:sz w:val="32"/>
          <w:szCs w:val="32"/>
        </w:rPr>
        <w:t>15.公租房服务</w:t>
      </w:r>
      <w:bookmarkEnd w:id="268"/>
      <w:bookmarkEnd w:id="269"/>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70" w:name="_Toc6738_WPSOffice_Level3"/>
      <w:bookmarkEnd w:id="270"/>
      <w:bookmarkStart w:id="271" w:name="_Toc15130_WPSOffice_Level3"/>
      <w:bookmarkEnd w:id="271"/>
      <w:bookmarkStart w:id="272" w:name="_Toc24031"/>
      <w:r>
        <w:rPr>
          <w:rFonts w:hint="default" w:ascii="Times New Roman" w:hAnsi="Times New Roman" w:eastAsia="仿宋_GB2312" w:cs="Times New Roman"/>
          <w:b/>
          <w:color w:val="auto"/>
          <w:spacing w:val="0"/>
          <w:kern w:val="2"/>
          <w:sz w:val="32"/>
          <w:szCs w:val="32"/>
        </w:rPr>
        <w:t>（</w:t>
      </w:r>
      <w:bookmarkEnd w:id="272"/>
      <w:r>
        <w:rPr>
          <w:rFonts w:hint="default" w:ascii="Times New Roman" w:hAnsi="Times New Roman" w:cs="Times New Roman"/>
          <w:b/>
          <w:color w:val="auto"/>
          <w:spacing w:val="0"/>
          <w:kern w:val="2"/>
          <w:sz w:val="32"/>
          <w:szCs w:val="32"/>
          <w:lang w:val="en-US" w:eastAsia="zh-CN"/>
        </w:rPr>
        <w:t>60</w:t>
      </w:r>
      <w:r>
        <w:rPr>
          <w:rFonts w:hint="default" w:ascii="Times New Roman" w:hAnsi="Times New Roman" w:eastAsia="仿宋_GB2312" w:cs="Times New Roman"/>
          <w:b/>
          <w:color w:val="auto"/>
          <w:spacing w:val="0"/>
          <w:kern w:val="2"/>
          <w:sz w:val="32"/>
          <w:szCs w:val="32"/>
        </w:rPr>
        <w:t>）公租房保障</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符合当地规定条件的城镇住房、收入困难家庭。</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提供实物配租或租赁补贴。</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按浙江省《公共租赁住房保障基本公共服务导则（试行）》和台州市区、各县（市）公共租赁住房准入标准执行。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cs="Times New Roman"/>
          <w:color w:val="auto"/>
          <w:spacing w:val="0"/>
          <w:kern w:val="2"/>
          <w:sz w:val="32"/>
          <w:szCs w:val="32"/>
          <w:lang w:eastAsia="zh-CN"/>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市、县人民政府负责，引导社会资金投入，中央和省财政适当补助</w:t>
      </w:r>
      <w:r>
        <w:rPr>
          <w:rFonts w:hint="default" w:ascii="Times New Roman" w:hAnsi="Times New Roman" w:cs="Times New Roman"/>
          <w:color w:val="auto"/>
          <w:spacing w:val="0"/>
          <w:kern w:val="2"/>
          <w:sz w:val="32"/>
          <w:szCs w:val="32"/>
          <w:lang w:eastAsia="zh-CN"/>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市住建局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273" w:name="_Toc13282"/>
      <w:bookmarkEnd w:id="273"/>
      <w:bookmarkStart w:id="274" w:name="_Toc8435_WPSOffice_Level2"/>
      <w:bookmarkEnd w:id="274"/>
      <w:bookmarkStart w:id="275" w:name="_Toc28382"/>
      <w:bookmarkEnd w:id="275"/>
      <w:bookmarkStart w:id="276" w:name="_Toc23451"/>
      <w:bookmarkStart w:id="277" w:name="_Toc20069_WPSOffice_Level2"/>
      <w:r>
        <w:rPr>
          <w:rFonts w:hint="default" w:ascii="Times New Roman" w:hAnsi="Times New Roman" w:eastAsia="楷体_GB2312" w:cs="Times New Roman"/>
          <w:b w:val="0"/>
          <w:color w:val="auto"/>
          <w:spacing w:val="0"/>
          <w:kern w:val="2"/>
          <w:sz w:val="32"/>
          <w:szCs w:val="32"/>
        </w:rPr>
        <w:t>16.住房改造服务</w:t>
      </w:r>
      <w:bookmarkEnd w:id="276"/>
      <w:bookmarkEnd w:id="277"/>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78" w:name="_Toc28414"/>
      <w:bookmarkEnd w:id="278"/>
      <w:bookmarkStart w:id="279" w:name="_Toc21599_WPSOffice_Level3"/>
      <w:bookmarkEnd w:id="279"/>
      <w:bookmarkStart w:id="280" w:name="_Toc31053_WPSOffice_Level3"/>
      <w:r>
        <w:rPr>
          <w:rFonts w:hint="default" w:ascii="Times New Roman" w:hAnsi="Times New Roman" w:eastAsia="仿宋_GB2312" w:cs="Times New Roman"/>
          <w:b/>
          <w:color w:val="auto"/>
          <w:spacing w:val="0"/>
          <w:kern w:val="2"/>
          <w:sz w:val="32"/>
          <w:szCs w:val="32"/>
        </w:rPr>
        <w:t>（</w:t>
      </w:r>
      <w:bookmarkEnd w:id="280"/>
      <w:r>
        <w:rPr>
          <w:rFonts w:hint="default" w:ascii="Times New Roman" w:hAnsi="Times New Roman" w:cs="Times New Roman"/>
          <w:b/>
          <w:color w:val="auto"/>
          <w:spacing w:val="0"/>
          <w:kern w:val="2"/>
          <w:sz w:val="32"/>
          <w:szCs w:val="32"/>
          <w:lang w:val="en-US" w:eastAsia="zh-CN"/>
        </w:rPr>
        <w:t>61</w:t>
      </w:r>
      <w:r>
        <w:rPr>
          <w:rFonts w:hint="default" w:ascii="Times New Roman" w:hAnsi="Times New Roman" w:eastAsia="仿宋_GB2312" w:cs="Times New Roman"/>
          <w:b/>
          <w:color w:val="auto"/>
          <w:spacing w:val="0"/>
          <w:kern w:val="2"/>
          <w:sz w:val="32"/>
          <w:szCs w:val="32"/>
        </w:rPr>
        <w:t>）城镇棚户区住房改造</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棚户区居民。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提供实物安置或货币补偿。</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按照浙江省《城镇棚户区改造基本公共服务导则（试行）》执行。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市、县人民政府负责，引导社会资金投入，省人民政府给予资金支持，中央给予资金补助。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市住建局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81" w:name="_Toc26483"/>
      <w:bookmarkEnd w:id="281"/>
      <w:bookmarkStart w:id="282" w:name="_Toc17617_WPSOffice_Level3"/>
      <w:bookmarkEnd w:id="282"/>
      <w:bookmarkStart w:id="283" w:name="_Toc27962_WPSOffice_Level3"/>
      <w:r>
        <w:rPr>
          <w:rFonts w:hint="default" w:ascii="Times New Roman" w:hAnsi="Times New Roman" w:eastAsia="仿宋_GB2312" w:cs="Times New Roman"/>
          <w:b/>
          <w:color w:val="auto"/>
          <w:spacing w:val="0"/>
          <w:kern w:val="2"/>
          <w:sz w:val="32"/>
          <w:szCs w:val="32"/>
        </w:rPr>
        <w:t>（</w:t>
      </w:r>
      <w:bookmarkEnd w:id="283"/>
      <w:r>
        <w:rPr>
          <w:rFonts w:hint="default" w:ascii="Times New Roman" w:hAnsi="Times New Roman" w:cs="Times New Roman"/>
          <w:b/>
          <w:color w:val="auto"/>
          <w:spacing w:val="0"/>
          <w:kern w:val="2"/>
          <w:sz w:val="32"/>
          <w:szCs w:val="32"/>
          <w:lang w:val="en-US" w:eastAsia="zh-CN"/>
        </w:rPr>
        <w:t>62</w:t>
      </w:r>
      <w:r>
        <w:rPr>
          <w:rFonts w:hint="default" w:ascii="Times New Roman" w:hAnsi="Times New Roman" w:eastAsia="仿宋_GB2312" w:cs="Times New Roman"/>
          <w:b/>
          <w:color w:val="auto"/>
          <w:spacing w:val="0"/>
          <w:kern w:val="2"/>
          <w:sz w:val="32"/>
          <w:szCs w:val="32"/>
        </w:rPr>
        <w:t>）农村危房改造</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农村低保户、低保边缘户、分散供养特困人员等农村低收入群体中的危房户、无房户</w:t>
      </w:r>
      <w:r>
        <w:rPr>
          <w:rFonts w:hint="default" w:ascii="Times New Roman" w:hAnsi="Times New Roman" w:cs="Times New Roman"/>
          <w:color w:val="auto"/>
          <w:spacing w:val="0"/>
          <w:kern w:val="2"/>
          <w:sz w:val="32"/>
          <w:szCs w:val="32"/>
          <w:lang w:eastAsia="zh-CN"/>
        </w:rPr>
        <w:t>。农村低保边缘家庭和未享受农村住房保障政策依靠自身力量无法解决住房安全问题的其他脱贫户</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lang w:eastAsia="zh-CN"/>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对经过认定的农村低保户、分散供养特困人员、低保边缘户中的危房户、无房户实施农村困难家庭危房改造即时救助，发现一户，改造一户，补助一户</w:t>
      </w:r>
      <w:r>
        <w:rPr>
          <w:rFonts w:hint="default" w:ascii="Times New Roman" w:hAnsi="Times New Roman" w:eastAsia="仿宋_GB2312" w:cs="Times New Roman"/>
          <w:color w:val="auto"/>
          <w:spacing w:val="0"/>
          <w:kern w:val="2"/>
          <w:sz w:val="32"/>
          <w:szCs w:val="32"/>
          <w:lang w:eastAsia="zh-CN"/>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按照《关于印发农村困难家庭危房改造相关问题处理意见的通知》（浙建村〔2022〕57号）执行。具体标准由县级人民政府确定。</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省、市、县人民政府分级负责，中央财政安排补助资金、地方财政给予资金支持、个人自筹等相结合。</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bookmarkStart w:id="284" w:name="_Toc12657_WPSOffice_Level1"/>
      <w:bookmarkEnd w:id="284"/>
      <w:bookmarkStart w:id="285" w:name="_Toc53758240"/>
      <w:bookmarkEnd w:id="285"/>
      <w:bookmarkStart w:id="286" w:name="_Toc2674_WPSOffice_Level1"/>
      <w:bookmarkEnd w:id="286"/>
      <w:bookmarkStart w:id="287" w:name="_Toc26518"/>
      <w:bookmarkEnd w:id="287"/>
      <w:bookmarkStart w:id="288" w:name="_Toc536621948"/>
      <w:bookmarkEnd w:id="288"/>
      <w:bookmarkStart w:id="289" w:name="_Toc7433"/>
      <w:bookmarkStart w:id="290" w:name="_Toc9760"/>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市住建局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0"/>
        <w:rPr>
          <w:rFonts w:hint="default" w:ascii="Times New Roman" w:hAnsi="Times New Roman" w:eastAsia="黑体" w:cs="Times New Roman"/>
          <w:b w:val="0"/>
          <w:color w:val="auto"/>
          <w:spacing w:val="0"/>
          <w:kern w:val="2"/>
          <w:sz w:val="32"/>
          <w:szCs w:val="32"/>
        </w:rPr>
      </w:pPr>
      <w:r>
        <w:rPr>
          <w:rFonts w:hint="default" w:ascii="Times New Roman" w:hAnsi="Times New Roman" w:eastAsia="黑体" w:cs="Times New Roman"/>
          <w:b w:val="0"/>
          <w:color w:val="auto"/>
          <w:spacing w:val="0"/>
          <w:kern w:val="2"/>
          <w:sz w:val="32"/>
          <w:szCs w:val="32"/>
        </w:rPr>
        <w:t>七、弱有所扶</w:t>
      </w:r>
      <w:bookmarkEnd w:id="289"/>
      <w:bookmarkEnd w:id="290"/>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291" w:name="_Toc23388"/>
      <w:bookmarkEnd w:id="291"/>
      <w:bookmarkStart w:id="292" w:name="_Toc4740_WPSOffice_Level2"/>
      <w:bookmarkEnd w:id="292"/>
      <w:bookmarkStart w:id="293" w:name="_Toc14335_WPSOffice_Level2"/>
      <w:bookmarkEnd w:id="293"/>
      <w:bookmarkStart w:id="294" w:name="_Toc20102"/>
      <w:bookmarkStart w:id="295" w:name="_Toc17175"/>
      <w:r>
        <w:rPr>
          <w:rFonts w:hint="default" w:ascii="Times New Roman" w:hAnsi="Times New Roman" w:eastAsia="楷体_GB2312" w:cs="Times New Roman"/>
          <w:b w:val="0"/>
          <w:color w:val="auto"/>
          <w:spacing w:val="0"/>
          <w:kern w:val="2"/>
          <w:sz w:val="32"/>
          <w:szCs w:val="32"/>
        </w:rPr>
        <w:t>17.社会救助服务</w:t>
      </w:r>
      <w:bookmarkEnd w:id="294"/>
      <w:bookmarkEnd w:id="295"/>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96" w:name="_Toc20843"/>
      <w:bookmarkEnd w:id="296"/>
      <w:bookmarkStart w:id="297" w:name="_Toc8336_WPSOffice_Level3"/>
      <w:bookmarkEnd w:id="297"/>
      <w:bookmarkStart w:id="298" w:name="_Toc3882_WPSOffice_Level3"/>
      <w:r>
        <w:rPr>
          <w:rFonts w:hint="default" w:ascii="Times New Roman" w:hAnsi="Times New Roman" w:eastAsia="仿宋_GB2312" w:cs="Times New Roman"/>
          <w:b/>
          <w:color w:val="auto"/>
          <w:spacing w:val="0"/>
          <w:kern w:val="2"/>
          <w:sz w:val="32"/>
          <w:szCs w:val="32"/>
        </w:rPr>
        <w:t>（</w:t>
      </w:r>
      <w:bookmarkEnd w:id="298"/>
      <w:r>
        <w:rPr>
          <w:rFonts w:hint="default" w:ascii="Times New Roman" w:hAnsi="Times New Roman" w:cs="Times New Roman"/>
          <w:b/>
          <w:color w:val="auto"/>
          <w:spacing w:val="0"/>
          <w:kern w:val="2"/>
          <w:sz w:val="32"/>
          <w:szCs w:val="32"/>
          <w:lang w:val="en-US" w:eastAsia="zh-CN"/>
        </w:rPr>
        <w:t>63</w:t>
      </w:r>
      <w:r>
        <w:rPr>
          <w:rFonts w:hint="default" w:ascii="Times New Roman" w:hAnsi="Times New Roman" w:eastAsia="仿宋_GB2312" w:cs="Times New Roman"/>
          <w:b/>
          <w:color w:val="auto"/>
          <w:spacing w:val="0"/>
          <w:kern w:val="2"/>
          <w:sz w:val="32"/>
          <w:szCs w:val="32"/>
        </w:rPr>
        <w:t>）最低生活保障</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共同生活的家庭成员人均收入低于当地最低生活保障标准，且符合当地最低生活保障家庭财产状况规定的家庭。</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为低保对象发放最低生活保障金。对获得最低生活保障金后生活仍有困难的老年人、未成年人、重度残疾人和重病患者，采取必要措施给予生活保障。</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社会救助暂行办法》《浙江省社会救助条例》《浙江省最低生活保障办法》相关规定执行。低保对象救助的具体事项、标准，由设区市人民政府规定，根据县（市、区）的实际情况，可以确定差异化的标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省、市、县人民政府分级负责，中央财政适当补助。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市民政局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299" w:name="_Toc25242_WPSOffice_Level3"/>
      <w:bookmarkEnd w:id="299"/>
      <w:bookmarkStart w:id="300" w:name="_Toc26147"/>
      <w:bookmarkEnd w:id="300"/>
      <w:bookmarkStart w:id="301" w:name="_Toc23527_WPSOffice_Level3"/>
      <w:r>
        <w:rPr>
          <w:rFonts w:hint="default" w:ascii="Times New Roman" w:hAnsi="Times New Roman" w:eastAsia="仿宋_GB2312" w:cs="Times New Roman"/>
          <w:b/>
          <w:color w:val="auto"/>
          <w:spacing w:val="0"/>
          <w:kern w:val="2"/>
          <w:sz w:val="32"/>
          <w:szCs w:val="32"/>
        </w:rPr>
        <w:t>（</w:t>
      </w:r>
      <w:bookmarkEnd w:id="301"/>
      <w:r>
        <w:rPr>
          <w:rFonts w:hint="default" w:ascii="Times New Roman" w:hAnsi="Times New Roman" w:cs="Times New Roman"/>
          <w:b/>
          <w:color w:val="auto"/>
          <w:spacing w:val="0"/>
          <w:kern w:val="2"/>
          <w:sz w:val="32"/>
          <w:szCs w:val="32"/>
          <w:lang w:val="en-US" w:eastAsia="zh-CN"/>
        </w:rPr>
        <w:t>64</w:t>
      </w:r>
      <w:r>
        <w:rPr>
          <w:rFonts w:hint="default" w:ascii="Times New Roman" w:hAnsi="Times New Roman" w:eastAsia="仿宋_GB2312" w:cs="Times New Roman"/>
          <w:b/>
          <w:color w:val="auto"/>
          <w:spacing w:val="0"/>
          <w:kern w:val="2"/>
          <w:sz w:val="32"/>
          <w:szCs w:val="32"/>
        </w:rPr>
        <w:t>）特困人员救助供养</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无劳动能力、无生活来源且无法定赡养、抚养、扶养义务人，或者其法定义务人无赡养、抚养、扶养能力的老年人、残疾人以及未成年人。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提供基本生活条件、照料护理、疾病治疗、住房救助、教育救助、丧葬服务。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特困人员基本生活标准不低于上年当地城镇人均消费性支出50%确定。特困人员照料护理费用，依据特困人员生活自理能力和服务需求，参照当地日常生活照料护理费用水平确定。</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省、市、县人民政府分级负责，中央财政适当补助。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市民政局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02" w:name="_Toc22330_WPSOffice_Level3"/>
      <w:bookmarkEnd w:id="302"/>
      <w:bookmarkStart w:id="303" w:name="_Toc27111_WPSOffice_Level3"/>
      <w:r>
        <w:rPr>
          <w:rFonts w:hint="default" w:ascii="Times New Roman" w:hAnsi="Times New Roman" w:eastAsia="仿宋_GB2312" w:cs="Times New Roman"/>
          <w:b/>
          <w:color w:val="auto"/>
          <w:spacing w:val="0"/>
          <w:kern w:val="2"/>
          <w:sz w:val="32"/>
          <w:szCs w:val="32"/>
        </w:rPr>
        <w:t>（</w:t>
      </w:r>
      <w:bookmarkEnd w:id="303"/>
      <w:r>
        <w:rPr>
          <w:rFonts w:hint="default" w:ascii="Times New Roman" w:hAnsi="Times New Roman" w:cs="Times New Roman"/>
          <w:b/>
          <w:color w:val="auto"/>
          <w:spacing w:val="0"/>
          <w:kern w:val="2"/>
          <w:sz w:val="32"/>
          <w:szCs w:val="32"/>
          <w:lang w:val="en-US" w:eastAsia="zh-CN"/>
        </w:rPr>
        <w:t>65</w:t>
      </w:r>
      <w:r>
        <w:rPr>
          <w:rFonts w:hint="default" w:ascii="Times New Roman" w:hAnsi="Times New Roman" w:eastAsia="仿宋_GB2312" w:cs="Times New Roman"/>
          <w:b/>
          <w:color w:val="auto"/>
          <w:spacing w:val="0"/>
          <w:kern w:val="2"/>
          <w:sz w:val="32"/>
          <w:szCs w:val="32"/>
        </w:rPr>
        <w:t>）医疗救助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民政部门认定的特困供养人员、事实无人抚养儿童</w:t>
      </w:r>
      <w:r>
        <w:rPr>
          <w:rFonts w:hint="default" w:ascii="Times New Roman" w:hAnsi="Times New Roman"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最低生活保障家庭成员、最低生活保障边缘家庭成员（包括纳入低保、低边的因病致贫等支出型贫困对象）；</w:t>
      </w:r>
      <w:r>
        <w:rPr>
          <w:rFonts w:hint="default" w:ascii="Times New Roman" w:hAnsi="Times New Roman" w:cs="Times New Roman"/>
          <w:color w:val="auto"/>
          <w:spacing w:val="0"/>
          <w:kern w:val="2"/>
          <w:sz w:val="32"/>
          <w:szCs w:val="32"/>
          <w:lang w:eastAsia="zh-CN"/>
        </w:rPr>
        <w:t>因高额医疗费用支出导致家庭基本生活出现严重困难的大病患者</w:t>
      </w:r>
      <w:r>
        <w:rPr>
          <w:rFonts w:hint="default" w:ascii="Times New Roman" w:hAnsi="Times New Roman" w:eastAsia="仿宋_GB2312" w:cs="Times New Roman"/>
          <w:color w:val="auto"/>
          <w:spacing w:val="0"/>
          <w:kern w:val="2"/>
          <w:sz w:val="32"/>
          <w:szCs w:val="32"/>
        </w:rPr>
        <w:t>；县级以上人民政府规定的其他特殊困难人员。</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按规定对符合条件的救助对象参加城乡居民医保、大病保险个人缴费给予补贴，实施规定范围内的医疗费用救助。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具体救助标准按照《国务院办公厅转发民政部等部门关于进一步完善医疗救助制度全面开展重特大疾病医疗救助工作意见的通知》《浙江省社会救助条例》《浙江省医疗保障条例》《浙江省政府办公厅关于进一步完善医疗救助制度有关问题的通知》等有关规定执行，市、县人民政府根据本地经济条件和医疗救助基金筹集情况、困难群众的支付能力以及基本医疗需求等因素确定。</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按照《浙江省医疗卫生领域财政事权和支出责任划分改革实施方案》有关规定执行。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市医疗保障局</w:t>
      </w:r>
      <w:r>
        <w:rPr>
          <w:rFonts w:hint="default" w:ascii="Times New Roman" w:hAnsi="Times New Roman"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市民政局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04" w:name="_Toc25204_WPSOffice_Level3"/>
      <w:bookmarkEnd w:id="304"/>
      <w:bookmarkStart w:id="305" w:name="_Toc31361"/>
      <w:bookmarkEnd w:id="305"/>
      <w:bookmarkStart w:id="306" w:name="_Toc32720_WPSOffice_Level3"/>
      <w:r>
        <w:rPr>
          <w:rFonts w:hint="default" w:ascii="Times New Roman" w:hAnsi="Times New Roman" w:eastAsia="仿宋_GB2312" w:cs="Times New Roman"/>
          <w:b/>
          <w:color w:val="auto"/>
          <w:spacing w:val="0"/>
          <w:kern w:val="2"/>
          <w:sz w:val="32"/>
          <w:szCs w:val="32"/>
        </w:rPr>
        <w:t>（</w:t>
      </w:r>
      <w:bookmarkEnd w:id="306"/>
      <w:r>
        <w:rPr>
          <w:rFonts w:hint="default" w:ascii="Times New Roman" w:hAnsi="Times New Roman" w:cs="Times New Roman"/>
          <w:b/>
          <w:color w:val="auto"/>
          <w:spacing w:val="0"/>
          <w:kern w:val="2"/>
          <w:sz w:val="32"/>
          <w:szCs w:val="32"/>
          <w:lang w:val="en-US" w:eastAsia="zh-CN"/>
        </w:rPr>
        <w:t>66</w:t>
      </w:r>
      <w:r>
        <w:rPr>
          <w:rFonts w:hint="default" w:ascii="Times New Roman" w:hAnsi="Times New Roman" w:eastAsia="仿宋_GB2312" w:cs="Times New Roman"/>
          <w:b/>
          <w:color w:val="auto"/>
          <w:spacing w:val="0"/>
          <w:kern w:val="2"/>
          <w:sz w:val="32"/>
          <w:szCs w:val="32"/>
        </w:rPr>
        <w:t>）临时救助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lang w:eastAsia="zh-CN"/>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因火灾、交通事故等意外事件，或家庭成员突发 重大疾病等原因，导致基本生活暂时出现严重困难的家庭；因生 活必需支出突然增加超出家庭承受能力，导致基本生活暂时出现 严重困难的最低生活保障家庭；遭遇其他特殊困难的家庭。因遭 遇火灾、交通事故、突发重大疾病或其他特殊困难，暂时无法得 到家庭支持，导致基本生活陷入困境的个人。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为救助对象发放临时救助金；对有需要的救助对象发放衣物、食品、饮用水，提供临时住所；对给予临时救助金、实物救助后，仍不能解决临时救助对象困难的，可分情况提供转介服务。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highlight w:val="none"/>
        </w:rPr>
        <w:t>按照《社会救助暂行办法》《浙江省社会救助条例》《浙江省临时救助办法》《台州市临时救助办法》等相关规定执行。临时救助的标准按照最低生活保障标准的1-6倍给予一次性救助，特别困难的，最高不超过当地月最低生活保障标准的12倍。</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省、市、县人民政府分级负责，中央财政适当补助。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市民政局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07" w:name="_Toc3741_WPSOffice_Level3"/>
      <w:bookmarkEnd w:id="307"/>
      <w:bookmarkStart w:id="308" w:name="_Toc21395_WPSOffice_Level3"/>
      <w:bookmarkEnd w:id="308"/>
      <w:bookmarkStart w:id="309" w:name="_Toc25270"/>
      <w:r>
        <w:rPr>
          <w:rFonts w:hint="default" w:ascii="Times New Roman" w:hAnsi="Times New Roman" w:eastAsia="仿宋_GB2312" w:cs="Times New Roman"/>
          <w:b/>
          <w:color w:val="auto"/>
          <w:spacing w:val="0"/>
          <w:kern w:val="2"/>
          <w:sz w:val="32"/>
          <w:szCs w:val="32"/>
        </w:rPr>
        <w:t>（</w:t>
      </w:r>
      <w:bookmarkEnd w:id="309"/>
      <w:r>
        <w:rPr>
          <w:rFonts w:hint="default" w:ascii="Times New Roman" w:hAnsi="Times New Roman" w:cs="Times New Roman"/>
          <w:b/>
          <w:color w:val="auto"/>
          <w:spacing w:val="0"/>
          <w:kern w:val="2"/>
          <w:sz w:val="32"/>
          <w:szCs w:val="32"/>
          <w:lang w:val="en-US" w:eastAsia="zh-CN"/>
        </w:rPr>
        <w:t>67</w:t>
      </w:r>
      <w:r>
        <w:rPr>
          <w:rFonts w:hint="default" w:ascii="Times New Roman" w:hAnsi="Times New Roman" w:eastAsia="仿宋_GB2312" w:cs="Times New Roman"/>
          <w:b/>
          <w:color w:val="auto"/>
          <w:spacing w:val="0"/>
          <w:kern w:val="2"/>
          <w:sz w:val="32"/>
          <w:szCs w:val="32"/>
        </w:rPr>
        <w:t>）受灾人员救助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基本生活受到自然灾害严重影响的人员。</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及时为本辖区受灾人员提供必要的食品、饮用水、衣被、取暖、临时住所、医疗防疫等应急救助；因灾房屋倒塌或严重损坏需恢复重建的无房可住人员，因次生灾害威胁在外安置无法返家人员，因灾损失严重、缺失生活来源的受灾人员进行过渡期生活救助；及时核定本辖区内居民住房恢复重建补助对象，并给予资金、物资等救助；为自然灾害发生后的当年冬季、次年春季遇到基本生活困难的受灾人员提供基本生活救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按照《自然灾害救助条例》相关规定执行。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按照《浙江省应急救援领域财政事权和支出责任划分改革实施方案》等相关规定执行。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市应急管理局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310" w:name="_Toc2649"/>
      <w:bookmarkEnd w:id="310"/>
      <w:bookmarkStart w:id="311" w:name="_Toc21226"/>
      <w:bookmarkEnd w:id="311"/>
      <w:bookmarkStart w:id="312" w:name="_Toc1047_WPSOffice_Level2"/>
      <w:bookmarkEnd w:id="312"/>
      <w:bookmarkStart w:id="313" w:name="_Toc13537"/>
      <w:bookmarkStart w:id="314" w:name="_Toc26772_WPSOffice_Level2"/>
      <w:r>
        <w:rPr>
          <w:rFonts w:hint="default" w:ascii="Times New Roman" w:hAnsi="Times New Roman" w:eastAsia="楷体_GB2312" w:cs="Times New Roman"/>
          <w:b w:val="0"/>
          <w:color w:val="auto"/>
          <w:spacing w:val="0"/>
          <w:kern w:val="2"/>
          <w:sz w:val="32"/>
          <w:szCs w:val="32"/>
        </w:rPr>
        <w:t>18.公共法律服务</w:t>
      </w:r>
      <w:bookmarkEnd w:id="313"/>
      <w:bookmarkEnd w:id="314"/>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15" w:name="_Toc17973_WPSOffice_Level3"/>
      <w:bookmarkEnd w:id="315"/>
      <w:bookmarkStart w:id="316" w:name="_Toc18026_WPSOffice_Level3"/>
      <w:bookmarkEnd w:id="316"/>
      <w:bookmarkStart w:id="317" w:name="_Toc26443"/>
      <w:r>
        <w:rPr>
          <w:rFonts w:hint="default" w:ascii="Times New Roman" w:hAnsi="Times New Roman" w:eastAsia="仿宋_GB2312" w:cs="Times New Roman"/>
          <w:b/>
          <w:color w:val="auto"/>
          <w:spacing w:val="0"/>
          <w:kern w:val="2"/>
          <w:sz w:val="32"/>
          <w:szCs w:val="32"/>
        </w:rPr>
        <w:t>（6</w:t>
      </w:r>
      <w:bookmarkEnd w:id="317"/>
      <w:r>
        <w:rPr>
          <w:rFonts w:hint="default" w:ascii="Times New Roman" w:hAnsi="Times New Roman" w:cs="Times New Roman"/>
          <w:b/>
          <w:color w:val="auto"/>
          <w:spacing w:val="0"/>
          <w:kern w:val="2"/>
          <w:sz w:val="32"/>
          <w:szCs w:val="32"/>
          <w:lang w:val="en-US" w:eastAsia="zh-CN"/>
        </w:rPr>
        <w:t>8</w:t>
      </w:r>
      <w:r>
        <w:rPr>
          <w:rFonts w:hint="default" w:ascii="Times New Roman" w:hAnsi="Times New Roman" w:eastAsia="仿宋_GB2312" w:cs="Times New Roman"/>
          <w:b/>
          <w:color w:val="auto"/>
          <w:spacing w:val="0"/>
          <w:kern w:val="2"/>
          <w:sz w:val="32"/>
          <w:szCs w:val="32"/>
        </w:rPr>
        <w:t>）法律援助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rPr>
        <w:t>服务对象：</w:t>
      </w:r>
      <w:r>
        <w:rPr>
          <w:rFonts w:hint="default" w:ascii="Times New Roman" w:hAnsi="Times New Roman" w:eastAsia="仿宋_GB2312" w:cs="Times New Roman"/>
          <w:color w:val="auto"/>
          <w:spacing w:val="0"/>
          <w:kern w:val="2"/>
          <w:sz w:val="32"/>
          <w:szCs w:val="32"/>
          <w:lang w:val="en-US" w:eastAsia="zh-CN"/>
        </w:rPr>
        <w:t>经济困难公民和符合法定条件的其他当事人。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rPr>
        <w:t>服务内容：</w:t>
      </w:r>
      <w:r>
        <w:rPr>
          <w:rFonts w:hint="default" w:ascii="Times New Roman" w:hAnsi="Times New Roman" w:eastAsia="仿宋_GB2312" w:cs="Times New Roman"/>
          <w:color w:val="auto"/>
          <w:spacing w:val="0"/>
          <w:kern w:val="2"/>
          <w:sz w:val="32"/>
          <w:szCs w:val="32"/>
          <w:lang w:val="en-US" w:eastAsia="zh-CN"/>
        </w:rPr>
        <w:t>法律咨询；代拟法律文书；刑事辩护与代理</w:t>
      </w:r>
      <w:r>
        <w:rPr>
          <w:rFonts w:hint="default" w:ascii="Times New Roman" w:hAnsi="Times New Roman"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val="en-US" w:eastAsia="zh-CN"/>
        </w:rPr>
        <w:t>民事案件、行政案件、国家赔偿案件的诉讼代理及非诉讼代理；值班律师法律帮助；劳动争议调解与仲裁代理</w:t>
      </w:r>
      <w:r>
        <w:rPr>
          <w:rFonts w:hint="default" w:ascii="Times New Roman" w:hAnsi="Times New Roman" w:cs="Times New Roman"/>
          <w:color w:val="auto"/>
          <w:spacing w:val="0"/>
          <w:kern w:val="2"/>
          <w:sz w:val="32"/>
          <w:szCs w:val="32"/>
          <w:lang w:val="en-US" w:eastAsia="zh-CN"/>
        </w:rPr>
        <w:t>；法律、法规、规章规定的其他形式。</w:t>
      </w:r>
      <w:r>
        <w:rPr>
          <w:rFonts w:hint="default" w:ascii="Times New Roman" w:hAnsi="Times New Roman" w:eastAsia="楷体_GB2312" w:cs="Times New Roman"/>
          <w:color w:val="auto"/>
          <w:spacing w:val="0"/>
          <w:kern w:val="2"/>
          <w:sz w:val="32"/>
          <w:szCs w:val="32"/>
          <w:lang w:val="en-US" w:eastAsia="zh-CN"/>
        </w:rPr>
        <w:t>服务标准：</w:t>
      </w:r>
      <w:r>
        <w:rPr>
          <w:rFonts w:hint="default" w:ascii="Times New Roman" w:hAnsi="Times New Roman" w:eastAsia="仿宋_GB2312" w:cs="Times New Roman"/>
          <w:color w:val="auto"/>
          <w:spacing w:val="0"/>
          <w:kern w:val="2"/>
          <w:sz w:val="32"/>
          <w:szCs w:val="32"/>
          <w:lang w:val="en-US" w:eastAsia="zh-CN"/>
        </w:rPr>
        <w:t>按照《中华人民共和国法律援助法》《全国民事行政法律援助服务规范》《全国刑事法律援助服务规范》《浙江省法律援助条例》等相关规定执行。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市、县级人民政府分级负责，省级财政适当补助。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市司法局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318" w:name="_Toc5798_WPSOffice_Level2"/>
      <w:bookmarkEnd w:id="318"/>
      <w:bookmarkStart w:id="319" w:name="_Toc9549"/>
      <w:bookmarkEnd w:id="319"/>
      <w:bookmarkStart w:id="320" w:name="_Toc5256_WPSOffice_Level2"/>
      <w:bookmarkEnd w:id="320"/>
      <w:bookmarkStart w:id="321" w:name="_Toc15583"/>
      <w:bookmarkStart w:id="322" w:name="_Toc13279"/>
      <w:r>
        <w:rPr>
          <w:rFonts w:hint="default" w:ascii="Times New Roman" w:hAnsi="Times New Roman" w:eastAsia="楷体_GB2312" w:cs="Times New Roman"/>
          <w:b w:val="0"/>
          <w:color w:val="auto"/>
          <w:spacing w:val="0"/>
          <w:kern w:val="2"/>
          <w:sz w:val="32"/>
          <w:szCs w:val="32"/>
        </w:rPr>
        <w:t>19.扶残助残服务</w:t>
      </w:r>
      <w:bookmarkEnd w:id="321"/>
      <w:bookmarkEnd w:id="322"/>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23" w:name="_Toc15145_WPSOffice_Level3"/>
      <w:bookmarkEnd w:id="323"/>
      <w:bookmarkStart w:id="324" w:name="_Toc30903_WPSOffice_Level3"/>
      <w:bookmarkEnd w:id="324"/>
      <w:bookmarkStart w:id="325" w:name="_Toc3584"/>
      <w:r>
        <w:rPr>
          <w:rFonts w:hint="default" w:ascii="Times New Roman" w:hAnsi="Times New Roman" w:eastAsia="仿宋_GB2312" w:cs="Times New Roman"/>
          <w:b/>
          <w:color w:val="auto"/>
          <w:spacing w:val="0"/>
          <w:kern w:val="2"/>
          <w:sz w:val="32"/>
          <w:szCs w:val="32"/>
        </w:rPr>
        <w:t>（6</w:t>
      </w:r>
      <w:bookmarkEnd w:id="325"/>
      <w:r>
        <w:rPr>
          <w:rFonts w:hint="default" w:ascii="Times New Roman" w:hAnsi="Times New Roman" w:cs="Times New Roman"/>
          <w:b/>
          <w:color w:val="auto"/>
          <w:spacing w:val="0"/>
          <w:kern w:val="2"/>
          <w:sz w:val="32"/>
          <w:szCs w:val="32"/>
          <w:lang w:val="en-US" w:eastAsia="zh-CN"/>
        </w:rPr>
        <w:t>9</w:t>
      </w:r>
      <w:r>
        <w:rPr>
          <w:rFonts w:hint="default" w:ascii="Times New Roman" w:hAnsi="Times New Roman" w:eastAsia="仿宋_GB2312" w:cs="Times New Roman"/>
          <w:b/>
          <w:color w:val="auto"/>
          <w:spacing w:val="0"/>
          <w:kern w:val="2"/>
          <w:sz w:val="32"/>
          <w:szCs w:val="32"/>
        </w:rPr>
        <w:t>）困难残疾人生活补贴和重度残疾人护理补贴</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具有本省户籍，持有本省颁发的《中华人民共和国残疾人证》，残疾等级被评定为一级、二级的重度残疾人和三级、四级智力、精神残疾人。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家庭人均收入在低保标准150%以下的残疾人或本人收入在低保标准150%以下的劳动年龄段残疾人发放生活补贴；为残疾等级被评定为一级、二级且需要长期照护的重度残疾人以及三级、四级精神、智力残疾人发放护理补贴。</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按照《国务院关于全面建立困难残疾人生活补贴和重度残疾人护理补贴制度的意见》《浙江省困难残疾人生活补贴和重度残疾人护理补贴实施办法》</w:t>
      </w:r>
      <w:r>
        <w:rPr>
          <w:rFonts w:hint="default" w:ascii="Times New Roman" w:hAnsi="Times New Roman"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等执行。困难残疾人生活补贴标准，按照当地低保标准的30%发放生活补贴。重度残疾人护理补贴标准，按照生活完全不能自理、生活基本不能自理、生活部分不能自理、其他重度残疾人，按生活自理能力分为四档，分别给予每人每月500元、250元、125元、50元的补贴。对家庭不具备照料条件，经当地民政部门、残联组织批准由机构托养照料服务的残疾人，在上述补贴标准基础上上浮50%，其中对生活完全不能自理的残疾人，每人每月再增加200元。</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省、市、县人民政府分级负责。</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市民政局</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市残联</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26" w:name="_Toc4162_WPSOffice_Level3"/>
      <w:bookmarkEnd w:id="326"/>
      <w:bookmarkStart w:id="327" w:name="_Toc23249"/>
      <w:bookmarkEnd w:id="327"/>
      <w:bookmarkStart w:id="328" w:name="_Toc3936_WPSOffice_Level3"/>
      <w:r>
        <w:rPr>
          <w:rFonts w:hint="default" w:ascii="Times New Roman" w:hAnsi="Times New Roman" w:eastAsia="仿宋_GB2312" w:cs="Times New Roman"/>
          <w:b/>
          <w:color w:val="auto"/>
          <w:spacing w:val="0"/>
          <w:kern w:val="2"/>
          <w:sz w:val="32"/>
          <w:szCs w:val="32"/>
        </w:rPr>
        <w:t>（</w:t>
      </w:r>
      <w:bookmarkEnd w:id="328"/>
      <w:r>
        <w:rPr>
          <w:rFonts w:hint="default" w:ascii="Times New Roman" w:hAnsi="Times New Roman" w:cs="Times New Roman"/>
          <w:b/>
          <w:color w:val="auto"/>
          <w:spacing w:val="0"/>
          <w:kern w:val="2"/>
          <w:sz w:val="32"/>
          <w:szCs w:val="32"/>
          <w:lang w:val="en-US" w:eastAsia="zh-CN"/>
        </w:rPr>
        <w:t>70</w:t>
      </w:r>
      <w:r>
        <w:rPr>
          <w:rFonts w:hint="default" w:ascii="Times New Roman" w:hAnsi="Times New Roman" w:eastAsia="仿宋_GB2312" w:cs="Times New Roman"/>
          <w:b/>
          <w:color w:val="auto"/>
          <w:spacing w:val="0"/>
          <w:kern w:val="2"/>
          <w:sz w:val="32"/>
          <w:szCs w:val="32"/>
        </w:rPr>
        <w:t>）重度残疾人最低生活保障</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靠家庭供养的成年重度和成年三、四级精神、智力残疾人。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符合条件的对象，经个人申请，可按照单人户纳入最低生活保障范围。</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最低生活保障标准，由省或者设区的市级人民政府按照当地居民生活必需的费用确定、公布，并根据当地经济社会发展水平和物价变动情况适时调整。</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省、市、县人民政府分级负责，中央财政适当补助。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市民政局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市残联</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29" w:name="_Toc951_WPSOffice_Level3"/>
      <w:bookmarkEnd w:id="329"/>
      <w:bookmarkStart w:id="330" w:name="_Toc19854_WPSOffice_Level3"/>
      <w:bookmarkEnd w:id="330"/>
      <w:bookmarkStart w:id="331" w:name="_Toc11850_WPSOffice_Level3"/>
      <w:bookmarkEnd w:id="331"/>
      <w:bookmarkStart w:id="332" w:name="_Toc17009"/>
      <w:bookmarkEnd w:id="332"/>
      <w:bookmarkStart w:id="333" w:name="_Toc24848_WPSOffice_Level3"/>
      <w:r>
        <w:rPr>
          <w:rFonts w:hint="default" w:ascii="Times New Roman" w:hAnsi="Times New Roman" w:eastAsia="仿宋_GB2312" w:cs="Times New Roman"/>
          <w:b/>
          <w:color w:val="auto"/>
          <w:spacing w:val="0"/>
          <w:kern w:val="2"/>
          <w:sz w:val="32"/>
          <w:szCs w:val="32"/>
        </w:rPr>
        <w:t>（</w:t>
      </w:r>
      <w:bookmarkEnd w:id="333"/>
      <w:r>
        <w:rPr>
          <w:rFonts w:hint="default" w:ascii="Times New Roman" w:hAnsi="Times New Roman" w:cs="Times New Roman"/>
          <w:b/>
          <w:color w:val="auto"/>
          <w:spacing w:val="0"/>
          <w:kern w:val="2"/>
          <w:sz w:val="32"/>
          <w:szCs w:val="32"/>
          <w:lang w:val="en-US" w:eastAsia="zh-CN"/>
        </w:rPr>
        <w:t>71</w:t>
      </w:r>
      <w:r>
        <w:rPr>
          <w:rFonts w:hint="default" w:ascii="Times New Roman" w:hAnsi="Times New Roman" w:eastAsia="仿宋_GB2312" w:cs="Times New Roman"/>
          <w:b/>
          <w:color w:val="auto"/>
          <w:spacing w:val="0"/>
          <w:kern w:val="2"/>
          <w:sz w:val="32"/>
          <w:szCs w:val="32"/>
        </w:rPr>
        <w:t>）残疾人托养照护服务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就业年龄段智力、精神及其他重度残疾人。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根据实际需求，为符合条件的残疾人提供护理照料、生活自理能力和社会适应能力训练、职业康复、劳动技能培训、辅助性就业等服务。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按照《就业年龄段智力、精神及重度肢体残疾人托养服务规范》《残疾人之家服务与管理规范》等规定执行。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市、县人民政府分级负责，中央、省级财政适当补助。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市残联</w:t>
      </w:r>
      <w:r>
        <w:rPr>
          <w:rFonts w:hint="default" w:ascii="Times New Roman" w:hAnsi="Times New Roman"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市民政局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34" w:name="_Toc16966"/>
      <w:bookmarkEnd w:id="334"/>
      <w:bookmarkStart w:id="335" w:name="_Toc5501_WPSOffice_Level3"/>
      <w:bookmarkEnd w:id="335"/>
      <w:bookmarkStart w:id="336" w:name="_Toc19285_WPSOffice_Level3"/>
      <w:r>
        <w:rPr>
          <w:rFonts w:hint="default" w:ascii="Times New Roman" w:hAnsi="Times New Roman" w:eastAsia="仿宋_GB2312" w:cs="Times New Roman"/>
          <w:b/>
          <w:color w:val="auto"/>
          <w:spacing w:val="0"/>
          <w:kern w:val="2"/>
          <w:sz w:val="32"/>
          <w:szCs w:val="32"/>
        </w:rPr>
        <w:t>（</w:t>
      </w:r>
      <w:bookmarkEnd w:id="336"/>
      <w:r>
        <w:rPr>
          <w:rFonts w:hint="default" w:ascii="Times New Roman" w:hAnsi="Times New Roman" w:cs="Times New Roman"/>
          <w:b/>
          <w:color w:val="auto"/>
          <w:spacing w:val="0"/>
          <w:kern w:val="2"/>
          <w:sz w:val="32"/>
          <w:szCs w:val="32"/>
          <w:lang w:val="en-US" w:eastAsia="zh-CN"/>
        </w:rPr>
        <w:t>72</w:t>
      </w:r>
      <w:r>
        <w:rPr>
          <w:rFonts w:hint="default" w:ascii="Times New Roman" w:hAnsi="Times New Roman" w:eastAsia="仿宋_GB2312" w:cs="Times New Roman"/>
          <w:b/>
          <w:color w:val="auto"/>
          <w:spacing w:val="0"/>
          <w:kern w:val="2"/>
          <w:sz w:val="32"/>
          <w:szCs w:val="32"/>
        </w:rPr>
        <w:t>）残疾人康复服务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符合条件、有康复需求的持证残疾人；符合条件的</w:t>
      </w:r>
      <w:r>
        <w:rPr>
          <w:rFonts w:hint="default" w:ascii="Times New Roman" w:hAnsi="Times New Roman" w:cs="Times New Roman"/>
          <w:color w:val="auto"/>
          <w:spacing w:val="0"/>
          <w:kern w:val="2"/>
          <w:sz w:val="32"/>
          <w:szCs w:val="32"/>
          <w:lang w:eastAsia="zh-CN"/>
        </w:rPr>
        <w:t>未满</w:t>
      </w:r>
      <w:r>
        <w:rPr>
          <w:rFonts w:hint="default" w:ascii="Times New Roman" w:hAnsi="Times New Roman" w:cs="Times New Roman"/>
          <w:color w:val="auto"/>
          <w:spacing w:val="0"/>
          <w:kern w:val="2"/>
          <w:sz w:val="32"/>
          <w:szCs w:val="32"/>
          <w:lang w:val="en-US" w:eastAsia="zh-CN"/>
        </w:rPr>
        <w:t>7周岁</w:t>
      </w:r>
      <w:r>
        <w:rPr>
          <w:rFonts w:hint="default" w:ascii="Times New Roman" w:hAnsi="Times New Roman" w:eastAsia="仿宋_GB2312" w:cs="Times New Roman"/>
          <w:color w:val="auto"/>
          <w:spacing w:val="0"/>
          <w:kern w:val="2"/>
          <w:sz w:val="32"/>
          <w:szCs w:val="32"/>
        </w:rPr>
        <w:t>残疾儿童和孤独症谱系障碍儿童及7—18周岁各类残疾儿童。</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提供康复医疗、康复训练、辅具适配、康复护理、</w:t>
      </w:r>
      <w:r>
        <w:rPr>
          <w:rFonts w:hint="default" w:ascii="Times New Roman" w:hAnsi="Times New Roman" w:cs="Times New Roman"/>
          <w:color w:val="auto"/>
          <w:spacing w:val="0"/>
          <w:kern w:val="2"/>
          <w:sz w:val="32"/>
          <w:szCs w:val="32"/>
          <w:lang w:eastAsia="zh-CN"/>
        </w:rPr>
        <w:t>专业心理服务</w:t>
      </w:r>
      <w:r>
        <w:rPr>
          <w:rFonts w:hint="default" w:ascii="Times New Roman" w:hAnsi="Times New Roman" w:eastAsia="仿宋_GB2312" w:cs="Times New Roman"/>
          <w:color w:val="auto"/>
          <w:spacing w:val="0"/>
          <w:kern w:val="2"/>
          <w:sz w:val="32"/>
          <w:szCs w:val="32"/>
        </w:rPr>
        <w:t>、</w:t>
      </w:r>
      <w:r>
        <w:rPr>
          <w:rFonts w:hint="default" w:ascii="Times New Roman" w:hAnsi="Times New Roman" w:cs="Times New Roman"/>
          <w:color w:val="auto"/>
          <w:spacing w:val="0"/>
          <w:kern w:val="2"/>
          <w:sz w:val="32"/>
          <w:szCs w:val="32"/>
          <w:lang w:eastAsia="zh-CN"/>
        </w:rPr>
        <w:t>康复知识培训和专业</w:t>
      </w:r>
      <w:r>
        <w:rPr>
          <w:rFonts w:hint="default" w:ascii="Times New Roman" w:hAnsi="Times New Roman" w:eastAsia="仿宋_GB2312" w:cs="Times New Roman"/>
          <w:color w:val="auto"/>
          <w:spacing w:val="0"/>
          <w:kern w:val="2"/>
          <w:sz w:val="32"/>
          <w:szCs w:val="32"/>
        </w:rPr>
        <w:t>指导等基本康复服务。为</w:t>
      </w:r>
      <w:r>
        <w:rPr>
          <w:rFonts w:hint="default" w:ascii="Times New Roman" w:hAnsi="Times New Roman" w:cs="Times New Roman"/>
          <w:color w:val="auto"/>
          <w:spacing w:val="0"/>
          <w:kern w:val="2"/>
          <w:sz w:val="32"/>
          <w:szCs w:val="32"/>
          <w:lang w:eastAsia="zh-CN"/>
        </w:rPr>
        <w:t>未满</w:t>
      </w:r>
      <w:r>
        <w:rPr>
          <w:rFonts w:hint="default" w:ascii="Times New Roman" w:hAnsi="Times New Roman" w:cs="Times New Roman"/>
          <w:color w:val="auto"/>
          <w:spacing w:val="0"/>
          <w:kern w:val="2"/>
          <w:sz w:val="32"/>
          <w:szCs w:val="32"/>
          <w:lang w:val="en-US" w:eastAsia="zh-CN"/>
        </w:rPr>
        <w:t>7周岁</w:t>
      </w:r>
      <w:r>
        <w:rPr>
          <w:rFonts w:hint="default" w:ascii="Times New Roman" w:hAnsi="Times New Roman" w:eastAsia="仿宋_GB2312" w:cs="Times New Roman"/>
          <w:color w:val="auto"/>
          <w:spacing w:val="0"/>
          <w:kern w:val="2"/>
          <w:sz w:val="32"/>
          <w:szCs w:val="32"/>
        </w:rPr>
        <w:t>和7-18岁低保低边残疾儿童提供基本康复训练服务；为</w:t>
      </w:r>
      <w:r>
        <w:rPr>
          <w:rFonts w:hint="default" w:ascii="Times New Roman" w:hAnsi="Times New Roman" w:cs="Times New Roman"/>
          <w:color w:val="auto"/>
          <w:spacing w:val="0"/>
          <w:kern w:val="2"/>
          <w:sz w:val="32"/>
          <w:szCs w:val="32"/>
          <w:lang w:eastAsia="zh-CN"/>
        </w:rPr>
        <w:t>未满</w:t>
      </w:r>
      <w:r>
        <w:rPr>
          <w:rFonts w:hint="default" w:ascii="Times New Roman" w:hAnsi="Times New Roman" w:cs="Times New Roman"/>
          <w:color w:val="auto"/>
          <w:spacing w:val="0"/>
          <w:kern w:val="2"/>
          <w:sz w:val="32"/>
          <w:szCs w:val="32"/>
          <w:lang w:val="en-US" w:eastAsia="zh-CN"/>
        </w:rPr>
        <w:t>7周岁</w:t>
      </w:r>
      <w:r>
        <w:rPr>
          <w:rFonts w:hint="default" w:ascii="Times New Roman" w:hAnsi="Times New Roman" w:eastAsia="仿宋_GB2312" w:cs="Times New Roman"/>
          <w:color w:val="auto"/>
          <w:spacing w:val="0"/>
          <w:kern w:val="2"/>
          <w:sz w:val="32"/>
          <w:szCs w:val="32"/>
        </w:rPr>
        <w:t>有手术适应指征的听障儿童提供人工耳蜗康复救助；为18周岁前植入人工耳蜗的低保低边家庭残疾儿童，术后8年以上需升级体外言语处理器提供康复救助；为18周岁及以下具有肢体矫治手术适应指征的肢体残疾儿童提供康复救助；为未满7周岁及未满9周岁并有休学或缓学证明的进行基本康复训练的低保低边家庭残疾儿童提供生活补贴。</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按照《浙江省残疾人基本康复服务目录（2019年版）》《浙江省残联等六部门单位关于印发浙江省残疾儿童康复服务制度工作细则（修订版）的通知》等政策规范执行。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市、县人民政府分级负责，中央、省级财政适当补助。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市残联</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市民政局</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市教育局</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市市场监管局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37" w:name="_Toc31703"/>
      <w:bookmarkEnd w:id="337"/>
      <w:bookmarkStart w:id="338" w:name="_Toc26730_WPSOffice_Level3"/>
      <w:bookmarkEnd w:id="338"/>
      <w:bookmarkStart w:id="339" w:name="_Toc21349_WPSOffice_Level3"/>
      <w:r>
        <w:rPr>
          <w:rFonts w:hint="default" w:ascii="Times New Roman" w:hAnsi="Times New Roman" w:eastAsia="仿宋_GB2312" w:cs="Times New Roman"/>
          <w:b/>
          <w:color w:val="auto"/>
          <w:spacing w:val="0"/>
          <w:kern w:val="2"/>
          <w:sz w:val="32"/>
          <w:szCs w:val="32"/>
        </w:rPr>
        <w:t>（</w:t>
      </w:r>
      <w:bookmarkEnd w:id="339"/>
      <w:r>
        <w:rPr>
          <w:rFonts w:hint="default" w:ascii="Times New Roman" w:hAnsi="Times New Roman" w:cs="Times New Roman"/>
          <w:b/>
          <w:color w:val="auto"/>
          <w:spacing w:val="0"/>
          <w:kern w:val="2"/>
          <w:sz w:val="32"/>
          <w:szCs w:val="32"/>
          <w:lang w:val="en-US" w:eastAsia="zh-CN"/>
        </w:rPr>
        <w:t>73</w:t>
      </w:r>
      <w:r>
        <w:rPr>
          <w:rFonts w:hint="default" w:ascii="Times New Roman" w:hAnsi="Times New Roman" w:eastAsia="仿宋_GB2312" w:cs="Times New Roman"/>
          <w:b/>
          <w:color w:val="auto"/>
          <w:spacing w:val="0"/>
          <w:kern w:val="2"/>
          <w:sz w:val="32"/>
          <w:szCs w:val="32"/>
        </w:rPr>
        <w:t>）残疾儿童及青少年教育</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残疾学生、困难残疾人家庭子女。</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残疾学生提供包括义务教育、高中阶段教育在内的12年免费教育；对残疾儿童普惠性学前教育予以资助；对残疾学生特殊学习用品、教育训练、交通费等予以补助；在校残疾人大学生和研究生的学费住宿费减免。</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在校残疾人大学生和研究生的学费、住宿费减免按省级政策有关规定执行，其他具体资助、补助标准由各级人民政府明确。</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市、县人民政府分级负责，中央、省级财政适当补助。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市教育局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市残联</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val="en-US" w:eastAsia="zh-CN"/>
        </w:rPr>
        <w:t>74</w:t>
      </w:r>
      <w:r>
        <w:rPr>
          <w:rFonts w:hint="default" w:ascii="Times New Roman" w:hAnsi="Times New Roman" w:eastAsia="仿宋_GB2312" w:cs="Times New Roman"/>
          <w:b/>
          <w:color w:val="auto"/>
          <w:spacing w:val="0"/>
          <w:kern w:val="2"/>
          <w:sz w:val="32"/>
          <w:szCs w:val="32"/>
        </w:rPr>
        <w:t>）</w:t>
      </w:r>
      <w:bookmarkStart w:id="340" w:name="_Toc19559"/>
      <w:r>
        <w:rPr>
          <w:rFonts w:hint="default" w:ascii="Times New Roman" w:hAnsi="Times New Roman" w:eastAsia="仿宋_GB2312" w:cs="Times New Roman"/>
          <w:b/>
          <w:color w:val="auto"/>
          <w:spacing w:val="0"/>
          <w:kern w:val="2"/>
          <w:sz w:val="32"/>
          <w:szCs w:val="32"/>
        </w:rPr>
        <w:t>残疾人职业培训和就业服务</w:t>
      </w:r>
      <w:bookmarkEnd w:id="340"/>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有就业创业培训需求的残疾人。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国家级残疾人职业技能培训基地服务规范、残疾人就业培训和岗位提供服务标准，以及《浙江省残疾人联合会等3部门关于进一步加强残疾人职业技能培训工作的通知》《浙江省残疾人职业技能提升实施计划（2022-2025年）》《浙江省残疾人职业技能培训管理办法（试行）》以及台州市有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市、县人民政府分级负责，中央、省级财政适当补助。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市残联</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市人力社保局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41" w:name="_Toc10657"/>
      <w:bookmarkEnd w:id="341"/>
      <w:bookmarkStart w:id="342" w:name="_Toc328_WPSOffice_Level3"/>
      <w:bookmarkEnd w:id="342"/>
      <w:bookmarkStart w:id="343" w:name="_Toc934_WPSOffice_Level3"/>
      <w:r>
        <w:rPr>
          <w:rFonts w:hint="default" w:ascii="Times New Roman" w:hAnsi="Times New Roman" w:eastAsia="仿宋_GB2312" w:cs="Times New Roman"/>
          <w:b/>
          <w:color w:val="auto"/>
          <w:spacing w:val="0"/>
          <w:kern w:val="2"/>
          <w:sz w:val="32"/>
          <w:szCs w:val="32"/>
        </w:rPr>
        <w:t>（</w:t>
      </w:r>
      <w:bookmarkEnd w:id="343"/>
      <w:r>
        <w:rPr>
          <w:rFonts w:hint="default" w:ascii="Times New Roman" w:hAnsi="Times New Roman" w:cs="Times New Roman"/>
          <w:b/>
          <w:color w:val="auto"/>
          <w:spacing w:val="0"/>
          <w:kern w:val="2"/>
          <w:sz w:val="32"/>
          <w:szCs w:val="32"/>
          <w:lang w:val="en-US" w:eastAsia="zh-CN"/>
        </w:rPr>
        <w:t>75</w:t>
      </w:r>
      <w:r>
        <w:rPr>
          <w:rFonts w:hint="default" w:ascii="Times New Roman" w:hAnsi="Times New Roman" w:eastAsia="仿宋_GB2312" w:cs="Times New Roman"/>
          <w:b/>
          <w:color w:val="auto"/>
          <w:spacing w:val="0"/>
          <w:kern w:val="2"/>
          <w:sz w:val="32"/>
          <w:szCs w:val="32"/>
        </w:rPr>
        <w:t>）残疾人文化体育服务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残疾人。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在电视台提供有字幕或手语的节目，在公共图书馆提供盲文和有声读物等阅读服务；为基层残疾人体育活动场所和残疾人综合服务设施配置适宜的器材器械，完善公共文化体育设施无障碍条件。</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省市级电视台按照《国家通用手语常用词表》开设手语节目或加配字幕，各级公共图书馆建立盲人阅览区域，公共图书馆与残疾人体育活动场所按照《公共图书馆建设标准》《无障碍设计规范》《浙江省实施〈无障碍环境建设条例〉办法》《建筑与市政工程无障碍通</w:t>
      </w:r>
      <w:r>
        <w:rPr>
          <w:rFonts w:hint="default" w:ascii="Times New Roman" w:hAnsi="Times New Roman" w:cs="Times New Roman"/>
          <w:color w:val="auto"/>
          <w:spacing w:val="0"/>
          <w:kern w:val="2"/>
          <w:sz w:val="32"/>
          <w:szCs w:val="32"/>
          <w:lang w:eastAsia="zh-CN"/>
        </w:rPr>
        <w:t>用</w:t>
      </w:r>
      <w:r>
        <w:rPr>
          <w:rFonts w:hint="default" w:ascii="Times New Roman" w:hAnsi="Times New Roman" w:eastAsia="仿宋_GB2312" w:cs="Times New Roman"/>
          <w:color w:val="auto"/>
          <w:spacing w:val="0"/>
          <w:kern w:val="2"/>
          <w:sz w:val="32"/>
          <w:szCs w:val="32"/>
        </w:rPr>
        <w:t>规范》等执行。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市、县人民政府分级负责，中央财政、省级财政适当补助。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市委宣传部</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市文广旅体局</w:t>
      </w:r>
      <w:r>
        <w:rPr>
          <w:rFonts w:hint="default" w:ascii="Times New Roman" w:hAnsi="Times New Roman"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市体育事业发展中心</w:t>
      </w:r>
      <w:r>
        <w:rPr>
          <w:rFonts w:hint="default" w:ascii="Times New Roman" w:hAnsi="Times New Roman"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市残联</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44" w:name="_Toc32030_WPSOffice_Level3"/>
      <w:bookmarkEnd w:id="344"/>
      <w:bookmarkStart w:id="345" w:name="_Toc2633_WPSOffice_Level3"/>
      <w:r>
        <w:rPr>
          <w:rFonts w:hint="default" w:ascii="Times New Roman" w:hAnsi="Times New Roman" w:eastAsia="仿宋_GB2312" w:cs="Times New Roman"/>
          <w:b/>
          <w:color w:val="auto"/>
          <w:spacing w:val="0"/>
          <w:kern w:val="2"/>
          <w:sz w:val="32"/>
          <w:szCs w:val="32"/>
        </w:rPr>
        <w:t>（</w:t>
      </w:r>
      <w:bookmarkEnd w:id="345"/>
      <w:r>
        <w:rPr>
          <w:rFonts w:hint="default" w:ascii="Times New Roman" w:hAnsi="Times New Roman" w:cs="Times New Roman"/>
          <w:b/>
          <w:color w:val="auto"/>
          <w:spacing w:val="0"/>
          <w:kern w:val="2"/>
          <w:sz w:val="32"/>
          <w:szCs w:val="32"/>
          <w:lang w:val="en-US" w:eastAsia="zh-CN"/>
        </w:rPr>
        <w:t>76</w:t>
      </w:r>
      <w:r>
        <w:rPr>
          <w:rFonts w:hint="default" w:ascii="Times New Roman" w:hAnsi="Times New Roman" w:eastAsia="仿宋_GB2312" w:cs="Times New Roman"/>
          <w:b/>
          <w:color w:val="auto"/>
          <w:spacing w:val="0"/>
          <w:kern w:val="2"/>
          <w:sz w:val="32"/>
          <w:szCs w:val="32"/>
        </w:rPr>
        <w:t>）残疾人和老年人无障碍环境建设</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残疾人、老年人等。</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分年度逐步为残疾人、老年人家庭提供无障碍改造服务。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按照《无障碍设计规范》</w:t>
      </w:r>
      <w:r>
        <w:rPr>
          <w:rFonts w:hint="default" w:ascii="Times New Roman" w:hAnsi="Times New Roman" w:cs="Times New Roman"/>
          <w:color w:val="auto"/>
          <w:spacing w:val="0"/>
          <w:kern w:val="2"/>
          <w:sz w:val="32"/>
          <w:szCs w:val="32"/>
          <w:lang w:eastAsia="zh-CN"/>
        </w:rPr>
        <w:t>《中华人民共和国无障碍环境建设法》</w:t>
      </w:r>
      <w:r>
        <w:rPr>
          <w:rFonts w:hint="default" w:ascii="Times New Roman" w:hAnsi="Times New Roman" w:eastAsia="仿宋_GB2312" w:cs="Times New Roman"/>
          <w:color w:val="auto"/>
          <w:spacing w:val="0"/>
          <w:kern w:val="2"/>
          <w:sz w:val="32"/>
          <w:szCs w:val="32"/>
        </w:rPr>
        <w:t>《建筑与市政工程无障碍通</w:t>
      </w:r>
      <w:r>
        <w:rPr>
          <w:rFonts w:hint="default" w:ascii="Times New Roman" w:hAnsi="Times New Roman" w:cs="Times New Roman"/>
          <w:color w:val="auto"/>
          <w:spacing w:val="0"/>
          <w:kern w:val="2"/>
          <w:sz w:val="32"/>
          <w:szCs w:val="32"/>
          <w:lang w:eastAsia="zh-CN"/>
        </w:rPr>
        <w:t>用</w:t>
      </w:r>
      <w:r>
        <w:rPr>
          <w:rFonts w:hint="default" w:ascii="Times New Roman" w:hAnsi="Times New Roman" w:eastAsia="仿宋_GB2312" w:cs="Times New Roman"/>
          <w:color w:val="auto"/>
          <w:spacing w:val="0"/>
          <w:kern w:val="2"/>
          <w:sz w:val="32"/>
          <w:szCs w:val="32"/>
        </w:rPr>
        <w:t>规范》及相关技术方案执行。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市、县人民政府分级负责，中央、省级财政适当补助。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市民政局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市住建局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市残联</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0"/>
        <w:rPr>
          <w:rFonts w:hint="default" w:ascii="Times New Roman" w:hAnsi="Times New Roman" w:eastAsia="黑体" w:cs="Times New Roman"/>
          <w:b w:val="0"/>
          <w:color w:val="auto"/>
          <w:spacing w:val="0"/>
          <w:kern w:val="2"/>
          <w:sz w:val="32"/>
          <w:szCs w:val="32"/>
        </w:rPr>
      </w:pPr>
      <w:bookmarkStart w:id="346" w:name="_Toc10835"/>
      <w:bookmarkEnd w:id="346"/>
      <w:bookmarkStart w:id="347" w:name="_Toc18706"/>
      <w:bookmarkEnd w:id="347"/>
      <w:bookmarkStart w:id="348" w:name="_Toc30741_WPSOffice_Level1"/>
      <w:bookmarkEnd w:id="348"/>
      <w:bookmarkStart w:id="349" w:name="_Toc8233_WPSOffice_Level1"/>
      <w:bookmarkEnd w:id="349"/>
      <w:bookmarkStart w:id="350" w:name="_Toc536621951"/>
      <w:bookmarkEnd w:id="350"/>
      <w:bookmarkStart w:id="351" w:name="_Toc53758241"/>
      <w:bookmarkEnd w:id="351"/>
      <w:bookmarkStart w:id="352" w:name="_Toc536621954"/>
      <w:bookmarkStart w:id="353" w:name="_Toc9892"/>
      <w:r>
        <w:rPr>
          <w:rFonts w:hint="default" w:ascii="Times New Roman" w:hAnsi="Times New Roman" w:eastAsia="黑体" w:cs="Times New Roman"/>
          <w:b w:val="0"/>
          <w:color w:val="auto"/>
          <w:spacing w:val="0"/>
          <w:kern w:val="2"/>
          <w:sz w:val="32"/>
          <w:szCs w:val="32"/>
        </w:rPr>
        <w:t>八、</w:t>
      </w:r>
      <w:bookmarkEnd w:id="352"/>
      <w:r>
        <w:rPr>
          <w:rFonts w:hint="default" w:ascii="Times New Roman" w:hAnsi="Times New Roman" w:eastAsia="黑体" w:cs="Times New Roman"/>
          <w:b w:val="0"/>
          <w:color w:val="auto"/>
          <w:spacing w:val="0"/>
          <w:kern w:val="2"/>
          <w:sz w:val="32"/>
          <w:szCs w:val="32"/>
        </w:rPr>
        <w:t>军有所抚</w:t>
      </w:r>
      <w:bookmarkEnd w:id="353"/>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354" w:name="_Toc16833_WPSOffice_Level2"/>
      <w:bookmarkEnd w:id="354"/>
      <w:bookmarkStart w:id="355" w:name="_Toc25955"/>
      <w:bookmarkEnd w:id="355"/>
      <w:bookmarkStart w:id="356" w:name="_Toc22290"/>
      <w:bookmarkEnd w:id="356"/>
      <w:bookmarkStart w:id="357" w:name="_Toc2886"/>
      <w:bookmarkStart w:id="358" w:name="_Toc23462_WPSOffice_Level2"/>
      <w:r>
        <w:rPr>
          <w:rFonts w:hint="default" w:ascii="Times New Roman" w:hAnsi="Times New Roman" w:eastAsia="楷体_GB2312" w:cs="Times New Roman"/>
          <w:b w:val="0"/>
          <w:color w:val="auto"/>
          <w:spacing w:val="0"/>
          <w:kern w:val="2"/>
          <w:sz w:val="32"/>
          <w:szCs w:val="32"/>
        </w:rPr>
        <w:t>20.优军优抚服务</w:t>
      </w:r>
      <w:bookmarkEnd w:id="357"/>
      <w:bookmarkEnd w:id="358"/>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59" w:name="_Toc2814"/>
      <w:bookmarkEnd w:id="359"/>
      <w:bookmarkStart w:id="360" w:name="_Toc8518_WPSOffice_Level3"/>
      <w:bookmarkEnd w:id="360"/>
      <w:bookmarkStart w:id="361" w:name="_Toc13872_WPSOffice_Level3"/>
      <w:r>
        <w:rPr>
          <w:rFonts w:hint="default" w:ascii="Times New Roman" w:hAnsi="Times New Roman" w:eastAsia="仿宋_GB2312" w:cs="Times New Roman"/>
          <w:b/>
          <w:color w:val="auto"/>
          <w:spacing w:val="0"/>
          <w:kern w:val="2"/>
          <w:sz w:val="32"/>
          <w:szCs w:val="32"/>
        </w:rPr>
        <w:t>（</w:t>
      </w:r>
      <w:bookmarkEnd w:id="361"/>
      <w:r>
        <w:rPr>
          <w:rFonts w:hint="default" w:ascii="Times New Roman" w:hAnsi="Times New Roman" w:cs="Times New Roman"/>
          <w:b/>
          <w:color w:val="auto"/>
          <w:spacing w:val="0"/>
          <w:kern w:val="2"/>
          <w:sz w:val="32"/>
          <w:szCs w:val="32"/>
          <w:lang w:val="en-US" w:eastAsia="zh-CN"/>
        </w:rPr>
        <w:t>77</w:t>
      </w:r>
      <w:r>
        <w:rPr>
          <w:rFonts w:hint="default" w:ascii="Times New Roman" w:hAnsi="Times New Roman" w:eastAsia="仿宋_GB2312" w:cs="Times New Roman"/>
          <w:b/>
          <w:color w:val="auto"/>
          <w:spacing w:val="0"/>
          <w:kern w:val="2"/>
          <w:sz w:val="32"/>
          <w:szCs w:val="32"/>
        </w:rPr>
        <w:t>）优待抚恤</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现役军人、服现役或者退出现役的残疾军人以及复员军人、退伍军人、离退休军人、烈士遗属、因公牺牲军人遗属、病故军人遗属、现役军人家属。</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为符合条件人员发放抚恤金、优待金、生活补助或者给予其他优待。</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按照《军人抚恤优待条例》《浙江省人民政府关于修改〈浙江省军人抚恤优待办法〉的决定》及有关规定执行。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中央、省、市、县财政共同承担支出责任。</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default" w:ascii="Times New Roman" w:hAnsi="Times New Roman"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市退役军人事务局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62" w:name="_Toc21945_WPSOffice_Level3"/>
      <w:bookmarkEnd w:id="362"/>
      <w:bookmarkStart w:id="363" w:name="_Toc10045_WPSOffice_Level3"/>
      <w:bookmarkEnd w:id="363"/>
      <w:bookmarkStart w:id="364" w:name="_Toc8098"/>
      <w:r>
        <w:rPr>
          <w:rFonts w:hint="default" w:ascii="Times New Roman" w:hAnsi="Times New Roman" w:eastAsia="仿宋_GB2312" w:cs="Times New Roman"/>
          <w:b/>
          <w:color w:val="auto"/>
          <w:spacing w:val="0"/>
          <w:kern w:val="2"/>
          <w:sz w:val="32"/>
          <w:szCs w:val="32"/>
        </w:rPr>
        <w:t>（</w:t>
      </w:r>
      <w:bookmarkEnd w:id="364"/>
      <w:r>
        <w:rPr>
          <w:rFonts w:hint="default" w:ascii="Times New Roman" w:hAnsi="Times New Roman" w:cs="Times New Roman"/>
          <w:b/>
          <w:color w:val="auto"/>
          <w:spacing w:val="0"/>
          <w:kern w:val="2"/>
          <w:sz w:val="32"/>
          <w:szCs w:val="32"/>
          <w:lang w:val="en-US" w:eastAsia="zh-CN"/>
        </w:rPr>
        <w:t>78</w:t>
      </w:r>
      <w:r>
        <w:rPr>
          <w:rFonts w:hint="default" w:ascii="Times New Roman" w:hAnsi="Times New Roman" w:eastAsia="仿宋_GB2312" w:cs="Times New Roman"/>
          <w:b/>
          <w:color w:val="auto"/>
          <w:spacing w:val="0"/>
          <w:kern w:val="2"/>
          <w:sz w:val="32"/>
          <w:szCs w:val="32"/>
        </w:rPr>
        <w:t>）退役军人安置</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退役军人。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自主择业、自主就业、自谋职业、复员、逐月领取退役金的，按规定享受扶持就业优惠政策；自主就业的，按规定给予经济补助。其他分别采取转业、安排工作、退休、供养等方式予以安置。安排工作的，在待安排工作期间按规定逐月发给生活补助费，并及时办理养老、医疗等社保接续手续。提供退休军人、无军籍退休职工、逐月领取退役金退役军人在安置地办理落户、养老、医疗保险转接等服务</w:t>
      </w:r>
      <w:r>
        <w:rPr>
          <w:rFonts w:hint="default" w:ascii="Times New Roman" w:hAnsi="Times New Roman" w:cs="Times New Roman"/>
          <w:color w:val="auto"/>
          <w:spacing w:val="0"/>
          <w:kern w:val="2"/>
          <w:sz w:val="32"/>
          <w:szCs w:val="32"/>
          <w:lang w:eastAsia="zh-CN"/>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退役军人保障法》《军队转业干部安置暂行办法》《退役士兵安置条例》《浙江省军队转业干部安置暂行办法实施细则》《退役军人逐月领取退役金安置办法》《浙江省军队转业干部安置暂行办法实施细则》</w:t>
      </w:r>
      <w:r>
        <w:rPr>
          <w:rFonts w:hint="default" w:ascii="Times New Roman" w:hAnsi="Times New Roman" w:eastAsia="仿宋_GB2312" w:cs="Times New Roman"/>
          <w:color w:val="auto"/>
          <w:spacing w:val="0"/>
          <w:kern w:val="2"/>
          <w:sz w:val="32"/>
          <w:szCs w:val="32"/>
          <w:highlight w:val="none"/>
        </w:rPr>
        <w:t>及《台州市自主就业退役士兵一次性经济补助经费发放办法》</w:t>
      </w:r>
      <w:r>
        <w:rPr>
          <w:rFonts w:hint="default" w:ascii="Times New Roman" w:hAnsi="Times New Roman" w:eastAsia="仿宋_GB2312" w:cs="Times New Roman"/>
          <w:color w:val="auto"/>
          <w:spacing w:val="0"/>
          <w:kern w:val="2"/>
          <w:sz w:val="32"/>
          <w:szCs w:val="32"/>
        </w:rPr>
        <w:t>等规定执行。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中央、省、市、县财政共同承担支出责任。</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0"/>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市退役军人事务局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市人力社保局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市医疗保障局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65" w:name="_Toc12777"/>
      <w:bookmarkEnd w:id="365"/>
      <w:bookmarkStart w:id="366" w:name="_Toc4331_WPSOffice_Level3"/>
      <w:bookmarkEnd w:id="366"/>
      <w:bookmarkStart w:id="367" w:name="_Toc4978_WPSOffice_Level3"/>
      <w:r>
        <w:rPr>
          <w:rFonts w:hint="default" w:ascii="Times New Roman" w:hAnsi="Times New Roman" w:eastAsia="仿宋_GB2312" w:cs="Times New Roman"/>
          <w:b/>
          <w:color w:val="auto"/>
          <w:spacing w:val="0"/>
          <w:kern w:val="2"/>
          <w:sz w:val="32"/>
          <w:szCs w:val="32"/>
        </w:rPr>
        <w:t>（</w:t>
      </w:r>
      <w:bookmarkEnd w:id="367"/>
      <w:r>
        <w:rPr>
          <w:rFonts w:hint="default" w:ascii="Times New Roman" w:hAnsi="Times New Roman" w:cs="Times New Roman"/>
          <w:b/>
          <w:color w:val="auto"/>
          <w:spacing w:val="0"/>
          <w:kern w:val="2"/>
          <w:sz w:val="32"/>
          <w:szCs w:val="32"/>
          <w:lang w:val="en-US" w:eastAsia="zh-CN"/>
        </w:rPr>
        <w:t>79</w:t>
      </w:r>
      <w:r>
        <w:rPr>
          <w:rFonts w:hint="default" w:ascii="Times New Roman" w:hAnsi="Times New Roman" w:eastAsia="仿宋_GB2312" w:cs="Times New Roman"/>
          <w:b/>
          <w:color w:val="auto"/>
          <w:spacing w:val="0"/>
          <w:kern w:val="2"/>
          <w:sz w:val="32"/>
          <w:szCs w:val="32"/>
        </w:rPr>
        <w:t>）退役军人就业创业服务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退役军人。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对有就业需求的退役军人，提供专场招聘服务。组织适应性培训、职业技能培训等；组织组织</w:t>
      </w:r>
      <w:r>
        <w:rPr>
          <w:rFonts w:hint="default" w:ascii="Times New Roman" w:hAnsi="Times New Roman" w:cs="Times New Roman"/>
          <w:color w:val="auto"/>
          <w:spacing w:val="0"/>
          <w:kern w:val="2"/>
          <w:sz w:val="32"/>
          <w:szCs w:val="32"/>
          <w:lang w:eastAsia="zh-CN"/>
        </w:rPr>
        <w:t>其中</w:t>
      </w:r>
      <w:r>
        <w:rPr>
          <w:rFonts w:hint="default" w:ascii="Times New Roman" w:hAnsi="Times New Roman" w:eastAsia="仿宋_GB2312" w:cs="Times New Roman"/>
          <w:color w:val="auto"/>
          <w:spacing w:val="0"/>
          <w:kern w:val="2"/>
          <w:sz w:val="32"/>
          <w:szCs w:val="32"/>
        </w:rPr>
        <w:t>有创业意愿的，开展创业等培训。</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县级以上地方人民政府每年至少组织2次退役军人专场招聘活动。自主就业退役士兵可在法定退休年龄前接收一次免费职业技能培训（免学杂费、免住宿费、免技能鉴定费），并享受培训期间生活补助</w:t>
      </w:r>
      <w:r>
        <w:rPr>
          <w:rFonts w:hint="default" w:ascii="Times New Roman" w:hAnsi="Times New Roman"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培训时长结合培训项目时长科学设定。适应性培训、职业技能培训、创业培训等按照《退役军人保障法》《退役士兵安置条例》《关于全面做好浙江省自主就业退役士兵教育培训工作的实施意见》及台州市有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中央、省、市、县财政共同承担支出责任。</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市退役军人事务局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市人力社保局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68" w:name="_Toc9772"/>
      <w:bookmarkEnd w:id="368"/>
      <w:bookmarkStart w:id="369" w:name="_Toc20853_WPSOffice_Level3"/>
      <w:bookmarkEnd w:id="369"/>
      <w:bookmarkStart w:id="370" w:name="_Toc19556_WPSOffice_Level3"/>
      <w:r>
        <w:rPr>
          <w:rFonts w:hint="default" w:ascii="Times New Roman" w:hAnsi="Times New Roman" w:eastAsia="仿宋_GB2312" w:cs="Times New Roman"/>
          <w:b/>
          <w:color w:val="auto"/>
          <w:spacing w:val="0"/>
          <w:kern w:val="2"/>
          <w:sz w:val="32"/>
          <w:szCs w:val="32"/>
        </w:rPr>
        <w:t>（</w:t>
      </w:r>
      <w:bookmarkEnd w:id="370"/>
      <w:r>
        <w:rPr>
          <w:rFonts w:hint="default" w:ascii="Times New Roman" w:hAnsi="Times New Roman" w:cs="Times New Roman"/>
          <w:b/>
          <w:color w:val="auto"/>
          <w:spacing w:val="0"/>
          <w:kern w:val="2"/>
          <w:sz w:val="32"/>
          <w:szCs w:val="32"/>
          <w:lang w:val="en-US" w:eastAsia="zh-CN"/>
        </w:rPr>
        <w:t>80</w:t>
      </w:r>
      <w:r>
        <w:rPr>
          <w:rFonts w:hint="default" w:ascii="Times New Roman" w:hAnsi="Times New Roman" w:eastAsia="仿宋_GB2312" w:cs="Times New Roman"/>
          <w:b/>
          <w:color w:val="auto"/>
          <w:spacing w:val="0"/>
          <w:kern w:val="2"/>
          <w:sz w:val="32"/>
          <w:szCs w:val="32"/>
        </w:rPr>
        <w:t>）烈士纪念活动和宣传教育</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以清明节、国家公祭日、重大历史事件纪念日、重要战役纪念日、烈士纪念日等为契机，依托烈士纪念设施，采取专题展览、烈士英雄事迹宣讲、红色经典影视展播等多种形式，开展铭记英烈纪念及宣传教育活动，讲好英烈故事，弘扬英烈精神，推进红色印记传承。</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楷体_GB2312" w:cs="Times New Roman"/>
          <w:color w:val="auto"/>
          <w:spacing w:val="0"/>
          <w:kern w:val="2"/>
          <w:sz w:val="32"/>
          <w:szCs w:val="32"/>
        </w:rPr>
      </w:pPr>
      <w:r>
        <w:rPr>
          <w:rFonts w:hint="default" w:ascii="Times New Roman" w:hAnsi="Times New Roman" w:eastAsia="楷体"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采取“互联网+烈士纪念设施”方式，实现网上祭扫和数字网络展示；各级烈士纪念设施保护单位免费开放，为社会提供良好的瞻仰环境。</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省、市、县人民政府分级负责。</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市退役军人事务局</w:t>
      </w:r>
      <w:r>
        <w:rPr>
          <w:rFonts w:hint="default" w:ascii="Times New Roman" w:hAnsi="Times New Roman"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71" w:name="_Toc22712_WPSOffice_Level3"/>
      <w:bookmarkEnd w:id="371"/>
      <w:bookmarkStart w:id="372" w:name="_Toc25475_WPSOffice_Level3"/>
      <w:bookmarkEnd w:id="372"/>
      <w:bookmarkStart w:id="373" w:name="_Toc13583"/>
      <w:r>
        <w:rPr>
          <w:rFonts w:hint="default" w:ascii="Times New Roman" w:hAnsi="Times New Roman" w:eastAsia="仿宋_GB2312" w:cs="Times New Roman"/>
          <w:b/>
          <w:color w:val="auto"/>
          <w:spacing w:val="0"/>
          <w:kern w:val="2"/>
          <w:sz w:val="32"/>
          <w:szCs w:val="32"/>
        </w:rPr>
        <w:t>（</w:t>
      </w:r>
      <w:bookmarkEnd w:id="373"/>
      <w:r>
        <w:rPr>
          <w:rFonts w:hint="default" w:ascii="Times New Roman" w:hAnsi="Times New Roman" w:cs="Times New Roman"/>
          <w:b/>
          <w:color w:val="auto"/>
          <w:spacing w:val="0"/>
          <w:kern w:val="2"/>
          <w:sz w:val="32"/>
          <w:szCs w:val="32"/>
          <w:lang w:val="en-US" w:eastAsia="zh-CN"/>
        </w:rPr>
        <w:t>81</w:t>
      </w:r>
      <w:r>
        <w:rPr>
          <w:rFonts w:hint="default" w:ascii="Times New Roman" w:hAnsi="Times New Roman" w:eastAsia="仿宋_GB2312" w:cs="Times New Roman"/>
          <w:b/>
          <w:color w:val="auto"/>
          <w:spacing w:val="0"/>
          <w:kern w:val="2"/>
          <w:sz w:val="32"/>
          <w:szCs w:val="32"/>
        </w:rPr>
        <w:t>）特殊群体集中供养</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退出现役的一级至四级残疾军人需要长年医疗或者独身一人不便分散安置的。</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提供集中供养、医疗等保障。</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按照《军人抚恤优待条例》《光荣院管理办法》《浙江省人民政府关于修改〈浙江省军人抚恤优待办法〉的决定》</w:t>
      </w:r>
      <w:r>
        <w:rPr>
          <w:rFonts w:hint="default" w:ascii="Times New Roman" w:hAnsi="Times New Roman" w:cs="Times New Roman"/>
          <w:color w:val="auto"/>
          <w:spacing w:val="0"/>
          <w:kern w:val="2"/>
          <w:sz w:val="32"/>
          <w:szCs w:val="32"/>
          <w:lang w:eastAsia="zh-CN"/>
        </w:rPr>
        <w:t>《优抚医院管理办法》</w:t>
      </w:r>
      <w:r>
        <w:rPr>
          <w:rFonts w:hint="default" w:ascii="Times New Roman" w:hAnsi="Times New Roman" w:eastAsia="仿宋_GB2312" w:cs="Times New Roman"/>
          <w:color w:val="auto"/>
          <w:spacing w:val="0"/>
          <w:kern w:val="2"/>
          <w:sz w:val="32"/>
          <w:szCs w:val="32"/>
        </w:rPr>
        <w:t>等相关规定执行。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中央、省、市、县财政共同承担支出责任。</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市退役军人事务局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0"/>
        <w:rPr>
          <w:rFonts w:hint="default" w:ascii="Times New Roman" w:hAnsi="Times New Roman" w:eastAsia="黑体" w:cs="Times New Roman"/>
          <w:b w:val="0"/>
          <w:color w:val="auto"/>
          <w:spacing w:val="0"/>
          <w:kern w:val="2"/>
          <w:sz w:val="32"/>
          <w:szCs w:val="32"/>
        </w:rPr>
      </w:pPr>
      <w:bookmarkStart w:id="374" w:name="_Toc16015"/>
      <w:bookmarkEnd w:id="374"/>
      <w:bookmarkStart w:id="375" w:name="_Toc28672"/>
      <w:bookmarkEnd w:id="375"/>
      <w:bookmarkStart w:id="376" w:name="_Toc53758242"/>
      <w:bookmarkEnd w:id="376"/>
      <w:bookmarkStart w:id="377" w:name="_Toc24519_WPSOffice_Level1"/>
      <w:bookmarkEnd w:id="377"/>
      <w:bookmarkStart w:id="378" w:name="_Toc25461_WPSOffice_Level1"/>
      <w:bookmarkStart w:id="379" w:name="_Toc16896"/>
      <w:r>
        <w:rPr>
          <w:rFonts w:hint="default" w:ascii="Times New Roman" w:hAnsi="Times New Roman" w:eastAsia="黑体" w:cs="Times New Roman"/>
          <w:b w:val="0"/>
          <w:color w:val="auto"/>
          <w:spacing w:val="0"/>
          <w:kern w:val="2"/>
          <w:sz w:val="32"/>
          <w:szCs w:val="32"/>
        </w:rPr>
        <w:t>九、</w:t>
      </w:r>
      <w:bookmarkEnd w:id="378"/>
      <w:r>
        <w:rPr>
          <w:rFonts w:hint="default" w:ascii="Times New Roman" w:hAnsi="Times New Roman" w:eastAsia="黑体" w:cs="Times New Roman"/>
          <w:b w:val="0"/>
          <w:color w:val="auto"/>
          <w:spacing w:val="0"/>
          <w:kern w:val="2"/>
          <w:sz w:val="32"/>
          <w:szCs w:val="32"/>
        </w:rPr>
        <w:t>文有所化</w:t>
      </w:r>
      <w:bookmarkEnd w:id="379"/>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380" w:name="_Toc29791_WPSOffice_Level2"/>
      <w:bookmarkEnd w:id="380"/>
      <w:bookmarkStart w:id="381" w:name="_Toc13210_WPSOffice_Level2"/>
      <w:bookmarkEnd w:id="381"/>
      <w:bookmarkStart w:id="382" w:name="_Toc3631"/>
      <w:bookmarkEnd w:id="382"/>
      <w:bookmarkStart w:id="383" w:name="_Toc21504"/>
      <w:bookmarkStart w:id="384" w:name="_Toc20640"/>
      <w:r>
        <w:rPr>
          <w:rFonts w:hint="default" w:ascii="Times New Roman" w:hAnsi="Times New Roman" w:eastAsia="楷体_GB2312" w:cs="Times New Roman"/>
          <w:b w:val="0"/>
          <w:color w:val="auto"/>
          <w:spacing w:val="0"/>
          <w:kern w:val="2"/>
          <w:sz w:val="32"/>
          <w:szCs w:val="32"/>
        </w:rPr>
        <w:t>21.公共文化服务</w:t>
      </w:r>
      <w:bookmarkEnd w:id="383"/>
      <w:bookmarkEnd w:id="384"/>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85" w:name="_Toc13869_WPSOffice_Level3"/>
      <w:bookmarkEnd w:id="385"/>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val="en-US" w:eastAsia="zh-CN"/>
        </w:rPr>
        <w:t>82</w:t>
      </w:r>
      <w:r>
        <w:rPr>
          <w:rFonts w:hint="default" w:ascii="Times New Roman" w:hAnsi="Times New Roman" w:eastAsia="仿宋_GB2312" w:cs="Times New Roman"/>
          <w:b/>
          <w:color w:val="auto"/>
          <w:spacing w:val="0"/>
          <w:kern w:val="2"/>
          <w:sz w:val="32"/>
          <w:szCs w:val="32"/>
        </w:rPr>
        <w:t>）公共文化设施免费开放</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公共图书馆、文化馆（站）、公共博物馆（非文物建筑及遗址类）、公共美术馆、农村文化礼堂等公共文化设施免费开放，基本服务项目健全。</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公共文化设施的开放时间，不得少于省规定的最低时限。国家法定节假日和学校寒暑假期间，应当适当延长开放时间。公共文化设施应按规定组织开展公共文化活动。</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按照《浙江省公共文化领域财政事权和支出责任划分改革实施方案》规定执行。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eastAsia" w:ascii="Times New Roman" w:hAnsi="Times New Roman" w:eastAsia="仿宋_GB2312" w:cs="Times New Roman"/>
          <w:color w:val="auto"/>
          <w:spacing w:val="0"/>
          <w:kern w:val="2"/>
          <w:sz w:val="32"/>
          <w:szCs w:val="32"/>
          <w:lang w:eastAsia="zh-CN"/>
        </w:rPr>
      </w:pPr>
      <w:r>
        <w:rPr>
          <w:rFonts w:hint="default" w:ascii="Times New Roman" w:hAnsi="Times New Roman" w:eastAsia="楷体_GB2312" w:cs="Times New Roman"/>
          <w:color w:val="auto"/>
          <w:spacing w:val="0"/>
          <w:kern w:val="2"/>
          <w:sz w:val="32"/>
          <w:szCs w:val="32"/>
        </w:rPr>
        <w:t>牵头负责单位：</w:t>
      </w:r>
      <w:bookmarkStart w:id="386" w:name="_Toc16523"/>
      <w:bookmarkEnd w:id="386"/>
      <w:bookmarkStart w:id="387" w:name="_Toc15183_WPSOffice_Level3"/>
      <w:r>
        <w:rPr>
          <w:rFonts w:hint="eastAsia" w:ascii="Times New Roman" w:hAnsi="Times New Roman" w:cs="Times New Roman"/>
          <w:color w:val="auto"/>
          <w:spacing w:val="0"/>
          <w:kern w:val="2"/>
          <w:sz w:val="32"/>
          <w:szCs w:val="32"/>
          <w:lang w:eastAsia="zh-CN"/>
        </w:rPr>
        <w:t>市文广旅体局</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市委宣传部</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w:t>
      </w:r>
      <w:bookmarkEnd w:id="387"/>
      <w:r>
        <w:rPr>
          <w:rFonts w:hint="default" w:ascii="Times New Roman" w:hAnsi="Times New Roman" w:cs="Times New Roman"/>
          <w:b/>
          <w:color w:val="auto"/>
          <w:spacing w:val="0"/>
          <w:kern w:val="2"/>
          <w:sz w:val="32"/>
          <w:szCs w:val="32"/>
          <w:lang w:val="en-US" w:eastAsia="zh-CN"/>
        </w:rPr>
        <w:t>83</w:t>
      </w:r>
      <w:r>
        <w:rPr>
          <w:rFonts w:hint="default" w:ascii="Times New Roman" w:hAnsi="Times New Roman" w:eastAsia="仿宋_GB2312" w:cs="Times New Roman"/>
          <w:b/>
          <w:color w:val="auto"/>
          <w:spacing w:val="0"/>
          <w:kern w:val="2"/>
          <w:sz w:val="32"/>
          <w:szCs w:val="32"/>
        </w:rPr>
        <w:t>）送戏曲下乡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农村居民。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楷体_GB2312" w:cs="Times New Roman"/>
          <w:b w:val="0"/>
          <w:bCs w:val="0"/>
          <w:color w:val="auto"/>
          <w:spacing w:val="0"/>
          <w:kern w:val="2"/>
          <w:sz w:val="32"/>
          <w:szCs w:val="32"/>
        </w:rPr>
        <w:t>服务内容：</w:t>
      </w:r>
      <w:r>
        <w:rPr>
          <w:rFonts w:hint="default" w:ascii="Times New Roman" w:hAnsi="Times New Roman" w:eastAsia="仿宋_GB2312" w:cs="Times New Roman"/>
          <w:b w:val="0"/>
          <w:bCs w:val="0"/>
          <w:color w:val="auto"/>
          <w:spacing w:val="0"/>
          <w:kern w:val="2"/>
          <w:sz w:val="32"/>
          <w:szCs w:val="32"/>
        </w:rPr>
        <w:t>为农村乡镇每年送戏曲等文艺演出。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楷体_GB2312" w:cs="Times New Roman"/>
          <w:b w:val="0"/>
          <w:bCs w:val="0"/>
          <w:color w:val="auto"/>
          <w:spacing w:val="0"/>
          <w:kern w:val="2"/>
          <w:sz w:val="32"/>
          <w:szCs w:val="32"/>
        </w:rPr>
        <w:t>服务标准：</w:t>
      </w:r>
      <w:r>
        <w:rPr>
          <w:rFonts w:hint="default" w:ascii="Times New Roman" w:hAnsi="Times New Roman" w:eastAsia="仿宋_GB2312" w:cs="Times New Roman"/>
          <w:b w:val="0"/>
          <w:bCs w:val="0"/>
          <w:color w:val="auto"/>
          <w:spacing w:val="0"/>
          <w:kern w:val="2"/>
          <w:sz w:val="32"/>
          <w:szCs w:val="32"/>
        </w:rPr>
        <w:t>按照《关于高质量建设公共文化服务现代化先行市的实施意见》（台市委办发〔2021〕75号）规定执行。每年为每个乡镇（街道）送5场以上戏剧或文艺演出。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楷体_GB2312" w:cs="Times New Roman"/>
          <w:b w:val="0"/>
          <w:bCs w:val="0"/>
          <w:color w:val="auto"/>
          <w:spacing w:val="0"/>
          <w:kern w:val="2"/>
          <w:sz w:val="32"/>
          <w:szCs w:val="32"/>
        </w:rPr>
        <w:t>支出责任：</w:t>
      </w:r>
      <w:r>
        <w:rPr>
          <w:rFonts w:hint="default" w:ascii="Times New Roman" w:hAnsi="Times New Roman" w:eastAsia="仿宋_GB2312" w:cs="Times New Roman"/>
          <w:b w:val="0"/>
          <w:bCs w:val="0"/>
          <w:color w:val="auto"/>
          <w:spacing w:val="0"/>
          <w:kern w:val="2"/>
          <w:sz w:val="32"/>
          <w:szCs w:val="32"/>
        </w:rPr>
        <w:t>按照《浙江省公共文化领域财政事权和支出责任划分改革实施方案》规定执行。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b w:val="0"/>
          <w:bCs w:val="0"/>
          <w:color w:val="auto"/>
          <w:spacing w:val="0"/>
          <w:kern w:val="2"/>
          <w:sz w:val="32"/>
          <w:szCs w:val="32"/>
        </w:rPr>
      </w:pPr>
      <w:r>
        <w:rPr>
          <w:rFonts w:hint="default" w:ascii="Times New Roman" w:hAnsi="Times New Roman" w:eastAsia="楷体_GB2312" w:cs="Times New Roman"/>
          <w:b w:val="0"/>
          <w:bCs w:val="0"/>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市文广旅体局</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市委宣传部</w:t>
      </w:r>
      <w:r>
        <w:rPr>
          <w:rFonts w:hint="default" w:ascii="Times New Roman" w:hAnsi="Times New Roman" w:eastAsia="仿宋_GB2312" w:cs="Times New Roman"/>
          <w:b w:val="0"/>
          <w:bCs w:val="0"/>
          <w:color w:val="auto"/>
          <w:spacing w:val="0"/>
          <w:kern w:val="2"/>
          <w:sz w:val="32"/>
          <w:szCs w:val="32"/>
        </w:rPr>
        <w:t>、</w:t>
      </w:r>
      <w:r>
        <w:rPr>
          <w:rFonts w:hint="eastAsia" w:ascii="Times New Roman" w:hAnsi="Times New Roman" w:cs="Times New Roman"/>
          <w:b w:val="0"/>
          <w:bCs w:val="0"/>
          <w:color w:val="auto"/>
          <w:spacing w:val="0"/>
          <w:kern w:val="2"/>
          <w:sz w:val="32"/>
          <w:szCs w:val="32"/>
          <w:lang w:eastAsia="zh-CN"/>
        </w:rPr>
        <w:t>市教育局</w:t>
      </w:r>
      <w:r>
        <w:rPr>
          <w:rFonts w:hint="default" w:ascii="Times New Roman" w:hAnsi="Times New Roman" w:eastAsia="仿宋_GB2312" w:cs="Times New Roman"/>
          <w:b w:val="0"/>
          <w:bCs w:val="0"/>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88" w:name="_Toc5047_WPSOffice_Level3"/>
      <w:bookmarkEnd w:id="388"/>
      <w:bookmarkStart w:id="389" w:name="_Toc27714"/>
      <w:r>
        <w:rPr>
          <w:rFonts w:hint="default" w:ascii="Times New Roman" w:hAnsi="Times New Roman" w:eastAsia="仿宋_GB2312" w:cs="Times New Roman"/>
          <w:b/>
          <w:color w:val="auto"/>
          <w:spacing w:val="0"/>
          <w:kern w:val="2"/>
          <w:sz w:val="32"/>
          <w:szCs w:val="32"/>
        </w:rPr>
        <w:t>（</w:t>
      </w:r>
      <w:bookmarkEnd w:id="389"/>
      <w:r>
        <w:rPr>
          <w:rFonts w:hint="default" w:ascii="Times New Roman" w:hAnsi="Times New Roman" w:cs="Times New Roman"/>
          <w:b/>
          <w:color w:val="auto"/>
          <w:spacing w:val="0"/>
          <w:kern w:val="2"/>
          <w:sz w:val="32"/>
          <w:szCs w:val="32"/>
          <w:lang w:val="en-US" w:eastAsia="zh-CN"/>
        </w:rPr>
        <w:t>84</w:t>
      </w:r>
      <w:r>
        <w:rPr>
          <w:rFonts w:hint="default" w:ascii="Times New Roman" w:hAnsi="Times New Roman" w:eastAsia="仿宋_GB2312" w:cs="Times New Roman"/>
          <w:b/>
          <w:color w:val="auto"/>
          <w:spacing w:val="0"/>
          <w:kern w:val="2"/>
          <w:sz w:val="32"/>
          <w:szCs w:val="32"/>
        </w:rPr>
        <w:t>）收听广播</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提供广播节目和突发事件应急广播服务。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kern w:val="2"/>
          <w:sz w:val="32"/>
          <w:szCs w:val="32"/>
        </w:rPr>
        <w:t>行政村有线电视广播联网率达到100％。农村有线广播村村响每天播出次数不少于3次，每次不少于30分钟。提供不少于15</w:t>
      </w:r>
      <w:r>
        <w:rPr>
          <w:rFonts w:hint="default" w:ascii="Times New Roman" w:hAnsi="Times New Roman" w:cs="Times New Roman"/>
          <w:color w:val="auto"/>
          <w:kern w:val="2"/>
          <w:sz w:val="32"/>
          <w:szCs w:val="32"/>
          <w:lang w:eastAsia="zh-CN"/>
        </w:rPr>
        <w:t>套</w:t>
      </w:r>
      <w:r>
        <w:rPr>
          <w:rFonts w:hint="default" w:ascii="Times New Roman" w:hAnsi="Times New Roman" w:eastAsia="仿宋_GB2312" w:cs="Times New Roman"/>
          <w:color w:val="auto"/>
          <w:kern w:val="2"/>
          <w:sz w:val="32"/>
          <w:szCs w:val="32"/>
        </w:rPr>
        <w:t>广播节目；在直播卫星公共服务覆盖地区，提供不少于17套广播节目，通过调频广播覆盖提供不少于6套广播节目。通过广播电视和新媒体等方式提供的应急广播服务综合覆盖率达到100％。</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按照《浙江省公共文化领域财政事权和支出责任划分改革实施方案》规定执行。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市文广旅体局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90" w:name="_Toc27972"/>
      <w:bookmarkEnd w:id="390"/>
      <w:bookmarkStart w:id="391" w:name="_Toc15557_WPSOffice_Level3"/>
      <w:r>
        <w:rPr>
          <w:rFonts w:hint="default" w:ascii="Times New Roman" w:hAnsi="Times New Roman" w:eastAsia="仿宋_GB2312" w:cs="Times New Roman"/>
          <w:b/>
          <w:color w:val="auto"/>
          <w:spacing w:val="0"/>
          <w:kern w:val="2"/>
          <w:sz w:val="32"/>
          <w:szCs w:val="32"/>
        </w:rPr>
        <w:t>（</w:t>
      </w:r>
      <w:bookmarkEnd w:id="391"/>
      <w:r>
        <w:rPr>
          <w:rFonts w:hint="default" w:ascii="Times New Roman" w:hAnsi="Times New Roman" w:cs="Times New Roman"/>
          <w:b/>
          <w:color w:val="auto"/>
          <w:spacing w:val="0"/>
          <w:kern w:val="2"/>
          <w:sz w:val="32"/>
          <w:szCs w:val="32"/>
          <w:lang w:val="en-US" w:eastAsia="zh-CN"/>
        </w:rPr>
        <w:t>85</w:t>
      </w:r>
      <w:r>
        <w:rPr>
          <w:rFonts w:hint="default" w:ascii="Times New Roman" w:hAnsi="Times New Roman" w:eastAsia="仿宋_GB2312" w:cs="Times New Roman"/>
          <w:b/>
          <w:color w:val="auto"/>
          <w:spacing w:val="0"/>
          <w:kern w:val="2"/>
          <w:sz w:val="32"/>
          <w:szCs w:val="32"/>
        </w:rPr>
        <w:t>）观看电视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提供电视节目服务。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lang w:val="en-US" w:eastAsia="zh-CN"/>
        </w:rPr>
        <w:t>有线数字电视覆盖率达到100%。</w:t>
      </w:r>
      <w:r>
        <w:rPr>
          <w:rFonts w:hint="default" w:ascii="Times New Roman" w:hAnsi="Times New Roman" w:eastAsia="仿宋_GB2312" w:cs="Times New Roman"/>
          <w:color w:val="auto"/>
          <w:spacing w:val="0"/>
          <w:kern w:val="2"/>
          <w:sz w:val="32"/>
          <w:szCs w:val="32"/>
          <w:highlight w:val="none"/>
          <w:lang w:val="en-US" w:eastAsia="zh-CN"/>
        </w:rPr>
        <w:t>按《关于高质量建设公共文化服务现代化先行市的实施意见》（台市委办发〔2021〕75号）规定执行。通过有线数字电视提供不少于60套高（标）清数字电视节目。为城乡低保户免费提供基本有线数字电视节目，免除安装费和收视费。</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按照《浙江省公共文化领域财政事权和支出责任划分改革实施方案》规定执行。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市文广旅体局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92" w:name="_Toc5435"/>
      <w:bookmarkEnd w:id="392"/>
      <w:bookmarkStart w:id="393" w:name="_Toc11711_WPSOffice_Level3"/>
      <w:r>
        <w:rPr>
          <w:rFonts w:hint="default" w:ascii="Times New Roman" w:hAnsi="Times New Roman" w:eastAsia="仿宋_GB2312" w:cs="Times New Roman"/>
          <w:b/>
          <w:color w:val="auto"/>
          <w:spacing w:val="0"/>
          <w:kern w:val="2"/>
          <w:sz w:val="32"/>
          <w:szCs w:val="32"/>
        </w:rPr>
        <w:t>（</w:t>
      </w:r>
      <w:bookmarkEnd w:id="393"/>
      <w:r>
        <w:rPr>
          <w:rFonts w:hint="default" w:ascii="Times New Roman" w:hAnsi="Times New Roman" w:cs="Times New Roman"/>
          <w:b/>
          <w:color w:val="auto"/>
          <w:spacing w:val="0"/>
          <w:kern w:val="2"/>
          <w:sz w:val="32"/>
          <w:szCs w:val="32"/>
          <w:lang w:val="en-US" w:eastAsia="zh-CN"/>
        </w:rPr>
        <w:t>86</w:t>
      </w:r>
      <w:r>
        <w:rPr>
          <w:rFonts w:hint="default" w:ascii="Times New Roman" w:hAnsi="Times New Roman" w:eastAsia="仿宋_GB2312" w:cs="Times New Roman"/>
          <w:b/>
          <w:color w:val="auto"/>
          <w:spacing w:val="0"/>
          <w:kern w:val="2"/>
          <w:sz w:val="32"/>
          <w:szCs w:val="32"/>
        </w:rPr>
        <w:t>）观赏电影</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中小学生、农村居民。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为中小学生观看优秀影片提供保障服务。为农村群众提供数字电影放映服务。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highlight w:val="none"/>
        </w:rPr>
        <w:t>按照</w:t>
      </w:r>
      <w:r>
        <w:rPr>
          <w:rFonts w:hint="default" w:ascii="Times New Roman" w:hAnsi="Times New Roman" w:eastAsia="仿宋_GB2312" w:cs="Times New Roman"/>
          <w:color w:val="auto"/>
          <w:spacing w:val="0"/>
          <w:kern w:val="2"/>
          <w:sz w:val="32"/>
          <w:szCs w:val="32"/>
          <w:highlight w:val="none"/>
          <w:lang w:eastAsia="zh-CN"/>
        </w:rPr>
        <w:t>《关于高质量建设公共文化服务现代化先行市的实施意见》（台市委办发〔2021〕75号）</w:t>
      </w:r>
      <w:r>
        <w:rPr>
          <w:rFonts w:hint="default" w:ascii="Times New Roman" w:hAnsi="Times New Roman" w:eastAsia="仿宋_GB2312" w:cs="Times New Roman"/>
          <w:color w:val="auto"/>
          <w:spacing w:val="0"/>
          <w:kern w:val="2"/>
          <w:sz w:val="32"/>
          <w:szCs w:val="32"/>
          <w:highlight w:val="none"/>
        </w:rPr>
        <w:t>规定执行。</w:t>
      </w:r>
      <w:r>
        <w:rPr>
          <w:rFonts w:hint="default" w:ascii="Times New Roman" w:hAnsi="Times New Roman" w:eastAsia="仿宋_GB2312" w:cs="Times New Roman"/>
          <w:color w:val="auto"/>
          <w:spacing w:val="0"/>
          <w:kern w:val="2"/>
          <w:sz w:val="32"/>
          <w:szCs w:val="32"/>
        </w:rPr>
        <w:t>保障每名中小学生每学期至少观看2次优秀影片。每年国产新片（院线上映不超过2年）比例不少于1/3。</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按照《浙江省公共文化领域财政事权和支出责任划分改革实施方案》规定执行。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市委宣传部</w:t>
      </w:r>
      <w:r>
        <w:rPr>
          <w:rFonts w:hint="default" w:ascii="Times New Roman" w:hAnsi="Times New Roman"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市教育局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94" w:name="_Toc19859_WPSOffice_Level3"/>
      <w:bookmarkEnd w:id="394"/>
      <w:bookmarkStart w:id="395" w:name="_Toc13846"/>
      <w:r>
        <w:rPr>
          <w:rFonts w:hint="default" w:ascii="Times New Roman" w:hAnsi="Times New Roman" w:eastAsia="仿宋_GB2312" w:cs="Times New Roman"/>
          <w:b/>
          <w:color w:val="auto"/>
          <w:spacing w:val="0"/>
          <w:kern w:val="2"/>
          <w:sz w:val="32"/>
          <w:szCs w:val="32"/>
        </w:rPr>
        <w:t>（</w:t>
      </w:r>
      <w:bookmarkEnd w:id="395"/>
      <w:r>
        <w:rPr>
          <w:rFonts w:hint="default" w:ascii="Times New Roman" w:hAnsi="Times New Roman" w:cs="Times New Roman"/>
          <w:b/>
          <w:color w:val="auto"/>
          <w:spacing w:val="0"/>
          <w:kern w:val="2"/>
          <w:sz w:val="32"/>
          <w:szCs w:val="32"/>
          <w:lang w:val="en-US" w:eastAsia="zh-CN"/>
        </w:rPr>
        <w:t>87</w:t>
      </w:r>
      <w:r>
        <w:rPr>
          <w:rFonts w:hint="default" w:ascii="Times New Roman" w:hAnsi="Times New Roman" w:eastAsia="仿宋_GB2312" w:cs="Times New Roman"/>
          <w:b/>
          <w:color w:val="auto"/>
          <w:spacing w:val="0"/>
          <w:kern w:val="2"/>
          <w:sz w:val="32"/>
          <w:szCs w:val="32"/>
        </w:rPr>
        <w:t>）读书看报</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公共图书馆（室）、文化馆（站）、行政村（社区）综合文化服务中心、农家书屋等配备图书、报刊和电子书刊，并免费提供借阅服务；在城镇主要街道、公共场所、居民小区等人流密集地点设置公共阅报栏（屏），提供时政、“三农”、科普、文化、生活等方面的信息服务。以“书香浙江”为总品牌，市、县（市）每年举办读书活动。县级及以上各级政府每年举办全民阅读活动1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关于高质量建设公共文化服务现代化先行省的实施意见》规定执行。县级公共图书馆总藏书量达到人均1.3册或总量50万册，人均新增藏书量0.05册以上。县级以上公共图书馆全部建立盲人阅览区域，配备盲文图书、有声读物及有关阅读设备。公共图书馆每年平均为每个乡镇（街道）送书（分馆图书流通）2000册次以上。</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按照《浙江省公共文化领域财政事权和支出责任划分改革实施方案》规定执行。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市文广旅体局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市委宣传部</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96" w:name="_Toc31796"/>
      <w:bookmarkEnd w:id="396"/>
      <w:bookmarkStart w:id="397" w:name="_Toc12349_WPSOffice_Level3"/>
      <w:r>
        <w:rPr>
          <w:rFonts w:hint="default" w:ascii="Times New Roman" w:hAnsi="Times New Roman" w:eastAsia="仿宋_GB2312" w:cs="Times New Roman"/>
          <w:b/>
          <w:color w:val="auto"/>
          <w:spacing w:val="0"/>
          <w:kern w:val="2"/>
          <w:sz w:val="32"/>
          <w:szCs w:val="32"/>
        </w:rPr>
        <w:t>（</w:t>
      </w:r>
      <w:bookmarkEnd w:id="397"/>
      <w:r>
        <w:rPr>
          <w:rFonts w:hint="default" w:ascii="Times New Roman" w:hAnsi="Times New Roman" w:cs="Times New Roman"/>
          <w:b/>
          <w:color w:val="auto"/>
          <w:spacing w:val="0"/>
          <w:kern w:val="2"/>
          <w:sz w:val="32"/>
          <w:szCs w:val="32"/>
          <w:lang w:val="en-US" w:eastAsia="zh-CN"/>
        </w:rPr>
        <w:t>88</w:t>
      </w:r>
      <w:r>
        <w:rPr>
          <w:rFonts w:hint="default" w:ascii="Times New Roman" w:hAnsi="Times New Roman" w:eastAsia="仿宋_GB2312" w:cs="Times New Roman"/>
          <w:b/>
          <w:color w:val="auto"/>
          <w:spacing w:val="0"/>
          <w:kern w:val="2"/>
          <w:sz w:val="32"/>
          <w:szCs w:val="32"/>
        </w:rPr>
        <w:t>）少数民族文化服务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少数民族地区居民。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通过有线、无线、卫星等方式提供民族语言广播电视节目；提供民族语言文字出版的、价格适宜的常用书报刊、电子音像制品和数字出版产品；提供少数民族特色的艺术作品，开展少数民族文化活动。</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按照国家和省级广电、文化和旅游、宣传部等部门相关规定执行。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按照《浙江省公共文化领域财政事权和支出责任划分改革实施方案》规定执行。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市文广旅体局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市委宣传部</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398" w:name="_Toc6874_WPSOffice_Level3"/>
      <w:bookmarkEnd w:id="398"/>
      <w:bookmarkStart w:id="399" w:name="_Toc5883"/>
      <w:r>
        <w:rPr>
          <w:rFonts w:hint="default" w:ascii="Times New Roman" w:hAnsi="Times New Roman" w:eastAsia="仿宋_GB2312" w:cs="Times New Roman"/>
          <w:b/>
          <w:color w:val="auto"/>
          <w:spacing w:val="0"/>
          <w:kern w:val="2"/>
          <w:sz w:val="32"/>
          <w:szCs w:val="32"/>
        </w:rPr>
        <w:t>（8</w:t>
      </w:r>
      <w:bookmarkEnd w:id="399"/>
      <w:r>
        <w:rPr>
          <w:rFonts w:hint="default" w:ascii="Times New Roman" w:hAnsi="Times New Roman" w:cs="Times New Roman"/>
          <w:b/>
          <w:color w:val="auto"/>
          <w:spacing w:val="0"/>
          <w:kern w:val="2"/>
          <w:sz w:val="32"/>
          <w:szCs w:val="32"/>
          <w:lang w:val="en-US" w:eastAsia="zh-CN"/>
        </w:rPr>
        <w:t>9</w:t>
      </w:r>
      <w:r>
        <w:rPr>
          <w:rFonts w:hint="default" w:ascii="Times New Roman" w:hAnsi="Times New Roman" w:eastAsia="仿宋_GB2312" w:cs="Times New Roman"/>
          <w:b/>
          <w:color w:val="auto"/>
          <w:spacing w:val="0"/>
          <w:kern w:val="2"/>
          <w:sz w:val="32"/>
          <w:szCs w:val="32"/>
        </w:rPr>
        <w:t>）参观文化遗产</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未成年人、老年人、现役军人、残疾人和低收入人群。</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为未成年人、老年人、现役军人、残疾人和低收入人群提供文物建筑及遗址类博物馆门票减免、文化和自然遗产日免费参观等服务。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按照《关于全国博物馆、纪念馆免费开放的通知》《关于全省博物馆、纪念馆免费开放的通知》执行。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按照《浙江省公共文化领域财政事权和支出责任划分改革实施方案》规定执行。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市文广旅体局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00" w:name="_Toc7872_WPSOffice_Level3"/>
      <w:bookmarkEnd w:id="400"/>
      <w:bookmarkStart w:id="401" w:name="_Toc2305"/>
      <w:bookmarkEnd w:id="401"/>
      <w:bookmarkStart w:id="402" w:name="OLE_LINK1"/>
      <w:r>
        <w:rPr>
          <w:rFonts w:hint="default" w:ascii="Times New Roman" w:hAnsi="Times New Roman" w:eastAsia="仿宋_GB2312" w:cs="Times New Roman"/>
          <w:b/>
          <w:color w:val="auto"/>
          <w:spacing w:val="0"/>
          <w:kern w:val="2"/>
          <w:sz w:val="32"/>
          <w:szCs w:val="32"/>
        </w:rPr>
        <w:t>（</w:t>
      </w:r>
      <w:bookmarkEnd w:id="402"/>
      <w:r>
        <w:rPr>
          <w:rFonts w:hint="default" w:ascii="Times New Roman" w:hAnsi="Times New Roman" w:cs="Times New Roman"/>
          <w:b/>
          <w:color w:val="auto"/>
          <w:spacing w:val="0"/>
          <w:kern w:val="2"/>
          <w:sz w:val="32"/>
          <w:szCs w:val="32"/>
          <w:lang w:val="en-US" w:eastAsia="zh-CN"/>
        </w:rPr>
        <w:t>90</w:t>
      </w:r>
      <w:r>
        <w:rPr>
          <w:rFonts w:hint="default" w:ascii="Times New Roman" w:hAnsi="Times New Roman" w:eastAsia="仿宋_GB2312" w:cs="Times New Roman"/>
          <w:b/>
          <w:color w:val="auto"/>
          <w:spacing w:val="0"/>
          <w:kern w:val="2"/>
          <w:sz w:val="32"/>
          <w:szCs w:val="32"/>
        </w:rPr>
        <w:t>）校外活动服务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未成年人。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利用节假日、寒暑假等时机，围绕培育践行社会主义核心价值观、安全自护、垃圾分类等主题，开展各类形式多样的假日实践活动；通过流动少年宫活动，将校外教育优质活动资源</w:t>
      </w:r>
      <w:r>
        <w:rPr>
          <w:rFonts w:hint="default" w:ascii="Times New Roman" w:hAnsi="Times New Roman" w:cs="Times New Roman"/>
          <w:color w:val="auto"/>
          <w:spacing w:val="0"/>
          <w:kern w:val="2"/>
          <w:sz w:val="32"/>
          <w:szCs w:val="32"/>
          <w:lang w:eastAsia="zh-CN"/>
        </w:rPr>
        <w:t>常态化</w:t>
      </w:r>
      <w:r>
        <w:rPr>
          <w:rFonts w:hint="default" w:ascii="Times New Roman" w:hAnsi="Times New Roman" w:eastAsia="仿宋_GB2312" w:cs="Times New Roman"/>
          <w:color w:val="auto"/>
          <w:spacing w:val="0"/>
          <w:kern w:val="2"/>
          <w:sz w:val="32"/>
          <w:szCs w:val="32"/>
        </w:rPr>
        <w:t>送到本区域的农村、社区，鼓励乡村（城市）学校少年宫</w:t>
      </w:r>
      <w:r>
        <w:rPr>
          <w:rFonts w:hint="default" w:ascii="Times New Roman" w:hAnsi="Times New Roman" w:cs="Times New Roman"/>
          <w:color w:val="auto"/>
          <w:spacing w:val="0"/>
          <w:kern w:val="2"/>
          <w:sz w:val="32"/>
          <w:szCs w:val="32"/>
          <w:lang w:eastAsia="zh-CN"/>
        </w:rPr>
        <w:t>、家门口青少年宫</w:t>
      </w:r>
      <w:r>
        <w:rPr>
          <w:rFonts w:hint="default" w:ascii="Times New Roman" w:hAnsi="Times New Roman" w:eastAsia="仿宋_GB2312" w:cs="Times New Roman"/>
          <w:color w:val="auto"/>
          <w:spacing w:val="0"/>
          <w:kern w:val="2"/>
          <w:sz w:val="32"/>
          <w:szCs w:val="32"/>
        </w:rPr>
        <w:t>通过流动少年宫活动辐射到本地的偏远区域。</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流动少年宫活动地市级青少年宫不少于 15 场， 县（市、区）级青少年宫不少于 10 场。</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市、县人民政府分级负责。</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团市委</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03" w:name="_Toc25237"/>
      <w:bookmarkEnd w:id="403"/>
      <w:bookmarkStart w:id="404" w:name="_Toc24570_WPSOffice_Level3"/>
      <w:r>
        <w:rPr>
          <w:rFonts w:hint="default" w:ascii="Times New Roman" w:hAnsi="Times New Roman" w:eastAsia="仿宋_GB2312" w:cs="Times New Roman"/>
          <w:b/>
          <w:color w:val="auto"/>
          <w:spacing w:val="0"/>
          <w:kern w:val="2"/>
          <w:sz w:val="32"/>
          <w:szCs w:val="32"/>
        </w:rPr>
        <w:t>（</w:t>
      </w:r>
      <w:bookmarkEnd w:id="404"/>
      <w:r>
        <w:rPr>
          <w:rFonts w:hint="default" w:ascii="Times New Roman" w:hAnsi="Times New Roman" w:cs="Times New Roman"/>
          <w:b/>
          <w:color w:val="auto"/>
          <w:spacing w:val="0"/>
          <w:kern w:val="2"/>
          <w:sz w:val="32"/>
          <w:szCs w:val="32"/>
          <w:lang w:val="en-US" w:eastAsia="zh-CN"/>
        </w:rPr>
        <w:t>91</w:t>
      </w:r>
      <w:r>
        <w:rPr>
          <w:rFonts w:hint="default" w:ascii="Times New Roman" w:hAnsi="Times New Roman" w:eastAsia="仿宋_GB2312" w:cs="Times New Roman"/>
          <w:b/>
          <w:color w:val="auto"/>
          <w:spacing w:val="0"/>
          <w:kern w:val="2"/>
          <w:sz w:val="32"/>
          <w:szCs w:val="32"/>
        </w:rPr>
        <w:t>）档案查询利用</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为城乡居民提供档案查询利用服务。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楷体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通过省市县三级国家综合档案馆和有关政务服务系统，为城乡居民提供馆藏开放档案和民生档案的现场查询和网络查档服务，支持异地查档、全程网办、电子出证。</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省、市、县人民政府分级负责。</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市档案馆</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lang w:eastAsia="zh-CN"/>
        </w:rPr>
        <w:t>（</w:t>
      </w:r>
      <w:r>
        <w:rPr>
          <w:rFonts w:hint="default" w:ascii="Times New Roman" w:hAnsi="Times New Roman" w:cs="Times New Roman"/>
          <w:b/>
          <w:color w:val="auto"/>
          <w:spacing w:val="0"/>
          <w:kern w:val="2"/>
          <w:sz w:val="32"/>
          <w:szCs w:val="32"/>
          <w:lang w:val="en-US" w:eastAsia="zh-CN"/>
        </w:rPr>
        <w:t>92</w:t>
      </w:r>
      <w:r>
        <w:rPr>
          <w:rFonts w:hint="default" w:ascii="Times New Roman" w:hAnsi="Times New Roman" w:eastAsia="仿宋_GB2312" w:cs="Times New Roman"/>
          <w:b/>
          <w:color w:val="auto"/>
          <w:spacing w:val="0"/>
          <w:kern w:val="2"/>
          <w:sz w:val="32"/>
          <w:szCs w:val="32"/>
          <w:lang w:eastAsia="zh-CN"/>
        </w:rPr>
        <w:t>）</w:t>
      </w:r>
      <w:r>
        <w:rPr>
          <w:rFonts w:hint="default" w:ascii="Times New Roman" w:hAnsi="Times New Roman" w:eastAsia="仿宋_GB2312" w:cs="Times New Roman"/>
          <w:b/>
          <w:color w:val="auto"/>
          <w:spacing w:val="0"/>
          <w:kern w:val="2"/>
          <w:sz w:val="32"/>
          <w:szCs w:val="32"/>
        </w:rPr>
        <w:t>数字文化服务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9"/>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9"/>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0"/>
          <w:kern w:val="2"/>
          <w:sz w:val="32"/>
          <w:szCs w:val="32"/>
          <w:lang w:val="en-US" w:eastAsia="zh-CN" w:bidi="ar"/>
        </w:rPr>
        <w:t>：为基层群众提供</w:t>
      </w:r>
      <w:r>
        <w:rPr>
          <w:rFonts w:hint="default" w:ascii="Times New Roman" w:hAnsi="Times New Roman" w:cs="Times New Roman"/>
          <w:color w:val="auto"/>
          <w:spacing w:val="0"/>
          <w:kern w:val="2"/>
          <w:sz w:val="32"/>
          <w:szCs w:val="32"/>
          <w:lang w:val="en-US" w:eastAsia="zh-CN" w:bidi="ar"/>
        </w:rPr>
        <w:t>一站式</w:t>
      </w:r>
      <w:r>
        <w:rPr>
          <w:rFonts w:hint="default" w:ascii="Times New Roman" w:hAnsi="Times New Roman" w:eastAsia="仿宋_GB2312" w:cs="Times New Roman"/>
          <w:color w:val="auto"/>
          <w:spacing w:val="0"/>
          <w:kern w:val="2"/>
          <w:sz w:val="32"/>
          <w:szCs w:val="32"/>
          <w:lang w:val="en-US" w:eastAsia="zh-CN" w:bidi="ar"/>
        </w:rPr>
        <w:t>数字文化服务。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9"/>
        <w:rPr>
          <w:rFonts w:hint="default" w:ascii="Times New Roman" w:hAnsi="Times New Roman" w:cs="Times New Roman"/>
          <w:color w:val="auto"/>
          <w:spacing w:val="0"/>
          <w:kern w:val="2"/>
          <w:sz w:val="32"/>
          <w:szCs w:val="32"/>
          <w:lang w:val="en-US" w:eastAsia="zh-CN" w:bidi="ar"/>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：按照《关于高质量建设公共文化服务现代化先行省的实施意见》规定执行。公共文化场馆入驻“浙江智慧文化云”</w:t>
      </w:r>
      <w:r>
        <w:rPr>
          <w:rFonts w:hint="default" w:ascii="Times New Roman" w:hAnsi="Times New Roman"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w:t>
      </w:r>
      <w:r>
        <w:rPr>
          <w:rFonts w:hint="default" w:ascii="Times New Roman" w:hAnsi="Times New Roman" w:eastAsia="仿宋_GB2312" w:cs="Times New Roman"/>
          <w:color w:val="auto"/>
          <w:spacing w:val="0"/>
          <w:kern w:val="2"/>
          <w:sz w:val="32"/>
          <w:szCs w:val="32"/>
        </w:rPr>
        <w:t>市、县人民政府分级负责。</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9"/>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牵头负责单位</w:t>
      </w:r>
      <w:r>
        <w:rPr>
          <w:rFonts w:hint="default" w:ascii="Times New Roman" w:hAnsi="Times New Roman" w:eastAsia="仿宋_GB2312" w:cs="Times New Roman"/>
          <w:color w:val="auto"/>
          <w:spacing w:val="0"/>
          <w:kern w:val="2"/>
          <w:sz w:val="32"/>
          <w:szCs w:val="32"/>
          <w:lang w:val="en-US" w:eastAsia="zh-CN" w:bidi="ar"/>
        </w:rPr>
        <w:t>：</w:t>
      </w:r>
      <w:r>
        <w:rPr>
          <w:rFonts w:hint="eastAsia" w:ascii="Times New Roman" w:hAnsi="Times New Roman" w:cs="Times New Roman"/>
          <w:color w:val="auto"/>
          <w:spacing w:val="0"/>
          <w:kern w:val="2"/>
          <w:sz w:val="32"/>
          <w:szCs w:val="32"/>
          <w:lang w:val="en-US" w:eastAsia="zh-CN" w:bidi="ar"/>
        </w:rPr>
        <w:t>市文广旅体局</w:t>
      </w:r>
      <w:r>
        <w:rPr>
          <w:rFonts w:hint="default" w:ascii="Times New Roman" w:hAnsi="Times New Roman" w:eastAsia="仿宋_GB2312" w:cs="Times New Roman"/>
          <w:color w:val="auto"/>
          <w:spacing w:val="0"/>
          <w:kern w:val="2"/>
          <w:sz w:val="32"/>
          <w:szCs w:val="32"/>
          <w:lang w:val="en-US" w:eastAsia="zh-CN" w:bidi="ar"/>
        </w:rPr>
        <w:t>、</w:t>
      </w:r>
      <w:r>
        <w:rPr>
          <w:rFonts w:hint="eastAsia" w:ascii="Times New Roman" w:hAnsi="Times New Roman" w:cs="Times New Roman"/>
          <w:color w:val="auto"/>
          <w:spacing w:val="0"/>
          <w:kern w:val="2"/>
          <w:sz w:val="32"/>
          <w:szCs w:val="32"/>
          <w:lang w:val="en-US" w:eastAsia="zh-CN" w:bidi="ar"/>
        </w:rPr>
        <w:t>市委宣传部</w:t>
      </w:r>
      <w:r>
        <w:rPr>
          <w:rFonts w:hint="default" w:ascii="Times New Roman" w:hAnsi="Times New Roman" w:eastAsia="仿宋_GB2312" w:cs="Times New Roman"/>
          <w:color w:val="auto"/>
          <w:spacing w:val="0"/>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0"/>
        <w:rPr>
          <w:rFonts w:hint="default" w:ascii="Times New Roman" w:hAnsi="Times New Roman" w:eastAsia="黑体" w:cs="Times New Roman"/>
          <w:b w:val="0"/>
          <w:color w:val="auto"/>
          <w:spacing w:val="0"/>
          <w:kern w:val="2"/>
          <w:sz w:val="32"/>
          <w:szCs w:val="32"/>
        </w:rPr>
      </w:pPr>
      <w:bookmarkStart w:id="405" w:name="_Toc4462_WPSOffice_Level1"/>
      <w:bookmarkEnd w:id="405"/>
      <w:bookmarkStart w:id="406" w:name="_Toc30127"/>
      <w:bookmarkEnd w:id="406"/>
      <w:bookmarkStart w:id="407" w:name="_Toc27556_WPSOffice_Level1"/>
      <w:bookmarkEnd w:id="407"/>
      <w:bookmarkStart w:id="408" w:name="_Toc10822"/>
      <w:bookmarkStart w:id="409" w:name="_Toc25918"/>
      <w:r>
        <w:rPr>
          <w:rFonts w:hint="default" w:ascii="Times New Roman" w:hAnsi="Times New Roman" w:eastAsia="黑体" w:cs="Times New Roman"/>
          <w:b w:val="0"/>
          <w:color w:val="auto"/>
          <w:spacing w:val="0"/>
          <w:kern w:val="2"/>
          <w:sz w:val="32"/>
          <w:szCs w:val="32"/>
        </w:rPr>
        <w:t>十、体有所健</w:t>
      </w:r>
      <w:bookmarkEnd w:id="408"/>
      <w:bookmarkEnd w:id="409"/>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410" w:name="_Toc15926_WPSOffice_Level2"/>
      <w:bookmarkEnd w:id="410"/>
      <w:bookmarkStart w:id="411" w:name="_Toc18480"/>
      <w:bookmarkEnd w:id="411"/>
      <w:bookmarkStart w:id="412" w:name="_Toc10834"/>
      <w:bookmarkEnd w:id="412"/>
      <w:bookmarkStart w:id="413" w:name="_Toc16337_WPSOffice_Level2"/>
      <w:bookmarkStart w:id="414" w:name="_Toc29431"/>
      <w:r>
        <w:rPr>
          <w:rFonts w:hint="default" w:ascii="Times New Roman" w:hAnsi="Times New Roman" w:eastAsia="楷体_GB2312" w:cs="Times New Roman"/>
          <w:b w:val="0"/>
          <w:color w:val="auto"/>
          <w:spacing w:val="0"/>
          <w:kern w:val="2"/>
          <w:sz w:val="32"/>
          <w:szCs w:val="32"/>
        </w:rPr>
        <w:t>22.公共体育服务</w:t>
      </w:r>
      <w:bookmarkEnd w:id="413"/>
      <w:bookmarkEnd w:id="414"/>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15" w:name="_Toc28223_WPSOffice_Level3"/>
      <w:bookmarkEnd w:id="415"/>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val="en-US" w:eastAsia="zh-CN"/>
        </w:rPr>
        <w:t>93</w:t>
      </w:r>
      <w:r>
        <w:rPr>
          <w:rFonts w:hint="default" w:ascii="Times New Roman" w:hAnsi="Times New Roman" w:eastAsia="仿宋_GB2312" w:cs="Times New Roman"/>
          <w:b/>
          <w:color w:val="auto"/>
          <w:spacing w:val="0"/>
          <w:kern w:val="2"/>
          <w:sz w:val="32"/>
          <w:szCs w:val="32"/>
        </w:rPr>
        <w:t>）公共体育设施开放</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有条件的公共体育设施免费或低收费开放。</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按照《公共文化体育设施条例》</w:t>
      </w:r>
      <w:r>
        <w:rPr>
          <w:rFonts w:hint="default" w:ascii="Times New Roman" w:hAnsi="Times New Roman" w:cs="Times New Roman"/>
          <w:color w:val="auto"/>
          <w:spacing w:val="0"/>
          <w:kern w:val="2"/>
          <w:sz w:val="32"/>
          <w:szCs w:val="32"/>
          <w:lang w:eastAsia="zh-CN"/>
        </w:rPr>
        <w:t>《全民健身基本公共服务标准》</w:t>
      </w:r>
      <w:r>
        <w:rPr>
          <w:rFonts w:hint="default" w:ascii="Times New Roman" w:hAnsi="Times New Roman" w:eastAsia="仿宋_GB2312" w:cs="Times New Roman"/>
          <w:color w:val="auto"/>
          <w:spacing w:val="0"/>
          <w:kern w:val="2"/>
          <w:sz w:val="32"/>
          <w:szCs w:val="32"/>
        </w:rPr>
        <w:t>《体育场馆运营管理办法》《</w:t>
      </w:r>
      <w:r>
        <w:rPr>
          <w:rFonts w:hint="default" w:ascii="Times New Roman" w:hAnsi="Times New Roman" w:cs="Times New Roman"/>
          <w:color w:val="auto"/>
          <w:spacing w:val="0"/>
          <w:kern w:val="2"/>
          <w:sz w:val="32"/>
          <w:szCs w:val="32"/>
          <w:lang w:eastAsia="zh-CN"/>
        </w:rPr>
        <w:t>公共</w:t>
      </w:r>
      <w:r>
        <w:rPr>
          <w:rFonts w:hint="default" w:ascii="Times New Roman" w:hAnsi="Times New Roman" w:eastAsia="仿宋_GB2312" w:cs="Times New Roman"/>
          <w:color w:val="auto"/>
          <w:spacing w:val="0"/>
          <w:kern w:val="2"/>
          <w:sz w:val="32"/>
          <w:szCs w:val="32"/>
        </w:rPr>
        <w:t>体育场馆基本公共服务规范》《浙江省公共体育设施管理办法》等有关规定执行。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按照《浙江省公共文化领域财政事权和支出责任划分改革实施方案》规定执行。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市体育事业发展中心</w:t>
      </w:r>
      <w:r>
        <w:rPr>
          <w:rFonts w:hint="default" w:ascii="Times New Roman" w:hAnsi="Times New Roman"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highlight w:val="none"/>
          <w:lang w:eastAsia="zh-CN"/>
        </w:rPr>
        <w:t>市教育局</w:t>
      </w:r>
      <w:r>
        <w:rPr>
          <w:rFonts w:hint="default" w:ascii="Times New Roman" w:hAnsi="Times New Roman" w:eastAsia="仿宋_GB2312" w:cs="Times New Roman"/>
          <w:color w:val="auto"/>
          <w:spacing w:val="0"/>
          <w:kern w:val="2"/>
          <w:sz w:val="32"/>
          <w:szCs w:val="32"/>
          <w:highlight w:val="none"/>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16" w:name="_Toc6724"/>
      <w:bookmarkEnd w:id="416"/>
      <w:bookmarkStart w:id="417" w:name="_Toc28872_WPSOffice_Level3"/>
      <w:r>
        <w:rPr>
          <w:rFonts w:hint="default" w:ascii="Times New Roman" w:hAnsi="Times New Roman" w:eastAsia="仿宋_GB2312" w:cs="Times New Roman"/>
          <w:b/>
          <w:color w:val="auto"/>
          <w:spacing w:val="0"/>
          <w:kern w:val="2"/>
          <w:sz w:val="32"/>
          <w:szCs w:val="32"/>
        </w:rPr>
        <w:t>（</w:t>
      </w:r>
      <w:bookmarkEnd w:id="417"/>
      <w:r>
        <w:rPr>
          <w:rFonts w:hint="default" w:ascii="Times New Roman" w:hAnsi="Times New Roman" w:cs="Times New Roman"/>
          <w:b/>
          <w:color w:val="auto"/>
          <w:spacing w:val="0"/>
          <w:kern w:val="2"/>
          <w:sz w:val="32"/>
          <w:szCs w:val="32"/>
          <w:lang w:val="en-US" w:eastAsia="zh-CN"/>
        </w:rPr>
        <w:t>94</w:t>
      </w:r>
      <w:r>
        <w:rPr>
          <w:rFonts w:hint="default" w:ascii="Times New Roman" w:hAnsi="Times New Roman" w:eastAsia="仿宋_GB2312" w:cs="Times New Roman"/>
          <w:b/>
          <w:color w:val="auto"/>
          <w:spacing w:val="0"/>
          <w:kern w:val="2"/>
          <w:sz w:val="32"/>
          <w:szCs w:val="32"/>
        </w:rPr>
        <w:t>）全民健身服务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提供科学健身指导，群众健身活动和比赛、科学健身知识等服务，免费提供公园、绿地等公共场所全民健身器材。</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按照《全民健身条例》</w:t>
      </w:r>
      <w:r>
        <w:rPr>
          <w:rFonts w:hint="default" w:ascii="Times New Roman" w:hAnsi="Times New Roman" w:cs="Times New Roman"/>
          <w:color w:val="auto"/>
          <w:spacing w:val="0"/>
          <w:kern w:val="2"/>
          <w:sz w:val="32"/>
          <w:szCs w:val="32"/>
          <w:lang w:eastAsia="zh-CN"/>
        </w:rPr>
        <w:t>《全民健身基本公共服务标准》</w:t>
      </w:r>
      <w:r>
        <w:rPr>
          <w:rFonts w:hint="default" w:ascii="Times New Roman" w:hAnsi="Times New Roman" w:eastAsia="仿宋_GB2312" w:cs="Times New Roman"/>
          <w:color w:val="auto"/>
          <w:spacing w:val="0"/>
          <w:kern w:val="2"/>
          <w:sz w:val="32"/>
          <w:szCs w:val="32"/>
        </w:rPr>
        <w:t>《浙江省全民健身条例》《浙江省公共体育设施管理办法》及台州市相关规定执行。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按照《浙江省公共文化领域财政事权和支出责任划分改革实施方案》规定执行。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0"/>
        <w:rPr>
          <w:rFonts w:hint="default" w:ascii="Times New Roman" w:hAnsi="Times New Roman" w:eastAsia="仿宋_GB2312" w:cs="Times New Roman"/>
          <w:color w:val="auto"/>
          <w:spacing w:val="0"/>
          <w:kern w:val="2"/>
          <w:sz w:val="32"/>
          <w:szCs w:val="32"/>
          <w:lang w:eastAsia="zh-CN"/>
        </w:rPr>
      </w:pPr>
      <w:r>
        <w:rPr>
          <w:rFonts w:hint="default" w:ascii="Times New Roman" w:hAnsi="Times New Roman" w:eastAsia="楷体_GB2312" w:cs="Times New Roman"/>
          <w:color w:val="auto"/>
          <w:spacing w:val="0"/>
          <w:kern w:val="2"/>
          <w:sz w:val="32"/>
          <w:szCs w:val="32"/>
        </w:rPr>
        <w:t>牵头负责单位：</w:t>
      </w:r>
      <w:bookmarkStart w:id="418" w:name="_Toc21409_WPSOffice_Level1"/>
      <w:bookmarkEnd w:id="418"/>
      <w:bookmarkStart w:id="419" w:name="_Toc12329"/>
      <w:bookmarkEnd w:id="419"/>
      <w:bookmarkStart w:id="420" w:name="_Toc22992"/>
      <w:bookmarkEnd w:id="420"/>
      <w:bookmarkStart w:id="421" w:name="_Toc53758243"/>
      <w:bookmarkEnd w:id="421"/>
      <w:bookmarkStart w:id="422" w:name="_Toc11909_WPSOffice_Level1"/>
      <w:bookmarkStart w:id="423" w:name="_Toc9574"/>
      <w:r>
        <w:rPr>
          <w:rFonts w:hint="eastAsia" w:ascii="Times New Roman" w:hAnsi="Times New Roman" w:cs="Times New Roman"/>
          <w:color w:val="auto"/>
          <w:spacing w:val="0"/>
          <w:kern w:val="2"/>
          <w:sz w:val="32"/>
          <w:szCs w:val="32"/>
          <w:lang w:eastAsia="zh-CN"/>
        </w:rPr>
        <w:t>市体育事业发展中心</w:t>
      </w:r>
      <w:r>
        <w:rPr>
          <w:rFonts w:hint="default" w:ascii="Times New Roman" w:hAnsi="Times New Roman" w:cs="Times New Roman"/>
          <w:color w:val="auto"/>
          <w:spacing w:val="0"/>
          <w:kern w:val="2"/>
          <w:sz w:val="32"/>
          <w:szCs w:val="32"/>
          <w:lang w:eastAsia="zh-CN"/>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0"/>
        <w:rPr>
          <w:rFonts w:hint="default" w:ascii="Times New Roman" w:hAnsi="Times New Roman" w:eastAsia="黑体" w:cs="Times New Roman"/>
          <w:b w:val="0"/>
          <w:color w:val="auto"/>
          <w:spacing w:val="0"/>
          <w:kern w:val="2"/>
          <w:sz w:val="32"/>
          <w:szCs w:val="32"/>
        </w:rPr>
      </w:pPr>
      <w:r>
        <w:rPr>
          <w:rFonts w:hint="default" w:ascii="Times New Roman" w:hAnsi="Times New Roman" w:eastAsia="黑体" w:cs="Times New Roman"/>
          <w:b w:val="0"/>
          <w:color w:val="auto"/>
          <w:spacing w:val="0"/>
          <w:kern w:val="2"/>
          <w:sz w:val="32"/>
          <w:szCs w:val="32"/>
        </w:rPr>
        <w:t>十一、</w:t>
      </w:r>
      <w:bookmarkEnd w:id="422"/>
      <w:r>
        <w:rPr>
          <w:rFonts w:hint="default" w:ascii="Times New Roman" w:hAnsi="Times New Roman" w:eastAsia="黑体" w:cs="Times New Roman"/>
          <w:b w:val="0"/>
          <w:color w:val="auto"/>
          <w:spacing w:val="0"/>
          <w:kern w:val="2"/>
          <w:sz w:val="32"/>
          <w:szCs w:val="32"/>
        </w:rPr>
        <w:t>事有所便</w:t>
      </w:r>
      <w:bookmarkEnd w:id="423"/>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424" w:name="_Toc23895_WPSOffice_Level2"/>
      <w:bookmarkEnd w:id="424"/>
      <w:bookmarkStart w:id="425" w:name="_Toc562"/>
      <w:bookmarkEnd w:id="425"/>
      <w:bookmarkStart w:id="426" w:name="_Toc10819"/>
      <w:bookmarkEnd w:id="426"/>
      <w:bookmarkStart w:id="427" w:name="_Toc66"/>
      <w:bookmarkStart w:id="428" w:name="_Toc28650_WPSOffice_Level2"/>
      <w:r>
        <w:rPr>
          <w:rFonts w:hint="default" w:ascii="Times New Roman" w:hAnsi="Times New Roman" w:eastAsia="楷体_GB2312" w:cs="Times New Roman"/>
          <w:b w:val="0"/>
          <w:color w:val="auto"/>
          <w:spacing w:val="0"/>
          <w:kern w:val="2"/>
          <w:sz w:val="32"/>
          <w:szCs w:val="32"/>
        </w:rPr>
        <w:t>23.生活便利服务</w:t>
      </w:r>
      <w:bookmarkEnd w:id="427"/>
      <w:bookmarkEnd w:id="428"/>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29" w:name="_Toc21613"/>
      <w:bookmarkEnd w:id="429"/>
      <w:bookmarkStart w:id="430" w:name="_Toc32765_WPSOffice_Level3"/>
      <w:r>
        <w:rPr>
          <w:rFonts w:hint="default" w:ascii="Times New Roman" w:hAnsi="Times New Roman" w:eastAsia="仿宋_GB2312" w:cs="Times New Roman"/>
          <w:b/>
          <w:color w:val="auto"/>
          <w:spacing w:val="0"/>
          <w:kern w:val="2"/>
          <w:sz w:val="32"/>
          <w:szCs w:val="32"/>
        </w:rPr>
        <w:t>（</w:t>
      </w:r>
      <w:bookmarkEnd w:id="430"/>
      <w:r>
        <w:rPr>
          <w:rFonts w:hint="default" w:ascii="Times New Roman" w:hAnsi="Times New Roman" w:cs="Times New Roman"/>
          <w:b/>
          <w:color w:val="auto"/>
          <w:spacing w:val="0"/>
          <w:kern w:val="2"/>
          <w:sz w:val="32"/>
          <w:szCs w:val="32"/>
          <w:lang w:val="en-US" w:eastAsia="zh-CN"/>
        </w:rPr>
        <w:t>95</w:t>
      </w:r>
      <w:r>
        <w:rPr>
          <w:rFonts w:hint="default" w:ascii="Times New Roman" w:hAnsi="Times New Roman" w:eastAsia="仿宋_GB2312" w:cs="Times New Roman"/>
          <w:b/>
          <w:color w:val="auto"/>
          <w:spacing w:val="0"/>
          <w:kern w:val="2"/>
          <w:sz w:val="32"/>
          <w:szCs w:val="32"/>
        </w:rPr>
        <w:t>）公共交通</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为城乡居民提供安全、</w:t>
      </w:r>
      <w:r>
        <w:rPr>
          <w:rFonts w:hint="default" w:ascii="Times New Roman" w:hAnsi="Times New Roman" w:cs="Times New Roman"/>
          <w:color w:val="auto"/>
          <w:spacing w:val="0"/>
          <w:kern w:val="2"/>
          <w:sz w:val="32"/>
          <w:szCs w:val="32"/>
          <w:lang w:eastAsia="zh-CN"/>
        </w:rPr>
        <w:t>便捷</w:t>
      </w:r>
      <w:r>
        <w:rPr>
          <w:rFonts w:hint="default" w:ascii="Times New Roman" w:hAnsi="Times New Roman" w:eastAsia="仿宋_GB2312" w:cs="Times New Roman"/>
          <w:color w:val="auto"/>
          <w:spacing w:val="0"/>
          <w:kern w:val="2"/>
          <w:sz w:val="32"/>
          <w:szCs w:val="32"/>
        </w:rPr>
        <w:t>的</w:t>
      </w:r>
      <w:r>
        <w:rPr>
          <w:rFonts w:hint="default" w:ascii="Times New Roman" w:hAnsi="Times New Roman" w:cs="Times New Roman"/>
          <w:color w:val="auto"/>
          <w:spacing w:val="0"/>
          <w:kern w:val="2"/>
          <w:sz w:val="32"/>
          <w:szCs w:val="32"/>
          <w:lang w:eastAsia="zh-CN"/>
        </w:rPr>
        <w:t>公共</w:t>
      </w:r>
      <w:r>
        <w:rPr>
          <w:rFonts w:hint="default" w:ascii="Times New Roman" w:hAnsi="Times New Roman" w:eastAsia="仿宋_GB2312" w:cs="Times New Roman"/>
          <w:color w:val="auto"/>
          <w:spacing w:val="0"/>
          <w:kern w:val="2"/>
          <w:sz w:val="32"/>
          <w:szCs w:val="32"/>
        </w:rPr>
        <w:t>交通</w:t>
      </w:r>
      <w:r>
        <w:rPr>
          <w:rFonts w:hint="default" w:ascii="Times New Roman" w:hAnsi="Times New Roman" w:cs="Times New Roman"/>
          <w:color w:val="auto"/>
          <w:spacing w:val="0"/>
          <w:kern w:val="2"/>
          <w:sz w:val="32"/>
          <w:szCs w:val="32"/>
          <w:lang w:eastAsia="zh-CN"/>
        </w:rPr>
        <w:t>服务</w:t>
      </w:r>
      <w:r>
        <w:rPr>
          <w:rFonts w:hint="default" w:ascii="Times New Roman" w:hAnsi="Times New Roman" w:eastAsia="仿宋_GB2312" w:cs="Times New Roman"/>
          <w:color w:val="auto"/>
          <w:spacing w:val="0"/>
          <w:kern w:val="2"/>
          <w:sz w:val="32"/>
          <w:szCs w:val="32"/>
        </w:rPr>
        <w:t>，逐步提升公共交通</w:t>
      </w:r>
      <w:r>
        <w:rPr>
          <w:rFonts w:hint="default" w:ascii="Times New Roman" w:hAnsi="Times New Roman" w:cs="Times New Roman"/>
          <w:color w:val="auto"/>
          <w:spacing w:val="0"/>
          <w:kern w:val="2"/>
          <w:sz w:val="32"/>
          <w:szCs w:val="32"/>
          <w:lang w:eastAsia="zh-CN"/>
        </w:rPr>
        <w:t>乘客满意度</w:t>
      </w:r>
      <w:r>
        <w:rPr>
          <w:rFonts w:hint="default" w:ascii="Times New Roman" w:hAnsi="Times New Roman" w:eastAsia="仿宋_GB2312" w:cs="Times New Roman"/>
          <w:color w:val="auto"/>
          <w:spacing w:val="0"/>
          <w:kern w:val="2"/>
          <w:sz w:val="32"/>
          <w:szCs w:val="32"/>
        </w:rPr>
        <w:t>，推动城乡公交客运一体化。</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按照《国务院关于城市优先发展公共交通的指导意见》《城市公共汽车和电车客运管理规定》《浙江省道路运输条例》等有关规定执行。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按照《浙江省交通运输领域财政事权和支出责任 划分改革实施方案》执行。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b/>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市交通运输局</w:t>
      </w:r>
      <w:r>
        <w:rPr>
          <w:rFonts w:hint="default" w:ascii="Times New Roman" w:hAnsi="Times New Roman" w:eastAsia="仿宋_GB2312" w:cs="Times New Roman"/>
          <w:color w:val="auto"/>
          <w:spacing w:val="0"/>
          <w:kern w:val="2"/>
          <w:sz w:val="32"/>
          <w:szCs w:val="32"/>
        </w:rPr>
        <w:t>。</w:t>
      </w:r>
      <w:bookmarkStart w:id="431" w:name="_Toc5168_WPSOffice_Level3"/>
      <w:bookmarkEnd w:id="431"/>
      <w:bookmarkStart w:id="432" w:name="_Toc14924"/>
      <w:bookmarkEnd w:id="432"/>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3" w:firstLineChars="200"/>
        <w:jc w:val="both"/>
        <w:textAlignment w:val="auto"/>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lang w:val="en-US" w:eastAsia="zh-CN" w:bidi="ar"/>
        </w:rPr>
        <w:t>（</w:t>
      </w:r>
      <w:r>
        <w:rPr>
          <w:rFonts w:hint="default" w:ascii="Times New Roman" w:hAnsi="Times New Roman" w:cs="Times New Roman"/>
          <w:b/>
          <w:color w:val="auto"/>
          <w:spacing w:val="0"/>
          <w:kern w:val="2"/>
          <w:sz w:val="32"/>
          <w:szCs w:val="32"/>
          <w:lang w:val="en-US" w:eastAsia="zh-CN" w:bidi="ar"/>
        </w:rPr>
        <w:t>96</w:t>
      </w:r>
      <w:r>
        <w:rPr>
          <w:rFonts w:hint="default" w:ascii="Times New Roman" w:hAnsi="Times New Roman" w:eastAsia="仿宋_GB2312" w:cs="Times New Roman"/>
          <w:b/>
          <w:color w:val="auto"/>
          <w:spacing w:val="0"/>
          <w:kern w:val="2"/>
          <w:sz w:val="32"/>
          <w:szCs w:val="32"/>
          <w:lang w:val="en-US" w:eastAsia="zh-CN" w:bidi="ar"/>
        </w:rPr>
        <w:t>）公共法律服务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服务对象：</w:t>
      </w:r>
      <w:r>
        <w:rPr>
          <w:rFonts w:hint="default" w:ascii="Times New Roman" w:hAnsi="Times New Roman" w:eastAsia="仿宋_GB2312" w:cs="Times New Roman"/>
          <w:color w:val="auto"/>
          <w:spacing w:val="0"/>
          <w:kern w:val="2"/>
          <w:sz w:val="32"/>
          <w:szCs w:val="32"/>
          <w:lang w:val="en-US" w:eastAsia="zh-CN" w:bidi="ar"/>
        </w:rPr>
        <w:t>城乡居民。</w:t>
      </w:r>
    </w:p>
    <w:p>
      <w:pPr>
        <w:keepNext w:val="0"/>
        <w:keepLines w:val="0"/>
        <w:pageBreakBefore w:val="0"/>
        <w:widowControl w:val="0"/>
        <w:suppressLineNumbers w:val="0"/>
        <w:kinsoku/>
        <w:wordWrap/>
        <w:overflowPunct/>
        <w:topLinePunct w:val="0"/>
        <w:autoSpaceDN/>
        <w:bidi w:val="0"/>
        <w:spacing w:line="540" w:lineRule="exact"/>
        <w:jc w:val="both"/>
        <w:textAlignment w:val="auto"/>
        <w:rPr>
          <w:rFonts w:hint="default" w:ascii="Times New Roman" w:hAnsi="Times New Roman" w:cs="Times New Roman"/>
          <w:color w:val="auto"/>
        </w:rPr>
      </w:pPr>
      <w:r>
        <w:rPr>
          <w:rFonts w:hint="default" w:ascii="Times New Roman" w:hAnsi="Times New Roman" w:eastAsia="楷体_GB2312" w:cs="Times New Roman"/>
          <w:color w:val="auto"/>
          <w:spacing w:val="0"/>
          <w:kern w:val="2"/>
          <w:sz w:val="32"/>
          <w:szCs w:val="32"/>
          <w:lang w:val="en-US" w:eastAsia="zh-CN" w:bidi="ar"/>
        </w:rPr>
        <w:t>服务内容：</w:t>
      </w:r>
      <w:r>
        <w:rPr>
          <w:rFonts w:hint="default" w:ascii="Times New Roman" w:hAnsi="Times New Roman" w:eastAsia="仿宋_GB2312" w:cs="Times New Roman"/>
          <w:color w:val="auto"/>
          <w:spacing w:val="-6"/>
          <w:kern w:val="0"/>
          <w:sz w:val="31"/>
          <w:szCs w:val="31"/>
          <w:lang w:val="en-US" w:eastAsia="zh-CN" w:bidi="ar"/>
        </w:rPr>
        <w:t xml:space="preserve">通过公共法律服务实体平台、热线平台、网络平 </w:t>
      </w:r>
    </w:p>
    <w:p>
      <w:pPr>
        <w:keepNext w:val="0"/>
        <w:keepLines w:val="0"/>
        <w:pageBreakBefore w:val="0"/>
        <w:widowControl w:val="0"/>
        <w:suppressLineNumbers w:val="0"/>
        <w:kinsoku/>
        <w:wordWrap/>
        <w:overflowPunct/>
        <w:topLinePunct w:val="0"/>
        <w:autoSpaceDN/>
        <w:bidi w:val="0"/>
        <w:spacing w:line="540" w:lineRule="exact"/>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6"/>
          <w:kern w:val="0"/>
          <w:sz w:val="31"/>
          <w:szCs w:val="31"/>
          <w:lang w:val="en-US" w:eastAsia="zh-CN" w:bidi="ar"/>
        </w:rPr>
        <w:t>台，向城乡居民免费提供</w:t>
      </w:r>
      <w:r>
        <w:rPr>
          <w:rFonts w:hint="default" w:ascii="Times New Roman" w:hAnsi="Times New Roman" w:eastAsia="宋体" w:cs="Times New Roman"/>
          <w:color w:val="auto"/>
          <w:spacing w:val="-6"/>
          <w:kern w:val="0"/>
          <w:sz w:val="31"/>
          <w:szCs w:val="31"/>
          <w:lang w:val="en-US" w:eastAsia="zh-CN" w:bidi="ar"/>
        </w:rPr>
        <w:t>“</w:t>
      </w:r>
      <w:r>
        <w:rPr>
          <w:rFonts w:hint="default" w:ascii="Times New Roman" w:hAnsi="Times New Roman" w:eastAsia="仿宋_GB2312" w:cs="Times New Roman"/>
          <w:color w:val="auto"/>
          <w:spacing w:val="-6"/>
          <w:kern w:val="0"/>
          <w:sz w:val="31"/>
          <w:szCs w:val="31"/>
          <w:lang w:val="en-US" w:eastAsia="zh-CN" w:bidi="ar"/>
        </w:rPr>
        <w:t>一站式</w:t>
      </w:r>
      <w:r>
        <w:rPr>
          <w:rFonts w:hint="default" w:ascii="Times New Roman" w:hAnsi="Times New Roman" w:eastAsia="宋体" w:cs="Times New Roman"/>
          <w:color w:val="auto"/>
          <w:spacing w:val="-6"/>
          <w:kern w:val="0"/>
          <w:sz w:val="31"/>
          <w:szCs w:val="31"/>
          <w:lang w:val="en-US" w:eastAsia="zh-CN" w:bidi="ar"/>
        </w:rPr>
        <w:t>”</w:t>
      </w:r>
      <w:r>
        <w:rPr>
          <w:rFonts w:hint="default" w:ascii="Times New Roman" w:hAnsi="Times New Roman" w:eastAsia="仿宋_GB2312" w:cs="Times New Roman"/>
          <w:color w:val="auto"/>
          <w:spacing w:val="-6"/>
          <w:kern w:val="0"/>
          <w:sz w:val="31"/>
          <w:szCs w:val="31"/>
          <w:lang w:val="en-US" w:eastAsia="zh-CN" w:bidi="ar"/>
        </w:rPr>
        <w:t xml:space="preserve">公共法律服务，包括：法治宣 </w:t>
      </w:r>
    </w:p>
    <w:p>
      <w:pPr>
        <w:keepNext w:val="0"/>
        <w:keepLines w:val="0"/>
        <w:pageBreakBefore w:val="0"/>
        <w:widowControl w:val="0"/>
        <w:suppressLineNumbers w:val="0"/>
        <w:kinsoku/>
        <w:wordWrap/>
        <w:overflowPunct/>
        <w:topLinePunct w:val="0"/>
        <w:autoSpaceDN/>
        <w:bidi w:val="0"/>
        <w:spacing w:line="540" w:lineRule="exact"/>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6"/>
          <w:kern w:val="0"/>
          <w:sz w:val="31"/>
          <w:szCs w:val="31"/>
          <w:lang w:val="en-US" w:eastAsia="zh-CN" w:bidi="ar"/>
        </w:rPr>
        <w:t xml:space="preserve">传教育；法律咨询；法律援助；纠纷调解；律师、基层法律服务、 </w:t>
      </w:r>
    </w:p>
    <w:p>
      <w:pPr>
        <w:keepNext w:val="0"/>
        <w:keepLines w:val="0"/>
        <w:pageBreakBefore w:val="0"/>
        <w:widowControl w:val="0"/>
        <w:suppressLineNumbers w:val="0"/>
        <w:kinsoku/>
        <w:wordWrap/>
        <w:overflowPunct/>
        <w:topLinePunct w:val="0"/>
        <w:autoSpaceDN/>
        <w:bidi w:val="0"/>
        <w:spacing w:line="540" w:lineRule="exact"/>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6"/>
          <w:kern w:val="0"/>
          <w:sz w:val="31"/>
          <w:szCs w:val="31"/>
          <w:lang w:val="en-US" w:eastAsia="zh-CN" w:bidi="ar"/>
        </w:rPr>
        <w:t xml:space="preserve">公证、司法鉴定、仲裁等政策咨询、信息查询、服务指引；服务 </w:t>
      </w:r>
    </w:p>
    <w:p>
      <w:pPr>
        <w:keepNext w:val="0"/>
        <w:keepLines w:val="0"/>
        <w:pageBreakBefore w:val="0"/>
        <w:widowControl w:val="0"/>
        <w:suppressLineNumbers w:val="0"/>
        <w:kinsoku/>
        <w:wordWrap/>
        <w:overflowPunct/>
        <w:topLinePunct w:val="0"/>
        <w:autoSpaceDN/>
        <w:bidi w:val="0"/>
        <w:spacing w:line="540" w:lineRule="exact"/>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6"/>
          <w:kern w:val="0"/>
          <w:sz w:val="31"/>
          <w:szCs w:val="31"/>
          <w:lang w:val="en-US" w:eastAsia="zh-CN" w:bidi="ar"/>
        </w:rPr>
        <w:t>满意度评价等。推进法治宣传教育阵地建设，开展</w:t>
      </w:r>
      <w:r>
        <w:rPr>
          <w:rFonts w:hint="default" w:ascii="Times New Roman" w:hAnsi="Times New Roman" w:eastAsia="宋体" w:cs="Times New Roman"/>
          <w:color w:val="auto"/>
          <w:spacing w:val="-6"/>
          <w:kern w:val="0"/>
          <w:sz w:val="31"/>
          <w:szCs w:val="31"/>
          <w:lang w:val="en-US" w:eastAsia="zh-CN" w:bidi="ar"/>
        </w:rPr>
        <w:t>“</w:t>
      </w:r>
      <w:r>
        <w:rPr>
          <w:rFonts w:hint="default" w:ascii="Times New Roman" w:hAnsi="Times New Roman" w:eastAsia="仿宋_GB2312" w:cs="Times New Roman"/>
          <w:color w:val="auto"/>
          <w:spacing w:val="-6"/>
          <w:kern w:val="0"/>
          <w:sz w:val="31"/>
          <w:szCs w:val="31"/>
          <w:lang w:val="en-US" w:eastAsia="zh-CN" w:bidi="ar"/>
        </w:rPr>
        <w:t>以案释法</w:t>
      </w:r>
      <w:r>
        <w:rPr>
          <w:rFonts w:hint="default" w:ascii="Times New Roman" w:hAnsi="Times New Roman" w:eastAsia="宋体" w:cs="Times New Roman"/>
          <w:color w:val="auto"/>
          <w:spacing w:val="-6"/>
          <w:kern w:val="0"/>
          <w:sz w:val="31"/>
          <w:szCs w:val="31"/>
          <w:lang w:val="en-US" w:eastAsia="zh-CN" w:bidi="ar"/>
        </w:rPr>
        <w:t>”</w:t>
      </w:r>
      <w:r>
        <w:rPr>
          <w:rFonts w:hint="default" w:ascii="Times New Roman" w:hAnsi="Times New Roman" w:eastAsia="仿宋_GB2312" w:cs="Times New Roman"/>
          <w:color w:val="auto"/>
          <w:spacing w:val="-6"/>
          <w:kern w:val="0"/>
          <w:sz w:val="31"/>
          <w:szCs w:val="31"/>
          <w:lang w:val="en-US" w:eastAsia="zh-CN" w:bidi="ar"/>
        </w:rPr>
        <w:t xml:space="preserve">工 </w:t>
      </w:r>
    </w:p>
    <w:p>
      <w:pPr>
        <w:keepNext w:val="0"/>
        <w:keepLines w:val="0"/>
        <w:pageBreakBefore w:val="0"/>
        <w:widowControl w:val="0"/>
        <w:suppressLineNumbers w:val="0"/>
        <w:kinsoku/>
        <w:wordWrap/>
        <w:overflowPunct/>
        <w:topLinePunct w:val="0"/>
        <w:autoSpaceDN/>
        <w:bidi w:val="0"/>
        <w:spacing w:line="540" w:lineRule="exact"/>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6"/>
          <w:kern w:val="0"/>
          <w:sz w:val="31"/>
          <w:szCs w:val="31"/>
          <w:lang w:val="en-US" w:eastAsia="zh-CN" w:bidi="ar"/>
        </w:rPr>
        <w:t xml:space="preserve">作，实施公民法治素养提升行动。推动完善矛盾纠纷多元调解体 </w:t>
      </w:r>
    </w:p>
    <w:p>
      <w:pPr>
        <w:keepNext w:val="0"/>
        <w:keepLines w:val="0"/>
        <w:pageBreakBefore w:val="0"/>
        <w:widowControl w:val="0"/>
        <w:suppressLineNumbers w:val="0"/>
        <w:kinsoku/>
        <w:wordWrap/>
        <w:overflowPunct/>
        <w:topLinePunct w:val="0"/>
        <w:autoSpaceDN/>
        <w:bidi w:val="0"/>
        <w:spacing w:line="540" w:lineRule="exact"/>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6"/>
          <w:kern w:val="0"/>
          <w:sz w:val="31"/>
          <w:szCs w:val="31"/>
          <w:lang w:val="en-US" w:eastAsia="zh-CN" w:bidi="ar"/>
        </w:rPr>
        <w:t xml:space="preserve">系，推进诉前调解改革，引导当事人优先以调解方式解决矛盾纠 </w:t>
      </w:r>
    </w:p>
    <w:p>
      <w:pPr>
        <w:keepNext w:val="0"/>
        <w:keepLines w:val="0"/>
        <w:pageBreakBefore w:val="0"/>
        <w:widowControl w:val="0"/>
        <w:suppressLineNumbers w:val="0"/>
        <w:kinsoku/>
        <w:wordWrap/>
        <w:overflowPunct/>
        <w:topLinePunct w:val="0"/>
        <w:autoSpaceDN/>
        <w:bidi w:val="0"/>
        <w:spacing w:line="540" w:lineRule="exact"/>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6"/>
          <w:kern w:val="0"/>
          <w:sz w:val="31"/>
          <w:szCs w:val="31"/>
          <w:lang w:val="en-US" w:eastAsia="zh-CN" w:bidi="ar"/>
        </w:rPr>
        <w:t xml:space="preserve">纷。拓展、完善村（社区）法律顾问服务途径和方式，向村（社 </w:t>
      </w:r>
    </w:p>
    <w:p>
      <w:pPr>
        <w:keepNext w:val="0"/>
        <w:keepLines w:val="0"/>
        <w:pageBreakBefore w:val="0"/>
        <w:widowControl w:val="0"/>
        <w:suppressLineNumbers w:val="0"/>
        <w:kinsoku/>
        <w:wordWrap/>
        <w:overflowPunct/>
        <w:topLinePunct w:val="0"/>
        <w:autoSpaceDN/>
        <w:bidi w:val="0"/>
        <w:spacing w:line="540" w:lineRule="exact"/>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6"/>
          <w:kern w:val="0"/>
          <w:sz w:val="31"/>
          <w:szCs w:val="31"/>
          <w:lang w:val="en-US" w:eastAsia="zh-CN" w:bidi="ar"/>
        </w:rPr>
        <w:t xml:space="preserve">区）组织和村（居）民提供法治宣传教育、法律咨询、法律援助 </w:t>
      </w:r>
    </w:p>
    <w:p>
      <w:pPr>
        <w:keepNext w:val="0"/>
        <w:keepLines w:val="0"/>
        <w:pageBreakBefore w:val="0"/>
        <w:widowControl w:val="0"/>
        <w:suppressLineNumbers w:val="0"/>
        <w:kinsoku/>
        <w:wordWrap/>
        <w:overflowPunct/>
        <w:topLinePunct w:val="0"/>
        <w:autoSpaceDN/>
        <w:bidi w:val="0"/>
        <w:spacing w:line="540" w:lineRule="exact"/>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6"/>
          <w:kern w:val="0"/>
          <w:sz w:val="31"/>
          <w:szCs w:val="31"/>
          <w:lang w:val="en-US" w:eastAsia="zh-CN" w:bidi="ar"/>
        </w:rPr>
        <w:t xml:space="preserve">指引、矛盾纠纷调解、村规民约审查、村（社区）重大事务决策 </w:t>
      </w:r>
    </w:p>
    <w:p>
      <w:pPr>
        <w:keepNext w:val="0"/>
        <w:keepLines w:val="0"/>
        <w:pageBreakBefore w:val="0"/>
        <w:widowControl w:val="0"/>
        <w:suppressLineNumbers w:val="0"/>
        <w:kinsoku/>
        <w:wordWrap/>
        <w:overflowPunct/>
        <w:topLinePunct w:val="0"/>
        <w:autoSpaceDN/>
        <w:bidi w:val="0"/>
        <w:spacing w:line="540" w:lineRule="exact"/>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6"/>
          <w:kern w:val="0"/>
          <w:sz w:val="31"/>
          <w:szCs w:val="31"/>
          <w:lang w:val="en-US" w:eastAsia="zh-CN" w:bidi="ar"/>
        </w:rPr>
        <w:t>合法性审查、村集体经济合规经营等公共法律服务。</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服务标准：</w:t>
      </w:r>
      <w:r>
        <w:rPr>
          <w:rFonts w:hint="default" w:ascii="Times New Roman" w:hAnsi="Times New Roman" w:eastAsia="仿宋_GB2312" w:cs="Times New Roman"/>
          <w:color w:val="auto"/>
          <w:spacing w:val="0"/>
          <w:kern w:val="2"/>
          <w:sz w:val="32"/>
          <w:szCs w:val="32"/>
          <w:lang w:val="en-US" w:eastAsia="zh-CN" w:bidi="ar"/>
        </w:rPr>
        <w:t>市、县、乡、村四级公共法律服务中心（站、点）建成率达100%，在市、县、乡三级实体平台设立法律咨询服务窗口。法治宣传教育工作按照《浙江省法治宣传教育工作规定》执行</w:t>
      </w:r>
      <w:r>
        <w:rPr>
          <w:rFonts w:hint="default" w:ascii="Times New Roman" w:hAnsi="Times New Roman" w:cs="Times New Roman"/>
          <w:color w:val="auto"/>
          <w:spacing w:val="0"/>
          <w:kern w:val="2"/>
          <w:sz w:val="32"/>
          <w:szCs w:val="32"/>
          <w:lang w:val="en-US" w:eastAsia="zh-CN" w:bidi="ar"/>
        </w:rPr>
        <w:t>。</w:t>
      </w:r>
      <w:r>
        <w:rPr>
          <w:rFonts w:hint="default" w:ascii="Times New Roman" w:hAnsi="Times New Roman" w:eastAsia="仿宋_GB2312" w:cs="Times New Roman"/>
          <w:color w:val="auto"/>
          <w:spacing w:val="0"/>
          <w:kern w:val="2"/>
          <w:sz w:val="32"/>
          <w:szCs w:val="32"/>
          <w:lang w:val="en-US" w:eastAsia="zh-CN" w:bidi="ar"/>
        </w:rPr>
        <w:t>人民调解工作按照浙江省《人民调解工作规范》《关于完善矛盾纠纷多元调解体系的意见》执行。村（社区）法律顾问工作按照《村（社区）法律顾问工作考核办法》执行。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lang w:val="en-US" w:eastAsia="zh-CN" w:bidi="ar"/>
        </w:rPr>
        <w:t>支出责任：</w:t>
      </w:r>
      <w:r>
        <w:rPr>
          <w:rFonts w:hint="default" w:ascii="Times New Roman" w:hAnsi="Times New Roman" w:eastAsia="仿宋_GB2312" w:cs="Times New Roman"/>
          <w:color w:val="auto"/>
          <w:spacing w:val="0"/>
          <w:kern w:val="2"/>
          <w:sz w:val="32"/>
          <w:szCs w:val="32"/>
          <w:lang w:val="en-US" w:eastAsia="zh-CN" w:bidi="ar"/>
        </w:rPr>
        <w:t>省、市、县人民政府分级负责，省财政适当补助。财政部门将公共法律服务列入政府购买服务目录。司法行政部门会同财政部门，结合当地经济社会发展水平，确定法治宣传教育、法律咨询、法律援助、</w:t>
      </w:r>
      <w:r>
        <w:rPr>
          <w:rFonts w:hint="default" w:ascii="Times New Roman" w:hAnsi="Times New Roman" w:cs="Times New Roman"/>
          <w:color w:val="auto"/>
          <w:spacing w:val="0"/>
          <w:kern w:val="2"/>
          <w:sz w:val="32"/>
          <w:szCs w:val="32"/>
          <w:lang w:val="en-US" w:eastAsia="zh-CN" w:bidi="ar"/>
        </w:rPr>
        <w:t>矛盾纠纷</w:t>
      </w:r>
      <w:r>
        <w:rPr>
          <w:rFonts w:hint="default" w:ascii="Times New Roman" w:hAnsi="Times New Roman" w:eastAsia="仿宋_GB2312" w:cs="Times New Roman"/>
          <w:color w:val="auto"/>
          <w:spacing w:val="0"/>
          <w:kern w:val="2"/>
          <w:sz w:val="32"/>
          <w:szCs w:val="32"/>
          <w:lang w:val="en-US" w:eastAsia="zh-CN" w:bidi="ar"/>
        </w:rPr>
        <w:t>调解、村（社区）法律顾问等公共法律服务经费保障标准，并建立动态调整机制。</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市司法局</w:t>
      </w:r>
      <w:r>
        <w:rPr>
          <w:rFonts w:hint="default" w:ascii="Times New Roman" w:hAnsi="Times New Roman"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highlight w:val="none"/>
          <w:lang w:eastAsia="zh-CN"/>
        </w:rPr>
        <w:t>市信访局</w:t>
      </w:r>
      <w:r>
        <w:rPr>
          <w:rFonts w:hint="default" w:ascii="Times New Roman" w:hAnsi="Times New Roman" w:eastAsia="仿宋_GB2312" w:cs="Times New Roman"/>
          <w:color w:val="auto"/>
          <w:spacing w:val="0"/>
          <w:kern w:val="2"/>
          <w:sz w:val="32"/>
          <w:szCs w:val="32"/>
          <w:highlight w:val="none"/>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val="en-US" w:eastAsia="zh-CN"/>
        </w:rPr>
        <w:t>97</w:t>
      </w:r>
      <w:r>
        <w:rPr>
          <w:rFonts w:hint="default" w:ascii="Times New Roman" w:hAnsi="Times New Roman" w:eastAsia="仿宋_GB2312" w:cs="Times New Roman"/>
          <w:b/>
          <w:color w:val="auto"/>
          <w:spacing w:val="0"/>
          <w:kern w:val="2"/>
          <w:sz w:val="32"/>
          <w:szCs w:val="32"/>
        </w:rPr>
        <w:t>）邮政快递服务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完善城乡及较大的车站、机场、高校等场所邮政 服务网点的规划和建设，推动快递末端综合服务站、智能快件箱 （信包箱）建设，实施“快递进村”工程，实现乡镇邮政服务网点 全覆盖，建制村通邮率达 100%，建制村快递服务全覆盖。</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按照《邮政普遍服务标准》《快递服务标准》等执行。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按照《浙江省交通运输领域财政事权和支出责任划分改革实施方案》执行。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2"/>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玉环邮政管理局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433" w:name="_Toc26256_WPSOffice_Level2"/>
      <w:bookmarkEnd w:id="433"/>
      <w:bookmarkStart w:id="434" w:name="_Toc11497_WPSOffice_Level2"/>
      <w:bookmarkEnd w:id="434"/>
      <w:bookmarkStart w:id="435" w:name="_Toc14486"/>
      <w:bookmarkStart w:id="436" w:name="_Toc4642"/>
      <w:r>
        <w:rPr>
          <w:rFonts w:hint="default" w:ascii="Times New Roman" w:hAnsi="Times New Roman" w:eastAsia="楷体_GB2312" w:cs="Times New Roman"/>
          <w:b w:val="0"/>
          <w:color w:val="auto"/>
          <w:spacing w:val="0"/>
          <w:kern w:val="2"/>
          <w:sz w:val="32"/>
          <w:szCs w:val="32"/>
        </w:rPr>
        <w:t>24.生活安全服务</w:t>
      </w:r>
      <w:bookmarkEnd w:id="435"/>
      <w:bookmarkEnd w:id="436"/>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37" w:name="_Toc16154_WPSOffice_Level3"/>
      <w:bookmarkEnd w:id="437"/>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val="en-US" w:eastAsia="zh-CN"/>
        </w:rPr>
        <w:t>98</w:t>
      </w:r>
      <w:r>
        <w:rPr>
          <w:rFonts w:hint="default" w:ascii="Times New Roman" w:hAnsi="Times New Roman" w:eastAsia="仿宋_GB2312" w:cs="Times New Roman"/>
          <w:b/>
          <w:color w:val="auto"/>
          <w:spacing w:val="0"/>
          <w:kern w:val="2"/>
          <w:sz w:val="32"/>
          <w:szCs w:val="32"/>
        </w:rPr>
        <w:t>）</w:t>
      </w:r>
      <w:bookmarkStart w:id="438" w:name="_Toc21791_WPSOffice_Level3"/>
      <w:bookmarkEnd w:id="438"/>
      <w:bookmarkStart w:id="439" w:name="_Toc4821"/>
      <w:bookmarkEnd w:id="439"/>
      <w:bookmarkStart w:id="440" w:name="_Toc30446"/>
      <w:r>
        <w:rPr>
          <w:rFonts w:hint="default" w:ascii="Times New Roman" w:hAnsi="Times New Roman" w:eastAsia="仿宋_GB2312" w:cs="Times New Roman"/>
          <w:b/>
          <w:color w:val="auto"/>
          <w:spacing w:val="0"/>
          <w:kern w:val="2"/>
          <w:sz w:val="32"/>
          <w:szCs w:val="32"/>
        </w:rPr>
        <w:t>食品安全监管</w:t>
      </w:r>
      <w:bookmarkEnd w:id="440"/>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提供食品安全风险监测、标准跟踪评价等服务。对食品生产经营主体实施风险分级管理。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按照《中华人民共和国食品安全法》《中华人民共和国食品安全法实施条例》等法律法规及食品安全监管部门相关规定执行。</w:t>
      </w:r>
      <w:r>
        <w:rPr>
          <w:rFonts w:hint="default" w:ascii="Times New Roman" w:hAnsi="Times New Roman" w:eastAsia="仿宋_GB2312" w:cs="Times New Roman"/>
          <w:color w:val="auto"/>
          <w:spacing w:val="0"/>
          <w:kern w:val="2"/>
          <w:sz w:val="32"/>
          <w:szCs w:val="32"/>
          <w:highlight w:val="none"/>
        </w:rPr>
        <w:t>主要食品安全抽检合格率达95%以上；中央厨房、集体用餐配送单位和学校食堂“阳光厨房”建成率80%以上；城区农贸市场质量追溯体系、快速检测体系建成率95%以上。</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省、市、县人民政府分级分类负责。</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市市场监管局</w:t>
      </w:r>
      <w:r>
        <w:rPr>
          <w:rFonts w:hint="default" w:ascii="Times New Roman" w:hAnsi="Times New Roman"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市卫生健康局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市农水局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41" w:name="_Toc24247"/>
      <w:bookmarkEnd w:id="441"/>
      <w:bookmarkStart w:id="442" w:name="_Toc21520_WPSOffice_Level3"/>
      <w:r>
        <w:rPr>
          <w:rFonts w:hint="default" w:ascii="Times New Roman" w:hAnsi="Times New Roman" w:eastAsia="仿宋_GB2312" w:cs="Times New Roman"/>
          <w:b/>
          <w:color w:val="auto"/>
          <w:spacing w:val="0"/>
          <w:kern w:val="2"/>
          <w:sz w:val="32"/>
          <w:szCs w:val="32"/>
        </w:rPr>
        <w:t>（</w:t>
      </w:r>
      <w:bookmarkEnd w:id="442"/>
      <w:r>
        <w:rPr>
          <w:rFonts w:hint="default" w:ascii="Times New Roman" w:hAnsi="Times New Roman" w:cs="Times New Roman"/>
          <w:b/>
          <w:color w:val="auto"/>
          <w:spacing w:val="0"/>
          <w:kern w:val="2"/>
          <w:sz w:val="32"/>
          <w:szCs w:val="32"/>
          <w:lang w:val="en-US" w:eastAsia="zh-CN"/>
        </w:rPr>
        <w:t>99</w:t>
      </w:r>
      <w:r>
        <w:rPr>
          <w:rFonts w:hint="default" w:ascii="Times New Roman" w:hAnsi="Times New Roman" w:eastAsia="仿宋_GB2312" w:cs="Times New Roman"/>
          <w:b/>
          <w:color w:val="auto"/>
          <w:spacing w:val="0"/>
          <w:kern w:val="2"/>
          <w:sz w:val="32"/>
          <w:szCs w:val="32"/>
        </w:rPr>
        <w:t>）药品安全监管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对药品医疗器械实施风险分类管理。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按照《中华人民共和国药品管理法》等法律法规及药品安全监管部门相关规定执行。</w:t>
      </w:r>
      <w:r>
        <w:rPr>
          <w:rFonts w:hint="default" w:ascii="Times New Roman" w:hAnsi="Times New Roman" w:eastAsia="仿宋_GB2312" w:cs="Times New Roman"/>
          <w:color w:val="auto"/>
          <w:spacing w:val="0"/>
          <w:kern w:val="2"/>
          <w:sz w:val="32"/>
          <w:szCs w:val="32"/>
          <w:highlight w:val="none"/>
        </w:rPr>
        <w:t>基本药物、增补药物抽检合格率99.5%以上；医疗器械抽检批数50批以上；化妆品抽检批数260批以上。</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省、市、县人民政府分级分类负责。</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b/>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highlight w:val="none"/>
          <w:lang w:eastAsia="zh-CN"/>
        </w:rPr>
        <w:t>市市场监管局</w:t>
      </w:r>
      <w:r>
        <w:rPr>
          <w:rFonts w:hint="default" w:ascii="Times New Roman" w:hAnsi="Times New Roman" w:cs="Times New Roman"/>
          <w:color w:val="auto"/>
          <w:spacing w:val="0"/>
          <w:kern w:val="2"/>
          <w:sz w:val="32"/>
          <w:szCs w:val="32"/>
          <w:highlight w:val="none"/>
          <w:lang w:eastAsia="zh-CN"/>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val="en-US" w:eastAsia="zh-CN"/>
        </w:rPr>
        <w:t>100</w:t>
      </w:r>
      <w:r>
        <w:rPr>
          <w:rFonts w:hint="default" w:ascii="Times New Roman" w:hAnsi="Times New Roman" w:eastAsia="仿宋_GB2312" w:cs="Times New Roman"/>
          <w:b/>
          <w:color w:val="auto"/>
          <w:spacing w:val="0"/>
          <w:kern w:val="2"/>
          <w:sz w:val="32"/>
          <w:szCs w:val="32"/>
        </w:rPr>
        <w:t>）社会治安</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提供群众诉求反映、社会治安巡防、矛盾纠纷化解、法规政策宣传等服务。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城乡社区、行政村及其他特定区域中心城区网格化管理覆盖率达到100%。</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省、市、县人民政府分级负责。</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市委组织部</w:t>
      </w:r>
      <w:r>
        <w:rPr>
          <w:rFonts w:hint="default" w:ascii="Times New Roman" w:hAnsi="Times New Roman" w:eastAsia="仿宋_GB2312" w:cs="Times New Roman"/>
          <w:color w:val="auto"/>
          <w:spacing w:val="0"/>
          <w:kern w:val="2"/>
          <w:sz w:val="32"/>
          <w:szCs w:val="32"/>
          <w:lang w:eastAsia="zh-CN"/>
        </w:rPr>
        <w:t>、市委社工部</w:t>
      </w:r>
      <w:r>
        <w:rPr>
          <w:rFonts w:hint="eastAsia" w:ascii="Times New Roman" w:hAnsi="Times New Roman" w:eastAsia="仿宋_GB2312" w:cs="Times New Roman"/>
          <w:color w:val="auto"/>
          <w:spacing w:val="0"/>
          <w:kern w:val="2"/>
          <w:sz w:val="32"/>
          <w:szCs w:val="32"/>
          <w:lang w:eastAsia="zh-CN"/>
        </w:rPr>
        <w:t>、</w:t>
      </w:r>
      <w:r>
        <w:rPr>
          <w:rFonts w:hint="eastAsia" w:ascii="Times New Roman" w:hAnsi="Times New Roman" w:cs="Times New Roman"/>
          <w:color w:val="auto"/>
          <w:spacing w:val="0"/>
          <w:kern w:val="2"/>
          <w:sz w:val="32"/>
          <w:szCs w:val="32"/>
          <w:lang w:eastAsia="zh-CN"/>
        </w:rPr>
        <w:t>市委政法委</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市公安局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43" w:name="_Toc1699_WPSOffice_Level3"/>
      <w:bookmarkEnd w:id="443"/>
      <w:bookmarkStart w:id="444" w:name="_Toc22043"/>
      <w:r>
        <w:rPr>
          <w:rFonts w:hint="default" w:ascii="Times New Roman" w:hAnsi="Times New Roman" w:eastAsia="仿宋_GB2312" w:cs="Times New Roman"/>
          <w:b/>
          <w:color w:val="auto"/>
          <w:spacing w:val="0"/>
          <w:kern w:val="2"/>
          <w:sz w:val="32"/>
          <w:szCs w:val="32"/>
        </w:rPr>
        <w:t>（</w:t>
      </w:r>
      <w:bookmarkEnd w:id="444"/>
      <w:r>
        <w:rPr>
          <w:rFonts w:hint="default" w:ascii="Times New Roman" w:hAnsi="Times New Roman" w:cs="Times New Roman"/>
          <w:b/>
          <w:color w:val="auto"/>
          <w:spacing w:val="0"/>
          <w:kern w:val="2"/>
          <w:sz w:val="32"/>
          <w:szCs w:val="32"/>
          <w:lang w:val="en-US" w:eastAsia="zh-CN"/>
        </w:rPr>
        <w:t>101</w:t>
      </w:r>
      <w:r>
        <w:rPr>
          <w:rFonts w:hint="default" w:ascii="Times New Roman" w:hAnsi="Times New Roman" w:eastAsia="仿宋_GB2312" w:cs="Times New Roman"/>
          <w:b/>
          <w:color w:val="auto"/>
          <w:spacing w:val="0"/>
          <w:kern w:val="2"/>
          <w:sz w:val="32"/>
          <w:szCs w:val="32"/>
        </w:rPr>
        <w:t>）防灾避险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推进地方避灾安置场所规范化建设，充分保证避灾群众安置生活所需。</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按照《避灾安置场所建设与管理规范》等有关规定执行，形成县、乡、村三级避灾安置网络。</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按照《浙江省应急救援领域财政事权和支出责任划分改革实施方案》执行。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市应急管理局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45" w:name="_Toc27352_WPSOffice_Level3"/>
      <w:bookmarkEnd w:id="445"/>
      <w:bookmarkStart w:id="446" w:name="_Toc25020"/>
      <w:r>
        <w:rPr>
          <w:rFonts w:hint="default" w:ascii="Times New Roman" w:hAnsi="Times New Roman" w:eastAsia="仿宋_GB2312" w:cs="Times New Roman"/>
          <w:b/>
          <w:color w:val="auto"/>
          <w:spacing w:val="0"/>
          <w:kern w:val="2"/>
          <w:sz w:val="32"/>
          <w:szCs w:val="32"/>
        </w:rPr>
        <w:t>（</w:t>
      </w:r>
      <w:bookmarkEnd w:id="446"/>
      <w:r>
        <w:rPr>
          <w:rFonts w:hint="default" w:ascii="Times New Roman" w:hAnsi="Times New Roman" w:cs="Times New Roman"/>
          <w:b/>
          <w:color w:val="auto"/>
          <w:spacing w:val="0"/>
          <w:kern w:val="2"/>
          <w:sz w:val="32"/>
          <w:szCs w:val="32"/>
          <w:lang w:val="en-US" w:eastAsia="zh-CN"/>
        </w:rPr>
        <w:t>102</w:t>
      </w:r>
      <w:r>
        <w:rPr>
          <w:rFonts w:hint="default" w:ascii="Times New Roman" w:hAnsi="Times New Roman" w:eastAsia="仿宋_GB2312" w:cs="Times New Roman"/>
          <w:b/>
          <w:color w:val="auto"/>
          <w:spacing w:val="0"/>
          <w:kern w:val="2"/>
          <w:sz w:val="32"/>
          <w:szCs w:val="32"/>
        </w:rPr>
        <w:t>）突发事件应急管理</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发布突发事件预警信息，组织开展应急救援。</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根据区域风险影响范围，及时发布突发事件预警信息，第一时间组织开展应急救援，组织人员转移、疏散，避免因救援不及时而造成后果扩大。</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按照《浙江省应急救援领域财政事权和支出责任划分改革实施方案》执行。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市应急管理局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市文广旅体局</w:t>
      </w:r>
      <w:r>
        <w:rPr>
          <w:rFonts w:hint="default" w:ascii="Times New Roman" w:hAnsi="Times New Roman" w:eastAsia="仿宋_GB2312" w:cs="Times New Roman"/>
          <w:color w:val="auto"/>
          <w:spacing w:val="0"/>
          <w:kern w:val="2"/>
          <w:sz w:val="32"/>
          <w:szCs w:val="32"/>
        </w:rPr>
        <w:t>、</w:t>
      </w:r>
      <w:r>
        <w:rPr>
          <w:rFonts w:hint="eastAsia" w:ascii="Times New Roman" w:hAnsi="Times New Roman" w:cs="Times New Roman"/>
          <w:color w:val="auto"/>
          <w:spacing w:val="0"/>
          <w:kern w:val="2"/>
          <w:sz w:val="32"/>
          <w:szCs w:val="32"/>
          <w:lang w:eastAsia="zh-CN"/>
        </w:rPr>
        <w:t>市气象局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47" w:name="_Toc12338_WPSOffice_Level3"/>
      <w:bookmarkEnd w:id="447"/>
      <w:bookmarkStart w:id="448" w:name="_Toc25420"/>
      <w:r>
        <w:rPr>
          <w:rFonts w:hint="default" w:ascii="Times New Roman" w:hAnsi="Times New Roman" w:eastAsia="仿宋_GB2312" w:cs="Times New Roman"/>
          <w:b/>
          <w:color w:val="auto"/>
          <w:spacing w:val="0"/>
          <w:kern w:val="2"/>
          <w:sz w:val="32"/>
          <w:szCs w:val="32"/>
        </w:rPr>
        <w:t>（</w:t>
      </w:r>
      <w:bookmarkEnd w:id="448"/>
      <w:r>
        <w:rPr>
          <w:rFonts w:hint="default" w:ascii="Times New Roman" w:hAnsi="Times New Roman" w:cs="Times New Roman"/>
          <w:b/>
          <w:color w:val="auto"/>
          <w:spacing w:val="0"/>
          <w:kern w:val="2"/>
          <w:sz w:val="32"/>
          <w:szCs w:val="32"/>
          <w:lang w:val="en-US" w:eastAsia="zh-CN"/>
        </w:rPr>
        <w:t>103</w:t>
      </w:r>
      <w:r>
        <w:rPr>
          <w:rFonts w:hint="default" w:ascii="Times New Roman" w:hAnsi="Times New Roman" w:eastAsia="仿宋_GB2312" w:cs="Times New Roman"/>
          <w:b/>
          <w:color w:val="auto"/>
          <w:spacing w:val="0"/>
          <w:kern w:val="2"/>
          <w:sz w:val="32"/>
          <w:szCs w:val="32"/>
        </w:rPr>
        <w:t>）气象服务</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为城乡居民免费提供准确、及时的气象灾害预警信息，开展气象致灾风险预警服务，深化气象防灾减灾标准化村（社区）建设。</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rPr>
        <w:t>公众气象服务满意度维持在92%左右。</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市、县人民政府负责，省财政适当补助。</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市气象局</w:t>
      </w:r>
      <w:r>
        <w:rPr>
          <w:rFonts w:hint="default" w:ascii="Times New Roman" w:hAnsi="Times New Roman" w:eastAsia="仿宋_GB2312" w:cs="Times New Roman"/>
          <w:color w:val="auto"/>
          <w:spacing w:val="0"/>
          <w:kern w:val="2"/>
          <w:sz w:val="32"/>
          <w:szCs w:val="32"/>
        </w:rPr>
        <w:t>。</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outlineLvl w:val="1"/>
        <w:rPr>
          <w:rFonts w:hint="default" w:ascii="Times New Roman" w:hAnsi="Times New Roman" w:eastAsia="楷体_GB2312" w:cs="Times New Roman"/>
          <w:b w:val="0"/>
          <w:color w:val="auto"/>
          <w:spacing w:val="0"/>
          <w:kern w:val="2"/>
          <w:sz w:val="32"/>
          <w:szCs w:val="32"/>
        </w:rPr>
      </w:pPr>
      <w:bookmarkStart w:id="449" w:name="_Toc8104"/>
      <w:bookmarkEnd w:id="449"/>
      <w:bookmarkStart w:id="450" w:name="_Toc31909_WPSOffice_Level2"/>
      <w:bookmarkEnd w:id="450"/>
      <w:bookmarkStart w:id="451" w:name="_Toc2824_WPSOffice_Level2"/>
      <w:bookmarkEnd w:id="451"/>
      <w:bookmarkStart w:id="452" w:name="_Toc1271"/>
      <w:bookmarkStart w:id="453" w:name="_Toc19033"/>
      <w:r>
        <w:rPr>
          <w:rFonts w:hint="default" w:ascii="Times New Roman" w:hAnsi="Times New Roman" w:eastAsia="楷体_GB2312" w:cs="Times New Roman"/>
          <w:b w:val="0"/>
          <w:color w:val="auto"/>
          <w:spacing w:val="0"/>
          <w:kern w:val="2"/>
          <w:sz w:val="32"/>
          <w:szCs w:val="32"/>
        </w:rPr>
        <w:t>25.生活环境服务</w:t>
      </w:r>
      <w:bookmarkEnd w:id="452"/>
      <w:bookmarkEnd w:id="453"/>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3" w:firstLineChars="200"/>
        <w:jc w:val="both"/>
        <w:textAlignment w:val="auto"/>
        <w:outlineLvl w:val="2"/>
        <w:rPr>
          <w:rFonts w:hint="default" w:ascii="Times New Roman" w:hAnsi="Times New Roman" w:eastAsia="仿宋_GB2312" w:cs="Times New Roman"/>
          <w:b/>
          <w:color w:val="auto"/>
          <w:spacing w:val="0"/>
          <w:kern w:val="2"/>
          <w:sz w:val="32"/>
          <w:szCs w:val="32"/>
        </w:rPr>
      </w:pPr>
      <w:bookmarkStart w:id="454" w:name="_Toc10869_WPSOffice_Level3"/>
      <w:bookmarkEnd w:id="454"/>
      <w:r>
        <w:rPr>
          <w:rFonts w:hint="default" w:ascii="Times New Roman" w:hAnsi="Times New Roman" w:eastAsia="仿宋_GB2312" w:cs="Times New Roman"/>
          <w:b/>
          <w:color w:val="auto"/>
          <w:spacing w:val="0"/>
          <w:kern w:val="2"/>
          <w:sz w:val="32"/>
          <w:szCs w:val="32"/>
        </w:rPr>
        <w:t>（</w:t>
      </w:r>
      <w:r>
        <w:rPr>
          <w:rFonts w:hint="default" w:ascii="Times New Roman" w:hAnsi="Times New Roman" w:cs="Times New Roman"/>
          <w:b/>
          <w:color w:val="auto"/>
          <w:spacing w:val="0"/>
          <w:kern w:val="2"/>
          <w:sz w:val="32"/>
          <w:szCs w:val="32"/>
          <w:lang w:val="en-US" w:eastAsia="zh-CN"/>
        </w:rPr>
        <w:t>104</w:t>
      </w:r>
      <w:r>
        <w:rPr>
          <w:rFonts w:hint="default" w:ascii="Times New Roman" w:hAnsi="Times New Roman" w:eastAsia="仿宋_GB2312" w:cs="Times New Roman"/>
          <w:b/>
          <w:color w:val="auto"/>
          <w:spacing w:val="0"/>
          <w:kern w:val="2"/>
          <w:sz w:val="32"/>
          <w:szCs w:val="32"/>
        </w:rPr>
        <w:t>）环境质量</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服务对象：</w:t>
      </w:r>
      <w:r>
        <w:rPr>
          <w:rFonts w:hint="default" w:ascii="Times New Roman" w:hAnsi="Times New Roman" w:eastAsia="仿宋_GB2312" w:cs="Times New Roman"/>
          <w:color w:val="auto"/>
          <w:spacing w:val="0"/>
          <w:kern w:val="2"/>
          <w:sz w:val="32"/>
          <w:szCs w:val="32"/>
        </w:rPr>
        <w:t>城乡居民。</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服务内容：</w:t>
      </w:r>
      <w:r>
        <w:rPr>
          <w:rFonts w:hint="default" w:ascii="Times New Roman" w:hAnsi="Times New Roman" w:eastAsia="仿宋_GB2312" w:cs="Times New Roman"/>
          <w:color w:val="auto"/>
          <w:spacing w:val="0"/>
          <w:kern w:val="2"/>
          <w:sz w:val="32"/>
          <w:szCs w:val="32"/>
        </w:rPr>
        <w:t>为城乡居民提供优质安全的生态环境。</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highlight w:val="none"/>
        </w:rPr>
      </w:pPr>
      <w:r>
        <w:rPr>
          <w:rFonts w:hint="default" w:ascii="Times New Roman" w:hAnsi="Times New Roman" w:eastAsia="楷体_GB2312" w:cs="Times New Roman"/>
          <w:color w:val="auto"/>
          <w:spacing w:val="0"/>
          <w:kern w:val="2"/>
          <w:sz w:val="32"/>
          <w:szCs w:val="32"/>
        </w:rPr>
        <w:t>服务标准：</w:t>
      </w:r>
      <w:r>
        <w:rPr>
          <w:rFonts w:hint="default" w:ascii="Times New Roman" w:hAnsi="Times New Roman" w:eastAsia="仿宋_GB2312" w:cs="Times New Roman"/>
          <w:color w:val="auto"/>
          <w:spacing w:val="0"/>
          <w:kern w:val="2"/>
          <w:sz w:val="32"/>
          <w:szCs w:val="32"/>
          <w:highlight w:val="none"/>
        </w:rPr>
        <w:t>“地表水省控断面达到或优于Ⅲ类水质比例达到90%以上，其中椒江水系达到100%。设区城市细颗粒物（PM2.5）平均浓度低于</w:t>
      </w:r>
      <w:r>
        <w:rPr>
          <w:rFonts w:hint="default" w:ascii="Times New Roman" w:hAnsi="Times New Roman" w:eastAsia="仿宋_GB2312" w:cs="Times New Roman"/>
          <w:color w:val="auto"/>
          <w:spacing w:val="0"/>
          <w:kern w:val="2"/>
          <w:sz w:val="32"/>
          <w:szCs w:val="32"/>
          <w:highlight w:val="none"/>
          <w:lang w:val="en-US" w:eastAsia="zh-CN"/>
        </w:rPr>
        <w:t>26</w:t>
      </w:r>
      <w:r>
        <w:rPr>
          <w:rFonts w:hint="default" w:ascii="Times New Roman" w:hAnsi="Times New Roman" w:eastAsia="仿宋_GB2312" w:cs="Times New Roman"/>
          <w:color w:val="auto"/>
          <w:spacing w:val="0"/>
          <w:kern w:val="2"/>
          <w:sz w:val="32"/>
          <w:szCs w:val="32"/>
          <w:highlight w:val="none"/>
        </w:rPr>
        <w:t>微克/立方米，空气质量优良天数比率达到90%。</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支出责任：</w:t>
      </w:r>
      <w:r>
        <w:rPr>
          <w:rFonts w:hint="default" w:ascii="Times New Roman" w:hAnsi="Times New Roman" w:eastAsia="仿宋_GB2312" w:cs="Times New Roman"/>
          <w:color w:val="auto"/>
          <w:spacing w:val="0"/>
          <w:kern w:val="2"/>
          <w:sz w:val="32"/>
          <w:szCs w:val="32"/>
        </w:rPr>
        <w:t>按照《浙江省生态环境领域财政事权和支出责任划分改革实施方案》执行。</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玉环生态环境分局</w:t>
      </w:r>
      <w:r>
        <w:rPr>
          <w:rFonts w:hint="default" w:ascii="Times New Roman" w:hAnsi="Times New Roman" w:eastAsia="仿宋_GB2312" w:cs="Times New Roman"/>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outlineLvl w:val="1"/>
        <w:rPr>
          <w:rFonts w:hint="default" w:ascii="Times New Roman" w:hAnsi="Times New Roman" w:eastAsia="楷体_GB2312" w:cs="Times New Roman"/>
          <w:b w:val="0"/>
          <w:bCs w:val="0"/>
          <w:color w:val="auto"/>
          <w:spacing w:val="0"/>
          <w:kern w:val="2"/>
          <w:lang w:val="en-US" w:eastAsia="zh-CN"/>
        </w:rPr>
      </w:pPr>
      <w:bookmarkStart w:id="455" w:name="_Toc1861808926"/>
      <w:r>
        <w:rPr>
          <w:rFonts w:hint="default" w:ascii="Times New Roman" w:hAnsi="Times New Roman" w:eastAsia="楷体_GB2312" w:cs="Times New Roman"/>
          <w:b w:val="0"/>
          <w:bCs w:val="0"/>
          <w:color w:val="auto"/>
          <w:spacing w:val="0"/>
          <w:kern w:val="2"/>
          <w:lang w:val="en-US" w:eastAsia="zh-CN"/>
        </w:rPr>
        <w:t>26.殡葬公共服务</w:t>
      </w:r>
      <w:bookmarkEnd w:id="455"/>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3" w:firstLineChars="200"/>
        <w:jc w:val="both"/>
        <w:textAlignment w:val="auto"/>
        <w:outlineLvl w:val="9"/>
        <w:rPr>
          <w:rFonts w:hint="default" w:ascii="Times New Roman" w:hAnsi="Times New Roman" w:eastAsia="仿宋_GB2312" w:cs="Times New Roman"/>
          <w:b/>
          <w:bCs/>
          <w:color w:val="auto"/>
          <w:spacing w:val="0"/>
          <w:kern w:val="2"/>
          <w:lang w:eastAsia="zh-CN"/>
        </w:rPr>
      </w:pPr>
      <w:r>
        <w:rPr>
          <w:rFonts w:hint="default" w:ascii="Times New Roman" w:hAnsi="Times New Roman" w:cs="Times New Roman"/>
          <w:b/>
          <w:bCs/>
          <w:color w:val="auto"/>
          <w:spacing w:val="0"/>
          <w:kern w:val="2"/>
          <w:lang w:eastAsia="zh-CN"/>
        </w:rPr>
        <w:t>（</w:t>
      </w:r>
      <w:r>
        <w:rPr>
          <w:rFonts w:hint="default" w:ascii="Times New Roman" w:hAnsi="Times New Roman" w:cs="Times New Roman"/>
          <w:b/>
          <w:bCs/>
          <w:color w:val="auto"/>
          <w:spacing w:val="0"/>
          <w:kern w:val="2"/>
          <w:lang w:val="en-US" w:eastAsia="zh-CN"/>
        </w:rPr>
        <w:t>105</w:t>
      </w:r>
      <w:r>
        <w:rPr>
          <w:rFonts w:hint="default" w:ascii="Times New Roman" w:hAnsi="Times New Roman" w:cs="Times New Roman"/>
          <w:b/>
          <w:bCs/>
          <w:color w:val="auto"/>
          <w:spacing w:val="0"/>
          <w:kern w:val="2"/>
          <w:lang w:eastAsia="zh-CN"/>
        </w:rPr>
        <w:t>）惠民</w:t>
      </w:r>
      <w:r>
        <w:rPr>
          <w:rFonts w:hint="default" w:ascii="Times New Roman" w:hAnsi="Times New Roman" w:cs="Times New Roman"/>
          <w:b/>
          <w:bCs/>
          <w:color w:val="auto"/>
          <w:spacing w:val="0"/>
          <w:kern w:val="2"/>
        </w:rPr>
        <w:t>殡葬</w:t>
      </w:r>
      <w:r>
        <w:rPr>
          <w:rFonts w:hint="default" w:ascii="Times New Roman" w:hAnsi="Times New Roman" w:cs="Times New Roman"/>
          <w:b/>
          <w:bCs/>
          <w:color w:val="auto"/>
          <w:spacing w:val="0"/>
          <w:kern w:val="2"/>
          <w:lang w:eastAsia="zh-CN"/>
        </w:rPr>
        <w:t>补贴</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hint="default" w:ascii="Times New Roman" w:hAnsi="Times New Roman" w:cs="Times New Roman"/>
          <w:color w:val="auto"/>
          <w:spacing w:val="0"/>
          <w:kern w:val="2"/>
        </w:rPr>
      </w:pPr>
      <w:r>
        <w:rPr>
          <w:rFonts w:hint="default" w:ascii="Times New Roman" w:hAnsi="Times New Roman" w:eastAsia="楷体_GB2312" w:cs="Times New Roman"/>
          <w:color w:val="auto"/>
          <w:spacing w:val="0"/>
          <w:kern w:val="2"/>
          <w:szCs w:val="32"/>
          <w:lang w:bidi="ar"/>
        </w:rPr>
        <w:t>服务对象</w:t>
      </w:r>
      <w:r>
        <w:rPr>
          <w:rFonts w:hint="default" w:ascii="Times New Roman" w:hAnsi="Times New Roman" w:cs="Times New Roman"/>
          <w:color w:val="auto"/>
          <w:spacing w:val="0"/>
          <w:kern w:val="2"/>
        </w:rPr>
        <w:t>：</w:t>
      </w:r>
      <w:r>
        <w:rPr>
          <w:rFonts w:hint="default" w:ascii="Times New Roman" w:hAnsi="Times New Roman" w:cs="Times New Roman"/>
          <w:color w:val="auto"/>
          <w:spacing w:val="-6"/>
          <w:kern w:val="2"/>
          <w:sz w:val="32"/>
        </w:rPr>
        <w:t>具有本地户籍城乡居民和在本地实行火化的人员</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hint="default" w:ascii="Times New Roman" w:hAnsi="Times New Roman" w:cs="Times New Roman"/>
          <w:color w:val="auto"/>
          <w:spacing w:val="0"/>
          <w:kern w:val="2"/>
        </w:rPr>
      </w:pPr>
      <w:r>
        <w:rPr>
          <w:rFonts w:hint="default" w:ascii="Times New Roman" w:hAnsi="Times New Roman" w:eastAsia="楷体_GB2312" w:cs="Times New Roman"/>
          <w:color w:val="auto"/>
          <w:spacing w:val="0"/>
          <w:kern w:val="2"/>
          <w:szCs w:val="32"/>
          <w:lang w:bidi="ar"/>
        </w:rPr>
        <w:t>服务内容</w:t>
      </w:r>
      <w:r>
        <w:rPr>
          <w:rFonts w:hint="default" w:ascii="Times New Roman" w:hAnsi="Times New Roman" w:cs="Times New Roman"/>
          <w:color w:val="auto"/>
          <w:spacing w:val="0"/>
          <w:kern w:val="2"/>
        </w:rPr>
        <w:t>：为符合条件的群众</w:t>
      </w:r>
      <w:r>
        <w:rPr>
          <w:rFonts w:hint="default" w:ascii="Times New Roman" w:hAnsi="Times New Roman" w:cs="Times New Roman"/>
          <w:color w:val="auto"/>
          <w:spacing w:val="0"/>
          <w:kern w:val="2"/>
          <w:lang w:eastAsia="zh-CN"/>
        </w:rPr>
        <w:t>按标准免除遗体接运费、遗体存放费、遗体火化费和骨灰寄存等基本丧葬服务费用。地方可根据实际增加</w:t>
      </w:r>
      <w:r>
        <w:rPr>
          <w:rFonts w:hint="default" w:ascii="Times New Roman" w:hAnsi="Times New Roman" w:cs="Times New Roman"/>
          <w:color w:val="auto"/>
          <w:spacing w:val="0"/>
          <w:kern w:val="2"/>
        </w:rPr>
        <w:t>守灵（告别）、入葬（节地生态葬）</w:t>
      </w:r>
      <w:r>
        <w:rPr>
          <w:rFonts w:hint="default" w:ascii="Times New Roman" w:hAnsi="Times New Roman" w:cs="Times New Roman"/>
          <w:color w:val="auto"/>
          <w:spacing w:val="0"/>
          <w:kern w:val="2"/>
          <w:lang w:eastAsia="zh-CN"/>
        </w:rPr>
        <w:t>等服务事项。</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hint="default" w:ascii="Times New Roman" w:hAnsi="Times New Roman" w:cs="Times New Roman"/>
          <w:color w:val="auto"/>
          <w:spacing w:val="0"/>
          <w:kern w:val="2"/>
        </w:rPr>
      </w:pPr>
      <w:r>
        <w:rPr>
          <w:rFonts w:hint="default" w:ascii="Times New Roman" w:hAnsi="Times New Roman" w:eastAsia="楷体_GB2312" w:cs="Times New Roman"/>
          <w:color w:val="auto"/>
          <w:spacing w:val="0"/>
          <w:kern w:val="2"/>
          <w:szCs w:val="32"/>
          <w:lang w:bidi="ar"/>
        </w:rPr>
        <w:t>服务标准</w:t>
      </w:r>
      <w:r>
        <w:rPr>
          <w:rFonts w:hint="default" w:ascii="Times New Roman" w:hAnsi="Times New Roman" w:cs="Times New Roman"/>
          <w:color w:val="auto"/>
          <w:spacing w:val="0"/>
          <w:kern w:val="2"/>
        </w:rPr>
        <w:t>：按照《省委办公厅 省政府办公厅关于进一步深化殡葬改革的意见》及当地相关标准执行</w:t>
      </w:r>
      <w:r>
        <w:rPr>
          <w:rFonts w:hint="default" w:ascii="Times New Roman" w:hAnsi="Times New Roman" w:cs="Times New Roman"/>
          <w:color w:val="auto"/>
          <w:spacing w:val="0"/>
          <w:kern w:val="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lang w:eastAsia="zh-CN"/>
        </w:rPr>
      </w:pPr>
      <w:r>
        <w:rPr>
          <w:rFonts w:hint="default" w:ascii="Times New Roman" w:hAnsi="Times New Roman" w:eastAsia="楷体_GB2312" w:cs="Times New Roman"/>
          <w:color w:val="auto"/>
          <w:spacing w:val="0"/>
          <w:kern w:val="2"/>
          <w:szCs w:val="32"/>
          <w:lang w:bidi="ar"/>
        </w:rPr>
        <w:t>支出责任</w:t>
      </w:r>
      <w:r>
        <w:rPr>
          <w:rFonts w:hint="default" w:ascii="Times New Roman" w:hAnsi="Times New Roman" w:cs="Times New Roman"/>
          <w:color w:val="auto"/>
          <w:spacing w:val="0"/>
          <w:kern w:val="2"/>
        </w:rPr>
        <w:t>：市、县</w:t>
      </w:r>
      <w:r>
        <w:rPr>
          <w:rFonts w:hint="default" w:ascii="Times New Roman" w:hAnsi="Times New Roman" w:cs="Times New Roman"/>
          <w:color w:val="auto"/>
          <w:spacing w:val="0"/>
          <w:kern w:val="2"/>
          <w:lang w:eastAsia="zh-CN"/>
        </w:rPr>
        <w:t>人民政府负责。</w:t>
      </w:r>
    </w:p>
    <w:p>
      <w:pPr>
        <w:pStyle w:val="4"/>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firstLine="640" w:firstLineChars="200"/>
        <w:jc w:val="both"/>
        <w:textAlignment w:val="auto"/>
        <w:rPr>
          <w:rFonts w:hint="default"/>
          <w:color w:val="auto"/>
        </w:rPr>
      </w:pPr>
      <w:r>
        <w:rPr>
          <w:rFonts w:hint="default" w:ascii="Times New Roman" w:hAnsi="Times New Roman" w:eastAsia="楷体_GB2312" w:cs="Times New Roman"/>
          <w:color w:val="auto"/>
          <w:spacing w:val="0"/>
          <w:kern w:val="2"/>
          <w:sz w:val="32"/>
          <w:szCs w:val="32"/>
        </w:rPr>
        <w:t>牵头负责单位：</w:t>
      </w:r>
      <w:r>
        <w:rPr>
          <w:rFonts w:hint="eastAsia" w:ascii="Times New Roman" w:hAnsi="Times New Roman" w:cs="Times New Roman"/>
          <w:color w:val="auto"/>
          <w:spacing w:val="0"/>
          <w:kern w:val="2"/>
          <w:sz w:val="32"/>
          <w:szCs w:val="32"/>
          <w:lang w:eastAsia="zh-CN"/>
        </w:rPr>
        <w:t>市民政局</w:t>
      </w:r>
      <w:r>
        <w:rPr>
          <w:rFonts w:hint="default" w:ascii="Times New Roman" w:hAnsi="Times New Roman" w:eastAsia="仿宋_GB2312" w:cs="Times New Roman"/>
          <w:color w:val="auto"/>
          <w:spacing w:val="0"/>
          <w:kern w:val="2"/>
          <w:sz w:val="32"/>
          <w:szCs w:val="32"/>
        </w:rPr>
        <w:t>。</w:t>
      </w:r>
    </w:p>
    <w:sectPr>
      <w:footerReference r:id="rId5" w:type="default"/>
      <w:pgSz w:w="11906" w:h="16838"/>
      <w:pgMar w:top="2098" w:right="1587" w:bottom="1984" w:left="1587" w:header="851" w:footer="1587" w:gutter="0"/>
      <w:pgNumType w:fmt="decimal"/>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308"/>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jVjYWI4YWEwYWM4MGI3ZTFhMjg4ZjFmYTdiYTAifQ=="/>
  </w:docVars>
  <w:rsids>
    <w:rsidRoot w:val="00000000"/>
    <w:rsid w:val="08F71A98"/>
    <w:rsid w:val="0CDB522D"/>
    <w:rsid w:val="0EEF3211"/>
    <w:rsid w:val="1B590BC9"/>
    <w:rsid w:val="1B9211AC"/>
    <w:rsid w:val="267F67D1"/>
    <w:rsid w:val="2B966185"/>
    <w:rsid w:val="30EE1123"/>
    <w:rsid w:val="31213A03"/>
    <w:rsid w:val="3321758E"/>
    <w:rsid w:val="4847319B"/>
    <w:rsid w:val="4A2248C7"/>
    <w:rsid w:val="51A83504"/>
    <w:rsid w:val="5406215C"/>
    <w:rsid w:val="58816255"/>
    <w:rsid w:val="58F3217D"/>
    <w:rsid w:val="65D025CA"/>
    <w:rsid w:val="68F276C7"/>
    <w:rsid w:val="6AD00976"/>
    <w:rsid w:val="713A123F"/>
    <w:rsid w:val="74BA7656"/>
    <w:rsid w:val="7FEA3E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asciiTheme="minorHAnsi" w:hAnsiTheme="minorHAnsi" w:cstheme="minorBidi"/>
      <w:spacing w:val="-6"/>
      <w:kern w:val="2"/>
      <w:sz w:val="32"/>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qFormat/>
    <w:uiPriority w:val="0"/>
    <w:pPr>
      <w:keepNext w:val="0"/>
      <w:keepLines w:val="0"/>
      <w:widowControl w:val="0"/>
      <w:suppressLineNumbers w:val="0"/>
      <w:spacing w:before="0" w:beforeAutospacing="0" w:after="0" w:afterAutospacing="0" w:line="240" w:lineRule="auto"/>
      <w:ind w:left="0" w:right="0" w:firstLine="420" w:firstLineChars="200"/>
      <w:jc w:val="both"/>
    </w:pPr>
    <w:rPr>
      <w:rFonts w:hint="default" w:ascii="Times New Roman" w:hAnsi="Times New Roman" w:eastAsia="仿宋" w:cs="Times New Roman"/>
      <w:spacing w:val="0"/>
      <w:kern w:val="2"/>
      <w:sz w:val="32"/>
      <w:szCs w:val="32"/>
      <w:lang w:val="en-US" w:eastAsia="zh-CN" w:bidi="ar"/>
    </w:rPr>
  </w:style>
  <w:style w:type="paragraph" w:styleId="3">
    <w:name w:val="Body Text"/>
    <w:qFormat/>
    <w:uiPriority w:val="0"/>
    <w:pPr>
      <w:widowControl w:val="0"/>
      <w:spacing w:line="1300" w:lineRule="exact"/>
      <w:jc w:val="both"/>
    </w:pPr>
    <w:rPr>
      <w:rFonts w:ascii="Times New Roman" w:hAnsi="Times New Roman" w:eastAsia="方正小标宋简体" w:cs="Times New Roman"/>
      <w:kern w:val="2"/>
      <w:sz w:val="94"/>
      <w:lang w:val="en-US" w:eastAsia="zh-CN" w:bidi="ar-SA"/>
    </w:rPr>
  </w:style>
  <w:style w:type="paragraph" w:styleId="4">
    <w:name w:val="Body Text Indent 2"/>
    <w:basedOn w:val="1"/>
    <w:qFormat/>
    <w:uiPriority w:val="0"/>
    <w:pPr>
      <w:keepNext w:val="0"/>
      <w:keepLines w:val="0"/>
      <w:widowControl w:val="0"/>
      <w:suppressLineNumbers w:val="0"/>
      <w:spacing w:after="120" w:afterAutospacing="0" w:line="480" w:lineRule="auto"/>
      <w:ind w:left="420" w:leftChars="200"/>
      <w:jc w:val="both"/>
    </w:pPr>
    <w:rPr>
      <w:rFonts w:hint="default" w:ascii="Calibri" w:hAnsi="Calibri" w:eastAsia="仿宋_GB2312" w:cs="Calibri"/>
      <w:spacing w:val="0"/>
      <w:kern w:val="2"/>
      <w:sz w:val="32"/>
      <w:szCs w:val="32"/>
      <w:lang w:val="en-US" w:eastAsia="zh-CN" w:bidi="ar"/>
    </w:r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keepNext w:val="0"/>
      <w:keepLines w:val="0"/>
      <w:widowControl w:val="0"/>
      <w:suppressLineNumbers w:val="0"/>
      <w:spacing w:before="0" w:beforeAutospacing="0" w:after="0" w:afterAutospacing="0" w:line="588" w:lineRule="exact"/>
      <w:ind w:left="0" w:right="0"/>
      <w:jc w:val="left"/>
    </w:pPr>
    <w:rPr>
      <w:rFonts w:hint="default" w:ascii="Times New Roman" w:hAnsi="Times New Roman" w:eastAsia="方正黑体_GBK" w:cs="Times New Roman"/>
      <w:caps/>
      <w:spacing w:val="0"/>
      <w:kern w:val="2"/>
      <w:sz w:val="30"/>
      <w:szCs w:val="30"/>
      <w:lang w:val="en-US" w:eastAsia="zh-CN" w:bidi="ar"/>
    </w:rPr>
  </w:style>
  <w:style w:type="paragraph" w:styleId="8">
    <w:name w:val="table of figures"/>
    <w:basedOn w:val="1"/>
    <w:next w:val="1"/>
    <w:qFormat/>
    <w:uiPriority w:val="0"/>
    <w:pPr>
      <w:ind w:left="200" w:leftChars="200" w:hanging="200" w:hangingChars="200"/>
    </w:pPr>
  </w:style>
  <w:style w:type="paragraph" w:styleId="9">
    <w:name w:val="toc 2"/>
    <w:basedOn w:val="1"/>
    <w:next w:val="1"/>
    <w:qFormat/>
    <w:uiPriority w:val="0"/>
    <w:pPr>
      <w:keepNext w:val="0"/>
      <w:keepLines w:val="0"/>
      <w:widowControl w:val="0"/>
      <w:suppressLineNumbers w:val="0"/>
      <w:spacing w:line="240" w:lineRule="auto"/>
      <w:ind w:left="420" w:leftChars="200"/>
      <w:jc w:val="both"/>
    </w:pPr>
    <w:rPr>
      <w:rFonts w:hint="default" w:ascii="Calibri" w:hAnsi="Calibri" w:eastAsia="宋体" w:cs="Times New Roman"/>
      <w:spacing w:val="0"/>
      <w:kern w:val="2"/>
      <w:sz w:val="32"/>
      <w:szCs w:val="32"/>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basedOn w:val="12"/>
    <w:qFormat/>
    <w:uiPriority w:val="0"/>
    <w:rPr>
      <w:rFonts w:ascii="Times New Roman" w:hAnsi="Times New Roman" w:eastAsia="宋体" w:cs="Times New Roman"/>
      <w:color w:val="0000FF"/>
      <w:u w:val="single"/>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Words>26752</Words>
  <Characters>27194</Characters>
  <Lines>0</Lines>
  <Paragraphs>0</Paragraphs>
  <TotalTime>1</TotalTime>
  <ScaleCrop>false</ScaleCrop>
  <LinksUpToDate>false</LinksUpToDate>
  <CharactersWithSpaces>27265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2022-01-15T15:11:00Z</dcterms:created>
  <dc:creator>chanvictor</dc:creator>
  <cp:lastModifiedBy>Cherry</cp:lastModifiedBy>
  <cp:lastPrinted>2023-12-17T17:54:00Z</cp:lastPrinted>
  <dcterms:modified xsi:type="dcterms:W3CDTF">2024-06-28T07:12:08Z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1F43B6C23DED48A4A76CBE315921939F_13</vt:lpwstr>
  </property>
</Properties>
</file>