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37DF0"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附件4</w:t>
      </w:r>
    </w:p>
    <w:p w14:paraId="15B58F88">
      <w:pPr>
        <w:pStyle w:val="4"/>
        <w:widowControl/>
        <w:autoSpaceDE w:val="0"/>
        <w:adjustRightInd w:val="0"/>
        <w:snapToGrid w:val="0"/>
        <w:jc w:val="both"/>
        <w:rPr>
          <w:rFonts w:hint="default" w:ascii="Times New Roman" w:hAnsi="Times New Roman" w:eastAsia="方正小标宋简体" w:cs="Times New Roman"/>
          <w:sz w:val="44"/>
        </w:rPr>
      </w:pPr>
    </w:p>
    <w:p w14:paraId="55C7DE5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天台抽蓄500千伏送出工程</w:t>
      </w:r>
    </w:p>
    <w:p w14:paraId="25487DD4">
      <w:pPr>
        <w:pStyle w:val="4"/>
        <w:widowControl/>
        <w:autoSpaceDE w:val="0"/>
        <w:adjustRightInd w:val="0"/>
        <w:snapToGrid w:val="0"/>
        <w:jc w:val="both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bookmarkEnd w:id="0"/>
    </w:p>
    <w:p w14:paraId="2B572932">
      <w:pPr>
        <w:pStyle w:val="4"/>
        <w:widowControl/>
        <w:autoSpaceDE w:val="0"/>
        <w:adjustRightInd w:val="0"/>
        <w:snapToGrid w:val="0"/>
        <w:jc w:val="both"/>
        <w:rPr>
          <w:rFonts w:hint="default" w:ascii="Times New Roman" w:hAnsi="Times New Roman" w:eastAsia="仿宋_GB2312" w:cs="Times New Roman"/>
          <w:kern w:val="2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</w:rPr>
        <w:t>为满足天台抽水蓄能电站送出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lang w:eastAsia="zh-CN"/>
        </w:rPr>
        <w:t>需要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</w:rPr>
        <w:t>，增强浙江电网调峰能力，满足高峰负荷需求，促进新能源的消纳，规划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lang w:eastAsia="zh-CN"/>
        </w:rPr>
        <w:t>配套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</w:rPr>
        <w:t>建设浙江天台抽蓄500千伏送出工程。</w:t>
      </w:r>
    </w:p>
    <w:p w14:paraId="6FC8362B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一、工程建设规模</w:t>
      </w:r>
    </w:p>
    <w:p w14:paraId="3FC5EAB6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Cs w:val="22"/>
        </w:rPr>
      </w:pPr>
      <w:r>
        <w:rPr>
          <w:rFonts w:hint="default" w:ascii="Times New Roman" w:hAnsi="Times New Roman" w:eastAsia="仿宋_GB2312" w:cs="Times New Roman"/>
          <w:szCs w:val="22"/>
        </w:rPr>
        <w:t>回浦500千伏变电站间隔改造工程，将原至宁海2个出线间隔改造为天台抽蓄，1号主变低压侧新增1组6万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t>千</w:t>
      </w:r>
      <w:r>
        <w:rPr>
          <w:rFonts w:hint="default" w:ascii="Times New Roman" w:hAnsi="Times New Roman" w:eastAsia="仿宋_GB2312" w:cs="Times New Roman"/>
          <w:szCs w:val="22"/>
        </w:rPr>
        <w:t>乏并联电抗器。建设天台抽蓄~回浦500千伏线路，新建线路折单42.0公里。</w:t>
      </w:r>
    </w:p>
    <w:p w14:paraId="5F9F22FF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二、建设用地</w:t>
      </w:r>
    </w:p>
    <w:p w14:paraId="10EEC070">
      <w:pPr>
        <w:autoSpaceDN w:val="0"/>
        <w:adjustRightInd w:val="0"/>
        <w:snapToGrid w:val="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回浦500千伏变电站扩建工程在原变电站围墙内实施，不新征土地。500千伏线路位于台州市天台县、三门县，不征用土地。</w:t>
      </w:r>
    </w:p>
    <w:p w14:paraId="5A33DD05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三、投资估算</w:t>
      </w:r>
    </w:p>
    <w:p w14:paraId="341DFD71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工程估算静态投资20069万元，动态投资20401万元。</w:t>
      </w:r>
    </w:p>
    <w:p w14:paraId="2865AE3F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四、项目核准前置条件情况</w:t>
      </w:r>
    </w:p>
    <w:p w14:paraId="19818B88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中期滚动调整意见》，已取得台州市自然资源和规划局《建设项目用地预审与选址意见书》，台州市委政法委《浙江省重大决策社会风险评估报告备案文书》，《台州市人民政府关于同意天台抽蓄500千伏送出工程社会风险评估报告的函》等核准支持性文件。</w:t>
      </w:r>
    </w:p>
    <w:p w14:paraId="1EA6B061">
      <w:pPr>
        <w:adjustRightInd w:val="0"/>
        <w:snapToGrid w:val="0"/>
        <w:spacing w:line="520" w:lineRule="exact"/>
        <w:ind w:firstLine="0" w:firstLineChars="0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7239B">
    <w:pPr>
      <w:tabs>
        <w:tab w:val="center" w:pos="4153"/>
        <w:tab w:val="right" w:pos="8800"/>
      </w:tabs>
      <w:wordWrap w:val="0"/>
      <w:overflowPunct w:val="0"/>
      <w:autoSpaceDE w:val="0"/>
      <w:autoSpaceDN w:val="0"/>
      <w:adjustRightInd w:val="0"/>
      <w:spacing w:line="240" w:lineRule="auto"/>
      <w:ind w:right="320" w:rightChars="100" w:firstLine="0" w:firstLineChars="0"/>
      <w:textAlignment w:val="baseline"/>
      <w:rPr>
        <w:rFonts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A5E3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left="320" w:leftChars="100" w:firstLine="0" w:firstLineChars="0"/>
      <w:textAlignment w:val="baseline"/>
      <w:rPr>
        <w:rFonts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ZTFkMjUyYWFjZTkzNDAzNDAzNmFiMTU0N2JjM2IifQ=="/>
  </w:docVars>
  <w:rsids>
    <w:rsidRoot w:val="1EF66A63"/>
    <w:rsid w:val="00171F09"/>
    <w:rsid w:val="001F4967"/>
    <w:rsid w:val="0039763B"/>
    <w:rsid w:val="003F3796"/>
    <w:rsid w:val="00402525"/>
    <w:rsid w:val="0043441B"/>
    <w:rsid w:val="00571C41"/>
    <w:rsid w:val="005B1DA0"/>
    <w:rsid w:val="00717F28"/>
    <w:rsid w:val="00873199"/>
    <w:rsid w:val="009F5ACB"/>
    <w:rsid w:val="00B60D5F"/>
    <w:rsid w:val="00BB4663"/>
    <w:rsid w:val="00C841F2"/>
    <w:rsid w:val="00C8627F"/>
    <w:rsid w:val="00CF7F3F"/>
    <w:rsid w:val="00D06E57"/>
    <w:rsid w:val="00E72754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BB0AC2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392D4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B3BC9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862CCB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204F84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093FAC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CF9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2374D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</w:pPr>
    <w:rPr>
      <w:rFonts w:ascii="方正仿宋_GBK" w:hAnsi="方正仿宋_GBK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HTML Preformatted"/>
    <w:basedOn w:val="1"/>
    <w:link w:val="9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uiPriority w:val="99"/>
    <w:pPr>
      <w:ind w:firstLine="420"/>
    </w:pPr>
  </w:style>
  <w:style w:type="character" w:customStyle="1" w:styleId="9">
    <w:name w:val="HTML 预设格式 字符"/>
    <w:basedOn w:val="7"/>
    <w:link w:val="4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419</Characters>
  <Lines>3</Lines>
  <Paragraphs>1</Paragraphs>
  <TotalTime>0</TotalTime>
  <ScaleCrop>false</ScaleCrop>
  <LinksUpToDate>false</LinksUpToDate>
  <CharactersWithSpaces>419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2024-07-10T01:52:00Z</dcterms:created>
  <dc:creator>陈涛</dc:creator>
  <cp:lastModifiedBy>*</cp:lastModifiedBy>
  <dcterms:modified xsi:type="dcterms:W3CDTF">2024-07-10T09:52:26Z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AAE871037C724920A31AA627CA0B2716</vt:lpwstr>
  </property>
</Properties>
</file>