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18199">
      <w:pPr>
        <w:jc w:val="center"/>
        <w:rPr>
          <w:rFonts w:hint="default" w:ascii="方正小标宋简体" w:eastAsia="方正小标宋简体"/>
          <w:sz w:val="44"/>
          <w:szCs w:val="44"/>
          <w:lang w:val="en-US" w:eastAsia="zh-CN"/>
        </w:rPr>
      </w:pPr>
      <w:r>
        <w:rPr>
          <w:rFonts w:hint="eastAsia" w:ascii="方正小标宋简体" w:eastAsia="方正小标宋简体"/>
          <w:sz w:val="44"/>
          <w:szCs w:val="44"/>
        </w:rPr>
        <w:t>《</w:t>
      </w:r>
      <w:r>
        <w:rPr>
          <w:rFonts w:hint="eastAsia" w:ascii="方正小标宋_GBK" w:hAnsi="方正小标宋_GBK" w:eastAsia="方正小标宋_GBK" w:cs="方正小标宋_GBK"/>
          <w:b w:val="0"/>
          <w:bCs w:val="0"/>
          <w:color w:val="auto"/>
          <w:sz w:val="44"/>
          <w:szCs w:val="44"/>
        </w:rPr>
        <w:t>瓯海区粮食生产贷款贴息</w:t>
      </w:r>
      <w:r>
        <w:rPr>
          <w:rFonts w:hint="eastAsia" w:ascii="方正小标宋_GBK" w:hAnsi="方正小标宋_GBK" w:eastAsia="方正小标宋_GBK" w:cs="方正小标宋_GBK"/>
          <w:b w:val="0"/>
          <w:bCs w:val="0"/>
          <w:color w:val="auto"/>
          <w:sz w:val="44"/>
          <w:szCs w:val="44"/>
          <w:lang w:val="en-US" w:eastAsia="zh-CN"/>
        </w:rPr>
        <w:t>政策</w:t>
      </w:r>
      <w:r>
        <w:rPr>
          <w:rFonts w:hint="eastAsia" w:ascii="方正小标宋_GBK" w:hAnsi="方正小标宋_GBK" w:eastAsia="方正小标宋_GBK" w:cs="方正小标宋_GBK"/>
          <w:b w:val="0"/>
          <w:bCs w:val="0"/>
          <w:color w:val="auto"/>
          <w:sz w:val="44"/>
          <w:szCs w:val="44"/>
        </w:rPr>
        <w:t>实施方案</w:t>
      </w:r>
      <w:r>
        <w:rPr>
          <w:rFonts w:hint="eastAsia" w:ascii="方正小标宋简体" w:eastAsia="方正小标宋简体"/>
          <w:sz w:val="44"/>
          <w:szCs w:val="44"/>
        </w:rPr>
        <w:t>》</w:t>
      </w:r>
      <w:r>
        <w:rPr>
          <w:rFonts w:hint="eastAsia" w:ascii="方正小标宋简体" w:eastAsia="方正小标宋简体"/>
          <w:sz w:val="44"/>
          <w:szCs w:val="44"/>
          <w:lang w:val="en-US" w:eastAsia="zh-CN"/>
        </w:rPr>
        <w:t>的草案说明</w:t>
      </w:r>
    </w:p>
    <w:p w14:paraId="297A289D">
      <w:pPr>
        <w:numPr>
          <w:ilvl w:val="0"/>
          <w:numId w:val="1"/>
        </w:numPr>
        <w:spacing w:line="560" w:lineRule="exact"/>
        <w:ind w:firstLine="640" w:firstLineChars="200"/>
        <w:rPr>
          <w:rFonts w:hint="eastAsia" w:ascii="黑体" w:hAnsi="黑体" w:eastAsia="黑体" w:cs="仿宋"/>
          <w:kern w:val="0"/>
          <w:sz w:val="32"/>
          <w:szCs w:val="32"/>
        </w:rPr>
      </w:pPr>
      <w:r>
        <w:rPr>
          <w:rFonts w:hint="eastAsia" w:ascii="黑体" w:hAnsi="黑体" w:eastAsia="黑体" w:cs="仿宋"/>
          <w:kern w:val="0"/>
          <w:sz w:val="32"/>
          <w:szCs w:val="32"/>
        </w:rPr>
        <w:t>出台背景</w:t>
      </w:r>
    </w:p>
    <w:p w14:paraId="691A0642">
      <w:pPr>
        <w:snapToGrid w:val="0"/>
        <w:spacing w:line="576" w:lineRule="exact"/>
        <w:ind w:firstLine="640"/>
        <w:rPr>
          <w:rFonts w:hint="eastAsia" w:ascii="仿宋_GB2312" w:hAnsi="仿宋" w:eastAsia="仿宋_GB2312" w:cs="仿宋"/>
          <w:color w:val="auto"/>
          <w:kern w:val="0"/>
          <w:sz w:val="32"/>
          <w:szCs w:val="32"/>
          <w:lang w:val="en" w:eastAsia="zh-CN"/>
        </w:rPr>
      </w:pP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rPr>
        <w:t>为贯彻落实《关于优化粮食生产贷款贴息政策的通知》（浙财农〔2020〕18号）、《关于切实抓好2022年粮油生产保供工作的通知》（浙农专发</w:t>
      </w:r>
      <w:bookmarkStart w:id="0" w:name="_GoBack"/>
      <w:bookmarkEnd w:id="0"/>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rPr>
        <w:t>〔2022〕2号）和《关于加强粮食生产贷款贴息政策实施管理和落实审计发现问题整改工作的通知》（浙财农〔2024〕71号）等文件要求，</w:t>
      </w:r>
      <w:r>
        <w:rPr>
          <w:rFonts w:hint="eastAsia" w:ascii="仿宋_GB2312" w:hAnsi="仿宋" w:eastAsia="仿宋_GB2312" w:cs="仿宋"/>
          <w:color w:val="auto"/>
          <w:kern w:val="0"/>
          <w:sz w:val="32"/>
          <w:szCs w:val="32"/>
          <w:lang w:val="en" w:eastAsia="zh-CN"/>
        </w:rPr>
        <w:t>结合我区实际，</w:t>
      </w:r>
      <w:r>
        <w:rPr>
          <w:rFonts w:hint="default" w:ascii="仿宋_GB2312" w:hAnsi="仿宋" w:eastAsia="仿宋_GB2312" w:cs="仿宋"/>
          <w:color w:val="auto"/>
          <w:kern w:val="0"/>
          <w:sz w:val="32"/>
          <w:szCs w:val="32"/>
          <w:lang w:val="en"/>
        </w:rPr>
        <w:t>制定本方案</w:t>
      </w:r>
      <w:r>
        <w:rPr>
          <w:rFonts w:hint="eastAsia" w:ascii="仿宋_GB2312" w:hAnsi="仿宋" w:eastAsia="仿宋_GB2312" w:cs="仿宋"/>
          <w:color w:val="auto"/>
          <w:kern w:val="0"/>
          <w:sz w:val="32"/>
          <w:szCs w:val="32"/>
          <w:lang w:val="en" w:eastAsia="zh-CN"/>
        </w:rPr>
        <w:t>。</w:t>
      </w:r>
    </w:p>
    <w:p w14:paraId="1918C784">
      <w:pPr>
        <w:snapToGrid w:val="0"/>
        <w:spacing w:line="576" w:lineRule="exact"/>
        <w:ind w:firstLine="640"/>
        <w:rPr>
          <w:rFonts w:hint="eastAsia" w:ascii="黑体" w:hAnsi="黑体" w:eastAsia="黑体"/>
          <w:sz w:val="32"/>
          <w:szCs w:val="32"/>
        </w:rPr>
      </w:pPr>
      <w:r>
        <w:rPr>
          <w:rFonts w:hint="eastAsia" w:ascii="黑体" w:hAnsi="黑体" w:eastAsia="黑体"/>
          <w:sz w:val="32"/>
          <w:szCs w:val="32"/>
        </w:rPr>
        <w:t>二、出台目的</w:t>
      </w:r>
    </w:p>
    <w:p w14:paraId="753000EF">
      <w:pPr>
        <w:spacing w:line="576" w:lineRule="exact"/>
        <w:ind w:firstLine="640" w:firstLineChars="200"/>
        <w:rPr>
          <w:rFonts w:hint="eastAsia" w:ascii="黑体" w:eastAsia="黑体"/>
          <w:color w:val="000000"/>
          <w:spacing w:val="13"/>
          <w:kern w:val="0"/>
          <w:sz w:val="32"/>
          <w:szCs w:val="32"/>
        </w:rPr>
      </w:pP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rPr>
        <w:t>进一步优化</w:t>
      </w: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rPr>
        <w:t>瓯海区</w:t>
      </w: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rPr>
        <w:t>粮食生产贷款贴息政策，放大财政政策扶持效应，</w:t>
      </w: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rPr>
        <w:t>加强</w:t>
      </w: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rPr>
        <w:t>金融资源</w:t>
      </w: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rPr>
        <w:t>在</w:t>
      </w: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rPr>
        <w:t>粮食产业</w:t>
      </w: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rPr>
        <w:t>配置</w:t>
      </w: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rPr>
        <w:t>，破解制约粮食生产资金矛盾和融资难题，促进粮食生产适度规模经营和稳定粮食生产</w:t>
      </w: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eastAsia="zh-CN"/>
        </w:rPr>
        <w:t>。</w:t>
      </w:r>
    </w:p>
    <w:p w14:paraId="2FD08EC7">
      <w:pPr>
        <w:spacing w:line="576" w:lineRule="exact"/>
        <w:ind w:firstLine="692" w:firstLineChars="200"/>
        <w:rPr>
          <w:rFonts w:hint="eastAsia" w:ascii="黑体" w:eastAsia="黑体"/>
          <w:color w:val="000000"/>
          <w:spacing w:val="13"/>
          <w:kern w:val="0"/>
          <w:sz w:val="32"/>
          <w:szCs w:val="32"/>
        </w:rPr>
      </w:pPr>
      <w:r>
        <w:rPr>
          <w:rFonts w:hint="eastAsia" w:ascii="黑体" w:eastAsia="黑体"/>
          <w:color w:val="000000"/>
          <w:spacing w:val="13"/>
          <w:kern w:val="0"/>
          <w:sz w:val="32"/>
          <w:szCs w:val="32"/>
          <w:lang w:val="en-US" w:eastAsia="zh-CN"/>
        </w:rPr>
        <w:t>三</w:t>
      </w:r>
      <w:r>
        <w:rPr>
          <w:rFonts w:hint="eastAsia" w:ascii="黑体" w:eastAsia="黑体"/>
          <w:color w:val="000000"/>
          <w:spacing w:val="13"/>
          <w:kern w:val="0"/>
          <w:sz w:val="32"/>
          <w:szCs w:val="32"/>
        </w:rPr>
        <w:t>、起草过程</w:t>
      </w:r>
    </w:p>
    <w:p w14:paraId="4854A005">
      <w:pPr>
        <w:adjustRightInd w:val="0"/>
        <w:snapToGrid w:val="0"/>
        <w:spacing w:line="576"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kern w:val="0"/>
          <w:sz w:val="32"/>
          <w:szCs w:val="32"/>
        </w:rPr>
        <w:t>《</w:t>
      </w: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rPr>
        <w:t>瓯海区粮食生产贷款贴息政策实</w:t>
      </w: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rPr>
        <w:t>施方案</w:t>
      </w:r>
      <w:r>
        <w:rPr>
          <w:rFonts w:hint="eastAsia" w:ascii="仿宋_GB2312" w:hAnsi="仿宋" w:eastAsia="仿宋_GB2312" w:cs="仿宋"/>
          <w:kern w:val="0"/>
          <w:sz w:val="32"/>
          <w:szCs w:val="32"/>
        </w:rPr>
        <w:t>》</w:t>
      </w:r>
      <w:r>
        <w:rPr>
          <w:rFonts w:hint="eastAsia" w:ascii="仿宋_GB2312" w:eastAsia="仿宋_GB2312"/>
          <w:color w:val="000000"/>
          <w:sz w:val="32"/>
          <w:szCs w:val="32"/>
        </w:rPr>
        <w:t>是在区农业农村局牵头起草，广泛征求区</w:t>
      </w:r>
      <w:r>
        <w:rPr>
          <w:rFonts w:hint="eastAsia" w:ascii="仿宋_GB2312" w:eastAsia="仿宋_GB2312"/>
          <w:color w:val="000000"/>
          <w:sz w:val="32"/>
          <w:szCs w:val="32"/>
          <w:lang w:val="en-US" w:eastAsia="zh-CN"/>
        </w:rPr>
        <w:t>发改</w:t>
      </w:r>
      <w:r>
        <w:rPr>
          <w:rFonts w:hint="eastAsia" w:ascii="仿宋_GB2312" w:eastAsia="仿宋_GB2312"/>
          <w:color w:val="000000"/>
          <w:sz w:val="32"/>
          <w:szCs w:val="32"/>
        </w:rPr>
        <w:t>局、区</w:t>
      </w:r>
      <w:r>
        <w:rPr>
          <w:rFonts w:hint="eastAsia" w:ascii="仿宋_GB2312" w:eastAsia="仿宋_GB2312"/>
          <w:color w:val="000000"/>
          <w:sz w:val="32"/>
          <w:szCs w:val="32"/>
          <w:lang w:val="en-US" w:eastAsia="zh-CN"/>
        </w:rPr>
        <w:t>财政局</w:t>
      </w:r>
      <w:r>
        <w:rPr>
          <w:rFonts w:hint="eastAsia" w:ascii="仿宋_GB2312" w:eastAsia="仿宋_GB2312"/>
          <w:color w:val="000000"/>
          <w:sz w:val="32"/>
          <w:szCs w:val="32"/>
        </w:rPr>
        <w:t>、各镇街等单位意见的基础上，</w:t>
      </w: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rPr>
        <w:t>根据《关于优化粮食生产贷款贴息政策的通知》（浙财农〔2020〕18号）和《关于切实抓好2022年粮油生产保供工作的通知》（浙农专发〔2022〕2号）等文件精神</w:t>
      </w:r>
      <w:r>
        <w:rPr>
          <w:rFonts w:hint="eastAsia" w:ascii="仿宋_GB2312" w:hAnsi="仿宋_GB2312" w:eastAsia="仿宋_GB2312" w:cs="仿宋_GB2312"/>
          <w:sz w:val="32"/>
          <w:szCs w:val="32"/>
        </w:rPr>
        <w:t>，</w:t>
      </w:r>
      <w:r>
        <w:rPr>
          <w:rFonts w:hint="eastAsia" w:ascii="仿宋_GB2312" w:eastAsia="仿宋_GB2312"/>
          <w:color w:val="000000"/>
          <w:sz w:val="32"/>
          <w:szCs w:val="32"/>
        </w:rPr>
        <w:t>结合我区实际工作情况拟定，并最终修改而成。</w:t>
      </w:r>
    </w:p>
    <w:p w14:paraId="2CE683AD">
      <w:pPr>
        <w:spacing w:line="576" w:lineRule="exact"/>
        <w:ind w:firstLine="692" w:firstLineChars="200"/>
        <w:rPr>
          <w:rFonts w:hint="default" w:ascii="黑体" w:eastAsia="黑体"/>
          <w:color w:val="000000"/>
          <w:spacing w:val="13"/>
          <w:kern w:val="0"/>
          <w:sz w:val="32"/>
          <w:szCs w:val="32"/>
          <w:lang w:val="en-US" w:eastAsia="zh-CN"/>
        </w:rPr>
      </w:pPr>
      <w:r>
        <w:rPr>
          <w:rFonts w:hint="eastAsia" w:ascii="黑体" w:eastAsia="黑体"/>
          <w:color w:val="000000"/>
          <w:spacing w:val="13"/>
          <w:kern w:val="0"/>
          <w:sz w:val="32"/>
          <w:szCs w:val="32"/>
          <w:lang w:val="en-US" w:eastAsia="zh-CN"/>
        </w:rPr>
        <w:t>四</w:t>
      </w:r>
      <w:r>
        <w:rPr>
          <w:rFonts w:hint="eastAsia" w:ascii="黑体" w:eastAsia="黑体"/>
          <w:color w:val="000000"/>
          <w:spacing w:val="13"/>
          <w:kern w:val="0"/>
          <w:sz w:val="32"/>
          <w:szCs w:val="32"/>
        </w:rPr>
        <w:t>、</w:t>
      </w:r>
      <w:r>
        <w:rPr>
          <w:rFonts w:hint="eastAsia" w:ascii="黑体" w:eastAsia="黑体"/>
          <w:color w:val="000000"/>
          <w:spacing w:val="13"/>
          <w:kern w:val="0"/>
          <w:sz w:val="32"/>
          <w:szCs w:val="32"/>
          <w:lang w:val="en-US" w:eastAsia="zh-CN"/>
        </w:rPr>
        <w:t>主要内容</w:t>
      </w:r>
    </w:p>
    <w:p w14:paraId="5F556A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6" w:lineRule="exact"/>
        <w:ind w:left="0" w:right="0" w:firstLine="420"/>
        <w:jc w:val="both"/>
        <w:textAlignment w:val="auto"/>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bidi="ar-SA"/>
        </w:rPr>
      </w:pP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bidi="ar-SA"/>
        </w:rPr>
        <w:t>《瓯海区粮食生产贷款贴息政策实施方案》的主要内容包括粮食生产贷款贴息政策内容、粮食生产贴息贷款程序、粮食生产贷款贴息资金拨付、发放和管理、加强粮食生产贷款贴息政策实施</w:t>
      </w: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bidi="ar-SA"/>
        </w:rPr>
        <w:t>管理。</w:t>
      </w:r>
    </w:p>
    <w:p w14:paraId="34E87B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bidi="ar-SA"/>
        </w:rPr>
      </w:pP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bidi="ar-SA"/>
        </w:rPr>
        <w:t>（一）粮食生产贷款贴息政策内容。明确了</w:t>
      </w: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bidi="ar-SA"/>
        </w:rPr>
        <w:t>贷款对象、贷款银行、</w:t>
      </w: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bidi="ar-SA"/>
        </w:rPr>
        <w:t>贷款额度和用途、贷款方式和贷款期限及利率。</w:t>
      </w:r>
    </w:p>
    <w:p w14:paraId="39FEE6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6" w:lineRule="exact"/>
        <w:ind w:right="0" w:firstLine="640" w:firstLineChars="200"/>
        <w:jc w:val="both"/>
        <w:textAlignment w:val="auto"/>
        <w:rPr>
          <w:rFonts w:hint="default"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bidi="ar-SA"/>
        </w:rPr>
      </w:pP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bidi="ar-SA"/>
        </w:rPr>
        <w:t>（二）粮食生产贴息贷款程序。明确了</w:t>
      </w: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bidi="ar-SA"/>
        </w:rPr>
        <w:t>贷款对象的确定、贷款申请及发放和贷款管理。</w:t>
      </w:r>
    </w:p>
    <w:p w14:paraId="791D59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6" w:lineRule="exact"/>
        <w:ind w:right="0" w:firstLine="640" w:firstLineChars="200"/>
        <w:jc w:val="both"/>
        <w:textAlignment w:val="auto"/>
        <w:rPr>
          <w:rFonts w:hint="default"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bidi="ar-SA"/>
        </w:rPr>
      </w:pP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bidi="ar-SA"/>
        </w:rPr>
        <w:t>（三）粮食生产贷款贴息资金拨付、发放和管理。明确了</w:t>
      </w: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bidi="ar-SA"/>
        </w:rPr>
        <w:t>贴息资金拨付、贴息标准、贴息资金支付和资金监管。</w:t>
      </w:r>
    </w:p>
    <w:p w14:paraId="66FDD4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6" w:lineRule="exact"/>
        <w:ind w:right="0" w:firstLine="640" w:firstLineChars="200"/>
        <w:jc w:val="both"/>
        <w:textAlignment w:val="auto"/>
        <w:rPr>
          <w:rFonts w:hint="default"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bidi="ar-SA"/>
        </w:rPr>
      </w:pP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bidi="ar-SA"/>
        </w:rPr>
        <w:t>（四）加强粮食生产贷款贴息政策实施管理。明确了健全会商制度、</w:t>
      </w:r>
      <w:r>
        <w:rPr>
          <w:rFonts w:hint="eastAsia"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bidi="ar-SA"/>
        </w:rPr>
        <w:t>明确职责分工和强化部门服务。</w:t>
      </w:r>
    </w:p>
    <w:p w14:paraId="77E809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6" w:lineRule="exact"/>
        <w:ind w:left="0" w:right="0" w:firstLine="420"/>
        <w:jc w:val="both"/>
        <w:textAlignment w:val="auto"/>
        <w:rPr>
          <w:rFonts w:hint="default" w:ascii="仿宋_GB2312" w:hAnsi="仿宋_GB2312" w:eastAsia="仿宋_GB2312" w:cs="仿宋_GB2312"/>
          <w:b w:val="0"/>
          <w:bCs/>
          <w:snapToGrid/>
          <w:color w:val="auto"/>
          <w:spacing w:val="0"/>
          <w:w w:val="100"/>
          <w:kern w:val="2"/>
          <w:position w:val="0"/>
          <w:sz w:val="32"/>
          <w:szCs w:val="32"/>
          <w:u w:val="none" w:color="auto"/>
          <w:shd w:val="clear" w:color="auto" w:fill="auto"/>
          <w:vertAlign w:val="baseline"/>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T9D71367BtCID">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3FFD3"/>
    <w:multiLevelType w:val="singleLevel"/>
    <w:tmpl w:val="FFC3FF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AB7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632"/>
      </w:tabs>
    </w:pPr>
    <w:rPr>
      <w:rFonts w:ascii="Arial" w:hAnsi="Arial"/>
      <w:bCs/>
      <w:sz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2024-12-06T02:51:19Z</dcterms:created>
  <dc:creator>Administrator</dc:creator>
  <cp:lastModifiedBy>曹锦勇</cp:lastModifiedBy>
  <dcterms:modified xsi:type="dcterms:W3CDTF">2024-12-09T09:10:42Z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A36C88C67F2C48BE9E6F20DC76615186_12</vt:lpwstr>
  </property>
</Properties>
</file>