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国标黑体" w:hAnsi="国标黑体" w:eastAsia="国标黑体" w:cs="国标黑体"/>
          <w:color w:val="auto"/>
          <w:sz w:val="36"/>
          <w:szCs w:val="36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6"/>
          <w:szCs w:val="36"/>
          <w:lang w:val="en-US" w:eastAsia="zh-CN"/>
        </w:rPr>
        <w:t>磐安县现代“新农人”贷款贴息政策实施细则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国标黑体" w:hAnsi="国标黑体" w:eastAsia="国标黑体" w:cs="国标黑体"/>
          <w:color w:val="auto"/>
          <w:sz w:val="36"/>
          <w:szCs w:val="36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6"/>
          <w:szCs w:val="36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我县现代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“新农人”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农业农村产业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，降低融资成本，推动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乡村振兴和农业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现代化，制定本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贴息资金安排遵循年度总额控制、先付后贴、先申请先补贴的原则。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一、贴息要求和标准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 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从事农业农村产业，并符合“十路人才”标准的现代“新农人”（农业农村科技人才、农业生产经营人才、乡村电商促富人才、乡村实用人才、乡村规划建设人才、乡村农旅发展人才、乡村文化艺术人才、乡村公共服务人才、乡村数字化人才）所投资创办或控制的新型农业农村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 贴息范围。用于发展农业农村产业，且具备以下条件之一：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1.当年度投资农产品种植、养殖、加工、销售、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农文旅融合、农家乐、农业农村电商、农业农村新业态等农业农村产业项目 100 万元以上的；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2.60周岁以下首次或回乡创业的；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3.消纳或销售农特产品 100 万元以上的；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4.带动农民就业 10 人以上的；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5.带动农民入股创业 10 人以上的。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 贴息标准。对现代“新农人”申报贷款贴息的农业农村产业项目，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按审核后，按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项目投资额 50%且最高不超过100 万元贴息贷款支持，财政给予应付利息的 50%补贴，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贴息期限不超过 3 年。逾期贷款的逾期时间段不予贴息。贷款贴息视项目进度和运行情况，实行一年一批。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二、贷款管理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 贷款条件。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1.从事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农业农村经济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工作，年龄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 18-60 周岁之间，具有完全民事行为能力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现代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“新农人”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2.遵纪守法，资信良好，无重大不良信用记录，个人无可能影响贷款安全的不良嗜好；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3.有稳定、持续的合法收入，具备偿还贷款本息的能力，按要求需提供担保的，应能提供足额、合法、有效的担保；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.符合贷款人规定的其他贷款条件。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 贷款方式。可采用信用、抵押、质押、第三人保证等多种方式。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 贷款额度。按照借款人的合理需求、偿还能力、经营规模、贷款担保等因素确定，最终以合作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贷款利率。现代“新农人”贷款利率原则上不超过中国人民银行发布的贷款市场报价利率（LPR）。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 贷款期限。可根据其用途、生产周期、还款的资金来源等因素综合考虑确定，最长不超过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年。如县农业农村局在审核意见中明确具体期限且客户有实际需求，则以县农业农村局明确的审核期限为准。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 还款方式。按月结息，到期还本付息。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三、贴息资金管理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）申请办理。借款人填写《磐安县现代“新农人”贷款贴息申请表》（附件1），经合作银行、属地乡镇（街道）初审，县农业农村局审核，县财政局审批通过后，交给合作银行办理贷款、做好贷款登记。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）审核拨付。贷款利息由借款人先行支付。合作银行在每年的 1 月份统计计算上年度贷款贴息资金，编制贷款贴息资金发放审批表（附件2），贴息资金发放审批表经县农业农村局、县财政局审核后，将贴息资金拨付到“新农人”所在的新型农业经营主体账户。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）资金监管。各单位要切实加强对贴息资金的监管。对存在弄虚作假、挪用等情况的，按《财政违法行为处罚处分条例》等法律、法规、规章追究有关单位、生产主体和责任人的责任。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实施细则所指现代“新农人”贷款，是指由合作银行（有意愿的银行可向县财政局提出合作申请，经同意后纳入合作银行范围）作为贷款人，向磐安现代“新农人”发放用于解决农业农村产业发展资金需求的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（二）本实施细则所指贷款贴息，是指县财政对符合规定的贷款所产生的利息给予一定补贴的资金。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 本实施细则由磐安县农业农村局、磐安县财政局负责制定、解释和修改。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本细则自发布之日起2个月后实施，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安县“两进两回”贷款管理办法》（磐农商银发〔2023〕94号）自本细则印发之日起终止。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磐安县现代“新农人”贷款贴息申请表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申请人或企业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对象类型</w:t>
            </w:r>
          </w:p>
        </w:tc>
        <w:tc>
          <w:tcPr>
            <w:tcW w:w="213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申请贴息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贷款金额</w:t>
            </w:r>
          </w:p>
        </w:tc>
        <w:tc>
          <w:tcPr>
            <w:tcW w:w="21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项目基本情况（含投资额）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贴息起止时间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经济社会效益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合作银行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负责人：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当地乡镇（街道）意见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负责人：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县农业农村局意见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负责人：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392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负责人：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磐安县新农人贴息资金发放审批表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填表单位（盖章）：               审核单位（盖章）：                         单位：万元</w:t>
      </w:r>
    </w:p>
    <w:tbl>
      <w:tblPr>
        <w:tblStyle w:val="9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贷款主体名称</w:t>
            </w:r>
          </w:p>
        </w:tc>
        <w:tc>
          <w:tcPr>
            <w:tcW w:w="56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贷款情况</w:t>
            </w:r>
          </w:p>
        </w:tc>
        <w:tc>
          <w:tcPr>
            <w:tcW w:w="56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应补贴息资金计算结果</w:t>
            </w:r>
          </w:p>
        </w:tc>
        <w:tc>
          <w:tcPr>
            <w:tcW w:w="14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县农业农村局、县财政局审核结果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/>
        </w:tc>
        <w:tc>
          <w:tcPr>
            <w:tcW w:w="2834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贷款时间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贷款数额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年利率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贴息起止时间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贴息贷款数额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应补贴息资金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/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起始日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到期日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起补日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截止日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17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汉仪中黑KW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国标黑体">
    <w:altName w:val="汉仪中黑KW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305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Oe46NUAAAADAQAADwAAAAAAAAABACAAAAA4AAAAZHJzL2Rvd25yZXYueG1s&#10;UEsBAhQAFAAAAAgAh07iQKqQ8yXlAQAApQMAAA4AAAAAAAAAAQAgAAAAOgEAAGRycy9lMm9Eb2Mu&#10;eG1sUEsFBgAAAAAGAAYAWQEAAJE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BF5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annotation subject"/>
    <w:basedOn w:val="5"/>
    <w:next w:val="5"/>
    <w:qFormat/>
    <w:uiPriority w:val="0"/>
    <w:rPr>
      <w:b/>
      <w:bCs/>
    </w:rPr>
  </w:style>
  <w:style w:type="character" w:customStyle="1" w:styleId="11">
    <w:name w:val="heading 1 Char"/>
    <w:basedOn w:val="10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1556</Characters>
  <Lines>0</Lines>
  <Paragraphs>47</Paragraphs>
  <TotalTime>43</TotalTime>
  <ScaleCrop>false</ScaleCrop>
  <LinksUpToDate>false</LinksUpToDate>
  <CharactersWithSpaces>2075</CharactersWithSpaces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2025-03-21T21:57:00Z</dcterms:created>
  <dc:creator>lenovo</dc:creator>
  <cp:lastModifiedBy>ryrcj009</cp:lastModifiedBy>
  <cp:lastPrinted>2025-03-27T00:34:00Z</cp:lastPrinted>
  <dcterms:modified xsi:type="dcterms:W3CDTF">2025-05-09T14:04:31Z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DF0ACC53D7DA42DE8CD9CC623D5B3A9E_13</vt:lpwstr>
  </property>
  <property fmtid="{D5CDD505-2E9C-101B-9397-08002B2CF9AE}" pid="4" name="KSOTemplateDocerSaveRecord">
    <vt:lpwstr>eyJoZGlkIjoiN2I1ZjA4NWU1OGE3NjdjNTIyNmU1OTIxM2ZkNzE3OGYiLCJ1c2VySWQiOiIyODM4OTI2MjQifQ==</vt:lpwstr>
  </property>
</Properties>
</file>