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bidi="ar"/>
        </w:rPr>
      </w:pPr>
      <w:r>
        <w:rPr>
          <w:rFonts w:hint="eastAsia" w:ascii="黑体" w:hAnsi="黑体" w:eastAsia="黑体" w:cs="黑体"/>
          <w:color w:val="auto"/>
          <w:sz w:val="32"/>
          <w:szCs w:val="32"/>
          <w:lang w:eastAsia="zh-CN" w:bidi="ar"/>
        </w:rPr>
        <w:t>附件</w:t>
      </w:r>
      <w:r>
        <w:rPr>
          <w:rFonts w:hint="eastAsia" w:ascii="黑体" w:hAnsi="黑体" w:eastAsia="黑体" w:cs="黑体"/>
          <w:color w:val="auto"/>
          <w:sz w:val="32"/>
          <w:szCs w:val="32"/>
          <w:lang w:val="en-US" w:eastAsia="zh-CN" w:bidi="ar"/>
        </w:rPr>
        <w:t>1</w:t>
      </w:r>
    </w:p>
    <w:p>
      <w:pPr>
        <w:keepNext w:val="0"/>
        <w:keepLines w:val="0"/>
        <w:pageBreakBefore w:val="0"/>
        <w:widowControl w:val="0"/>
        <w:kinsoku/>
        <w:wordWrap/>
        <w:overflowPunct/>
        <w:topLinePunct w:val="0"/>
        <w:autoSpaceDE/>
        <w:bidi w:val="0"/>
        <w:adjustRightInd/>
        <w:spacing w:before="624" w:beforeLines="200"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bidi="ar"/>
        </w:rPr>
        <w:t>杭州市民政局 杭州市市场监管局</w:t>
      </w:r>
    </w:p>
    <w:p>
      <w:pPr>
        <w:keepNext w:val="0"/>
        <w:keepLines w:val="0"/>
        <w:pageBreakBefore w:val="0"/>
        <w:widowControl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bidi="ar"/>
        </w:rPr>
        <w:t>国家金融监督管理总局浙江监管局</w:t>
      </w:r>
    </w:p>
    <w:p>
      <w:pPr>
        <w:keepNext w:val="0"/>
        <w:keepLines w:val="0"/>
        <w:pageBreakBefore w:val="0"/>
        <w:widowControl w:val="0"/>
        <w:kinsoku/>
        <w:wordWrap/>
        <w:overflowPunct/>
        <w:topLinePunct w:val="0"/>
        <w:autoSpaceDE/>
        <w:bidi w:val="0"/>
        <w:adjustRightInd/>
        <w:spacing w:line="560" w:lineRule="exact"/>
        <w:jc w:val="center"/>
        <w:textAlignment w:val="auto"/>
        <w:rPr>
          <w:rFonts w:hint="eastAsia" w:ascii="方正小标宋简体" w:hAnsi="方正小标宋简体" w:eastAsia="方正小标宋简体" w:cs="方正小标宋简体"/>
          <w:color w:val="auto"/>
          <w:sz w:val="44"/>
          <w:szCs w:val="44"/>
          <w:lang w:bidi="ar"/>
        </w:rPr>
      </w:pPr>
      <w:r>
        <w:rPr>
          <w:rFonts w:hint="eastAsia" w:ascii="方正小标宋简体" w:hAnsi="方正小标宋简体" w:eastAsia="方正小标宋简体" w:cs="方正小标宋简体"/>
          <w:color w:val="auto"/>
          <w:sz w:val="44"/>
          <w:szCs w:val="44"/>
          <w:lang w:bidi="ar"/>
        </w:rPr>
        <w:t>关于做好股权慈善信托登记试点的通知</w:t>
      </w:r>
    </w:p>
    <w:p>
      <w:pPr>
        <w:keepNext w:val="0"/>
        <w:keepLines w:val="0"/>
        <w:pageBreakBefore w:val="0"/>
        <w:widowControl w:val="0"/>
        <w:kinsoku/>
        <w:wordWrap/>
        <w:overflowPunct/>
        <w:topLinePunct w:val="0"/>
        <w:autoSpaceDE/>
        <w:bidi w:val="0"/>
        <w:adjustRightInd/>
        <w:spacing w:line="560" w:lineRule="exact"/>
        <w:jc w:val="center"/>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（征求意见稿）</w:t>
      </w:r>
    </w:p>
    <w:p>
      <w:pPr>
        <w:keepNext w:val="0"/>
        <w:keepLines w:val="0"/>
        <w:pageBreakBefore w:val="0"/>
        <w:widowControl w:val="0"/>
        <w:kinsoku/>
        <w:wordWrap/>
        <w:overflowPunct/>
        <w:topLinePunct w:val="0"/>
        <w:autoSpaceDE/>
        <w:bidi w:val="0"/>
        <w:adjustRightInd/>
        <w:spacing w:line="56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bidi w:val="0"/>
        <w:adjustRightInd/>
        <w:spacing w:line="56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各区、县（市）民政局、</w:t>
      </w:r>
      <w:bookmarkStart w:id="0" w:name="_GoBack"/>
      <w:bookmarkEnd w:id="0"/>
      <w:r>
        <w:rPr>
          <w:rFonts w:hint="eastAsia" w:ascii="仿宋" w:hAnsi="仿宋" w:eastAsia="仿宋" w:cs="仿宋"/>
          <w:color w:val="auto"/>
          <w:sz w:val="32"/>
          <w:szCs w:val="32"/>
          <w:lang w:bidi="ar"/>
        </w:rPr>
        <w:t>市场监管局，浙江金融监管局各直辖金融监管支局，各有关单位：</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为深化慈善信托改革试点工作，促进股权慈善信托发展，引导社会资本通过股权形式参与公益慈善事业，充分发挥慈善信托在助力共同富裕中的重要作用，根据《中华人民共和国慈善法》《慈善信托管理办法》《市场主体登记管理</w:t>
      </w:r>
      <w:r>
        <w:rPr>
          <w:rFonts w:hint="eastAsia" w:ascii="仿宋" w:hAnsi="仿宋" w:eastAsia="仿宋" w:cs="仿宋"/>
          <w:color w:val="auto"/>
          <w:sz w:val="32"/>
          <w:szCs w:val="32"/>
          <w:lang w:eastAsia="zh-CN" w:bidi="ar"/>
        </w:rPr>
        <w:t>条例</w:t>
      </w:r>
      <w:r>
        <w:rPr>
          <w:rFonts w:hint="eastAsia" w:ascii="仿宋" w:hAnsi="仿宋" w:eastAsia="仿宋" w:cs="仿宋"/>
          <w:color w:val="auto"/>
          <w:sz w:val="32"/>
          <w:szCs w:val="32"/>
          <w:lang w:bidi="ar"/>
        </w:rPr>
        <w:t>》等法律法规及国务院关于健全信托制度体系的部署要求，结合本市实际，现就开展股权慈善信托登记试点提出如下意见：</w:t>
      </w:r>
    </w:p>
    <w:p>
      <w:pPr>
        <w:pStyle w:val="14"/>
        <w:keepNext w:val="0"/>
        <w:keepLines w:val="0"/>
        <w:pageBreakBefore w:val="0"/>
        <w:widowControl w:val="0"/>
        <w:numPr>
          <w:ilvl w:val="0"/>
          <w:numId w:val="1"/>
        </w:numPr>
        <w:kinsoku/>
        <w:wordWrap/>
        <w:overflowPunct/>
        <w:topLinePunct w:val="0"/>
        <w:autoSpaceDE/>
        <w:bidi w:val="0"/>
        <w:adjustRightInd/>
        <w:spacing w:after="0" w:line="560" w:lineRule="exact"/>
        <w:textAlignment w:val="auto"/>
        <w:rPr>
          <w:rFonts w:ascii="黑体" w:hAnsi="宋体" w:eastAsia="黑体" w:cs="黑体"/>
          <w:color w:val="auto"/>
          <w:sz w:val="32"/>
          <w:szCs w:val="32"/>
        </w:rPr>
      </w:pPr>
      <w:r>
        <w:rPr>
          <w:rFonts w:ascii="黑体" w:hAnsi="宋体" w:eastAsia="黑体" w:cs="黑体"/>
          <w:color w:val="auto"/>
          <w:sz w:val="32"/>
          <w:szCs w:val="32"/>
        </w:rPr>
        <w:t>定义与适用范围</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1.股权慈善信托是指委托人基于慈善目的，依法将其合法持有的可转让、无权利负担的股权（股份、财产份额）作为信托财产，由受托人按照慈善信托文件约定以自身名义进行管理、处分并开展慈善活动的行为。</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2.适用范围：本通知适用于以在杭州市及各区（县、市）登记机关登记注册的有</w:t>
      </w:r>
      <w:r>
        <w:rPr>
          <w:rFonts w:hint="eastAsia" w:ascii="仿宋" w:hAnsi="仿宋" w:eastAsia="仿宋" w:cs="仿宋"/>
          <w:color w:val="auto"/>
          <w:sz w:val="32"/>
          <w:szCs w:val="32"/>
        </w:rPr>
        <w:t>限责任公司股权、非上市股份有限公司股份或合伙企业财产份额作为信托财产设立的慈善信托。</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委托人以股权（股份、财产份额）和其他资产混合设立慈善信托的，或非股权慈善信托通过投资、受让等方式取得股权（股份、财产份额）的 ，其中股权（股份、财产份额）信托资产管理适用本通知。</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黑体" w:hAnsi="宋体" w:eastAsia="黑体" w:cs="黑体"/>
          <w:color w:val="auto"/>
          <w:sz w:val="32"/>
          <w:szCs w:val="32"/>
        </w:rPr>
      </w:pPr>
      <w:r>
        <w:rPr>
          <w:rFonts w:hint="eastAsia" w:ascii="黑体" w:hAnsi="宋体" w:eastAsia="黑体" w:cs="黑体"/>
          <w:color w:val="auto"/>
          <w:sz w:val="32"/>
          <w:szCs w:val="32"/>
          <w:lang w:bidi="ar"/>
        </w:rPr>
        <w:t>二、股权慈善信托的设立与动态管理</w:t>
      </w:r>
    </w:p>
    <w:p>
      <w:pPr>
        <w:keepNext w:val="0"/>
        <w:keepLines w:val="0"/>
        <w:pageBreakBefore w:val="0"/>
        <w:widowControl w:val="0"/>
        <w:kinsoku/>
        <w:wordWrap/>
        <w:overflowPunct/>
        <w:topLinePunct w:val="0"/>
        <w:autoSpaceDE/>
        <w:bidi w:val="0"/>
        <w:adjustRightInd/>
        <w:spacing w:line="560" w:lineRule="exact"/>
        <w:ind w:left="643"/>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bidi="ar"/>
        </w:rPr>
        <w:t>（一）设立条件</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1.委托人持有的股权（股份、财产份额）须为权属清晰、无质押或冻结等权利限制，且依法为可转让的实缴出资，价值可依法评估。</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2.受托人须为杭州辖区内的信托公司或在杭州市、区两级民政部门登记的慈善组织。</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bidi="ar"/>
        </w:rPr>
        <w:t xml:space="preserve"> (二)设立流程</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1.签署协议</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lang w:bidi="ar"/>
        </w:rPr>
      </w:pPr>
      <w:r>
        <w:rPr>
          <w:rFonts w:hint="eastAsia" w:ascii="仿宋" w:hAnsi="仿宋" w:eastAsia="仿宋" w:cs="仿宋"/>
          <w:color w:val="auto"/>
          <w:sz w:val="32"/>
          <w:szCs w:val="32"/>
          <w:lang w:bidi="ar"/>
        </w:rPr>
        <w:t>委托人与受托人应以书面形式设立股权慈善信托，并根据《慈善信托管理办法》有关规定完成信托财产交付。信托公司担任受托人的，还应按要求事先办理信托产品预登记。</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受托人应对委托人拟交付的股权（股份、财产份额）就财产确定性和合法性进行尽职调查和风险排查，完成内部审批流程。</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2.申请备案</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受托人在信托文件签订之日起7日内向受托人所在地县级以上人民政府民政部门提交《慈善信托备案申请表》，并附信托文件、股权（股份、财产份额）权属证明、委托人身份文件等材料。</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3.获取回执</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民政部门完成备案后向受托人出具备案回执，并注明</w:t>
      </w:r>
      <w:r>
        <w:rPr>
          <w:rFonts w:hint="eastAsia" w:ascii="仿宋" w:hAnsi="仿宋" w:eastAsia="仿宋" w:cs="仿宋"/>
          <w:color w:val="auto"/>
          <w:sz w:val="32"/>
          <w:szCs w:val="32"/>
        </w:rPr>
        <w:t>慈善信托名称、信托期限、委托人（股份、股权出让方或合伙企业退伙人）、受托人（股份、股权受让方或合伙企业入伙人）、信托财产所在企业的名称（含统一社会信用代码）及信托财产（</w:t>
      </w:r>
      <w:r>
        <w:rPr>
          <w:rFonts w:hint="eastAsia" w:ascii="仿宋" w:hAnsi="仿宋" w:eastAsia="仿宋" w:cs="仿宋"/>
          <w:color w:val="auto"/>
          <w:sz w:val="32"/>
          <w:szCs w:val="32"/>
          <w:lang w:bidi="ar"/>
        </w:rPr>
        <w:t>股权、股份或财产份额</w:t>
      </w:r>
      <w:r>
        <w:rPr>
          <w:rFonts w:hint="eastAsia" w:ascii="仿宋" w:hAnsi="仿宋" w:eastAsia="仿宋" w:cs="仿宋"/>
          <w:color w:val="auto"/>
          <w:sz w:val="32"/>
          <w:szCs w:val="32"/>
        </w:rPr>
        <w:t>）规模等信息。</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楷体" w:hAnsi="楷体" w:eastAsia="楷体" w:cs="楷体"/>
          <w:color w:val="auto"/>
          <w:sz w:val="32"/>
          <w:szCs w:val="32"/>
          <w:lang w:bidi="ar"/>
        </w:rPr>
      </w:pPr>
      <w:r>
        <w:rPr>
          <w:rFonts w:hint="eastAsia" w:ascii="楷体" w:hAnsi="楷体" w:eastAsia="楷体" w:cs="楷体"/>
          <w:color w:val="auto"/>
          <w:sz w:val="32"/>
          <w:szCs w:val="32"/>
          <w:lang w:bidi="ar"/>
        </w:rPr>
        <w:t>（三）慈善信托的变更和终止</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eastAsia="仿宋"/>
          <w:color w:val="auto"/>
          <w:sz w:val="32"/>
          <w:szCs w:val="32"/>
          <w:lang w:bidi="ar"/>
        </w:rPr>
      </w:pPr>
      <w:r>
        <w:rPr>
          <w:rFonts w:hint="eastAsia" w:eastAsia="仿宋"/>
          <w:color w:val="auto"/>
          <w:sz w:val="32"/>
          <w:szCs w:val="32"/>
          <w:lang w:bidi="ar"/>
        </w:rPr>
        <w:t>股权（股份、财产份额）根据慈善信托文件依法依规处置后不再属于慈善信托财产的，应及时向民政部门申请备案</w:t>
      </w:r>
      <w:r>
        <w:rPr>
          <w:rFonts w:hint="eastAsia" w:eastAsia="仿宋"/>
          <w:color w:val="auto"/>
          <w:sz w:val="32"/>
          <w:szCs w:val="32"/>
          <w:lang w:eastAsia="zh-CN" w:bidi="ar"/>
        </w:rPr>
        <w:t>；</w:t>
      </w:r>
      <w:r>
        <w:rPr>
          <w:rFonts w:hint="eastAsia" w:eastAsia="仿宋"/>
          <w:color w:val="auto"/>
          <w:sz w:val="32"/>
          <w:szCs w:val="32"/>
          <w:lang w:bidi="ar"/>
        </w:rPr>
        <w:t>慈善信托终止后，受托人应按相关规定做好慈善信托财产处置</w:t>
      </w:r>
      <w:r>
        <w:rPr>
          <w:rFonts w:hint="eastAsia" w:eastAsia="仿宋"/>
          <w:color w:val="auto"/>
          <w:sz w:val="32"/>
          <w:szCs w:val="32"/>
          <w:lang w:eastAsia="zh-CN" w:bidi="ar"/>
        </w:rPr>
        <w:t>。</w:t>
      </w:r>
      <w:r>
        <w:rPr>
          <w:rFonts w:hint="eastAsia" w:eastAsia="仿宋"/>
          <w:color w:val="auto"/>
          <w:sz w:val="32"/>
          <w:szCs w:val="32"/>
          <w:lang w:bidi="ar"/>
        </w:rPr>
        <w:t>民政部门收到慈善信托</w:t>
      </w:r>
      <w:r>
        <w:rPr>
          <w:rFonts w:hint="eastAsia" w:eastAsia="仿宋"/>
          <w:color w:val="auto"/>
          <w:sz w:val="32"/>
          <w:szCs w:val="32"/>
          <w:lang w:eastAsia="zh-CN" w:bidi="ar"/>
        </w:rPr>
        <w:t>变更或</w:t>
      </w:r>
      <w:r>
        <w:rPr>
          <w:rFonts w:hint="eastAsia" w:eastAsia="仿宋"/>
          <w:color w:val="auto"/>
          <w:sz w:val="32"/>
          <w:szCs w:val="32"/>
          <w:lang w:bidi="ar"/>
        </w:rPr>
        <w:t>终止备案材料后，涉及信托财产所在企业注册登记事项</w:t>
      </w:r>
      <w:r>
        <w:rPr>
          <w:rFonts w:hint="eastAsia" w:eastAsia="仿宋"/>
          <w:color w:val="auto"/>
          <w:sz w:val="32"/>
          <w:szCs w:val="32"/>
          <w:lang w:eastAsia="zh-CN" w:bidi="ar"/>
        </w:rPr>
        <w:t>变更</w:t>
      </w:r>
      <w:r>
        <w:rPr>
          <w:rFonts w:hint="eastAsia" w:eastAsia="仿宋"/>
          <w:color w:val="auto"/>
          <w:sz w:val="32"/>
          <w:szCs w:val="32"/>
          <w:lang w:bidi="ar"/>
        </w:rPr>
        <w:t>的，应当提醒告知委托人、受托人、信托财产所在企业</w:t>
      </w:r>
      <w:r>
        <w:rPr>
          <w:rFonts w:hint="eastAsia" w:eastAsia="仿宋"/>
          <w:color w:val="auto"/>
          <w:sz w:val="32"/>
          <w:szCs w:val="32"/>
          <w:lang w:eastAsia="zh-CN" w:bidi="ar"/>
        </w:rPr>
        <w:t>，</w:t>
      </w:r>
      <w:r>
        <w:rPr>
          <w:rFonts w:hint="eastAsia" w:eastAsia="仿宋"/>
          <w:color w:val="auto"/>
          <w:sz w:val="32"/>
          <w:szCs w:val="32"/>
          <w:lang w:bidi="ar"/>
        </w:rPr>
        <w:t>及时向市场监管部门申请变更登记。</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黑体" w:hAnsi="宋体" w:eastAsia="黑体" w:cs="黑体"/>
          <w:color w:val="auto"/>
          <w:sz w:val="32"/>
          <w:szCs w:val="32"/>
          <w:lang w:bidi="ar"/>
        </w:rPr>
      </w:pPr>
      <w:r>
        <w:rPr>
          <w:rFonts w:hint="eastAsia" w:ascii="黑体" w:hAnsi="宋体" w:eastAsia="黑体" w:cs="黑体"/>
          <w:color w:val="auto"/>
          <w:sz w:val="32"/>
          <w:szCs w:val="32"/>
          <w:lang w:bidi="ar"/>
        </w:rPr>
        <w:t>三、股权登记和信息标识</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eastAsia="仿宋"/>
          <w:color w:val="auto"/>
          <w:sz w:val="32"/>
          <w:szCs w:val="32"/>
          <w:lang w:eastAsia="zh-CN" w:bidi="ar"/>
        </w:rPr>
      </w:pPr>
      <w:r>
        <w:rPr>
          <w:rFonts w:hint="eastAsia" w:ascii="仿宋" w:hAnsi="仿宋" w:eastAsia="仿宋" w:cs="仿宋"/>
          <w:color w:val="auto"/>
          <w:sz w:val="32"/>
          <w:szCs w:val="32"/>
          <w:lang w:bidi="ar"/>
        </w:rPr>
        <w:t>信托财产为有限责任公司股权或合伙企业出资份额的，委托人、受托人、信托股权（出资份额）所在企业向登记机关申请股东变更、合伙人入伙和（或）退伙登记时，应当依法向登记机关提交法定申请材料（包括股权转让协议或者股权交割证明，新合伙人入伙协议等）。符合法定条件的，市场监管部门准予变更。</w:t>
      </w:r>
      <w:r>
        <w:rPr>
          <w:rFonts w:hint="eastAsia" w:ascii="仿宋" w:hAnsi="仿宋" w:eastAsia="仿宋" w:cs="仿宋"/>
          <w:color w:val="auto"/>
          <w:sz w:val="32"/>
          <w:szCs w:val="32"/>
          <w:lang w:eastAsia="zh-CN" w:bidi="ar"/>
        </w:rPr>
        <w:t>国家市场监管总局对提交材料规范做出调整的，按新规定执行。</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eastAsia="仿宋"/>
          <w:color w:val="auto"/>
          <w:sz w:val="32"/>
          <w:szCs w:val="32"/>
          <w:lang w:bidi="ar"/>
        </w:rPr>
      </w:pPr>
      <w:r>
        <w:rPr>
          <w:rFonts w:hint="eastAsia" w:eastAsia="仿宋"/>
          <w:color w:val="auto"/>
          <w:sz w:val="32"/>
          <w:szCs w:val="32"/>
          <w:lang w:bidi="ar"/>
        </w:rPr>
        <w:t>民政部门与市场监管部门应当建立信息共享机制，登记机关凭民政部门共享的《慈善信托备案回执》记载信息，对已经在市场监管部门办理变更登记的慈善信托股权（财产份额），将受托人（新股东、新合伙人）名称信息标识为“受托人全称（慈善信托名称+备案编号）”。股权（财产份额）所在企业申请变更登记时，也可一并提交慈善信托备案回执，登记机关可按照前述规定办理。</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eastAsia="仿宋"/>
          <w:color w:val="auto"/>
          <w:sz w:val="32"/>
          <w:szCs w:val="32"/>
          <w:lang w:bidi="ar"/>
        </w:rPr>
      </w:pPr>
      <w:r>
        <w:rPr>
          <w:rFonts w:hint="eastAsia" w:eastAsia="仿宋"/>
          <w:color w:val="auto"/>
          <w:sz w:val="32"/>
          <w:szCs w:val="32"/>
          <w:lang w:bidi="ar"/>
        </w:rPr>
        <w:t>信息标识不视为对股权（出资份额）的权利限制，受托人对其转让、质押，以及信托财产所在企业增资减资、注销等登记均可按法定程序和材料规范向登记机关申请办理，无需向登记机关提交民政部门审批或备案意见。</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黑体" w:hAnsi="宋体" w:eastAsia="黑体" w:cs="黑体"/>
          <w:color w:val="auto"/>
          <w:sz w:val="32"/>
          <w:szCs w:val="32"/>
        </w:rPr>
      </w:pPr>
      <w:r>
        <w:rPr>
          <w:rFonts w:hint="eastAsia" w:ascii="黑体" w:hAnsi="宋体" w:eastAsia="黑体" w:cs="黑体"/>
          <w:color w:val="auto"/>
          <w:sz w:val="32"/>
          <w:szCs w:val="32"/>
          <w:lang w:bidi="ar"/>
        </w:rPr>
        <w:t>四、运行管理规范</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lang w:bidi="ar"/>
        </w:rPr>
      </w:pPr>
      <w:r>
        <w:rPr>
          <w:rFonts w:hint="eastAsia" w:eastAsia="仿宋"/>
          <w:color w:val="auto"/>
          <w:sz w:val="32"/>
          <w:szCs w:val="32"/>
          <w:lang w:bidi="ar"/>
        </w:rPr>
        <w:t>（一）</w:t>
      </w:r>
      <w:r>
        <w:rPr>
          <w:rFonts w:hint="eastAsia" w:ascii="仿宋" w:hAnsi="仿宋" w:eastAsia="仿宋" w:cs="仿宋"/>
          <w:color w:val="auto"/>
          <w:sz w:val="32"/>
          <w:szCs w:val="32"/>
          <w:lang w:bidi="ar"/>
        </w:rPr>
        <w:t>无论来源或转让方式，股权慈善信托所持有的股权（股份），受托人均按《公司法》和公司章程规定行使股东权利、履行义务；股权慈善信托所持有的财产份额，受托人按《合伙企业法》和合伙协议行使合伙人权利，履行义务。</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lang w:bidi="ar"/>
        </w:rPr>
      </w:pPr>
      <w:r>
        <w:rPr>
          <w:rFonts w:hint="eastAsia" w:eastAsia="仿宋"/>
          <w:color w:val="auto"/>
          <w:sz w:val="32"/>
          <w:szCs w:val="32"/>
          <w:lang w:bidi="ar"/>
        </w:rPr>
        <w:t>（二）慈善信托存续期间办理</w:t>
      </w:r>
      <w:r>
        <w:rPr>
          <w:rFonts w:hint="eastAsia" w:ascii="仿宋" w:hAnsi="仿宋" w:eastAsia="仿宋" w:cs="仿宋"/>
          <w:color w:val="auto"/>
          <w:sz w:val="32"/>
          <w:szCs w:val="32"/>
          <w:lang w:bidi="ar"/>
        </w:rPr>
        <w:t>股权（股份、财产份额）</w:t>
      </w:r>
      <w:r>
        <w:rPr>
          <w:rFonts w:hint="eastAsia" w:eastAsia="仿宋"/>
          <w:color w:val="auto"/>
          <w:sz w:val="32"/>
          <w:szCs w:val="32"/>
          <w:lang w:bidi="ar"/>
        </w:rPr>
        <w:t>转让、质押、增资减资、注销等登记时，受托</w:t>
      </w:r>
      <w:r>
        <w:rPr>
          <w:rFonts w:hint="eastAsia" w:ascii="仿宋" w:hAnsi="仿宋" w:eastAsia="仿宋" w:cs="仿宋"/>
          <w:color w:val="auto"/>
          <w:sz w:val="32"/>
          <w:szCs w:val="32"/>
          <w:lang w:bidi="ar"/>
        </w:rPr>
        <w:t>人应当及时向民政部门申请备案，提交备案材料。</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（三）受托人不得从事损害信托财产或公益目的的行为，同时不得干预标的公司正常经营。</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黑体" w:hAnsi="宋体" w:eastAsia="黑体" w:cs="黑体"/>
          <w:color w:val="auto"/>
          <w:sz w:val="32"/>
          <w:szCs w:val="32"/>
          <w:lang w:bidi="ar"/>
        </w:rPr>
      </w:pPr>
      <w:r>
        <w:rPr>
          <w:rFonts w:hint="eastAsia" w:ascii="黑体" w:hAnsi="宋体" w:eastAsia="黑体" w:cs="黑体"/>
          <w:color w:val="auto"/>
          <w:sz w:val="32"/>
          <w:szCs w:val="32"/>
          <w:lang w:bidi="ar"/>
        </w:rPr>
        <w:t>五、风险防控与信息公开</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olor w:val="auto"/>
          <w:sz w:val="32"/>
          <w:szCs w:val="32"/>
          <w:lang w:bidi="ar"/>
        </w:rPr>
        <w:t>（一）股权（股份、财产份额）</w:t>
      </w:r>
      <w:r>
        <w:rPr>
          <w:rFonts w:hint="eastAsia" w:ascii="仿宋" w:hAnsi="仿宋" w:eastAsia="仿宋" w:cs="仿宋"/>
          <w:color w:val="auto"/>
          <w:sz w:val="32"/>
          <w:szCs w:val="32"/>
          <w:lang w:bidi="ar"/>
        </w:rPr>
        <w:t>分红及处置产生货币财产的，受托人应当委托商业银行担任保管人，并且依法开立慈善信托资金专户管理，与自有资产严格隔离。</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黑体" w:hAnsi="宋体" w:eastAsia="黑体" w:cs="黑体"/>
          <w:color w:val="auto"/>
          <w:sz w:val="32"/>
          <w:szCs w:val="32"/>
          <w:lang w:bidi="ar"/>
        </w:rPr>
      </w:pPr>
      <w:r>
        <w:rPr>
          <w:rFonts w:hint="eastAsia" w:ascii="仿宋" w:hAnsi="仿宋" w:eastAsia="仿宋" w:cs="仿宋"/>
          <w:color w:val="auto"/>
          <w:sz w:val="32"/>
          <w:szCs w:val="32"/>
          <w:lang w:bidi="ar"/>
        </w:rPr>
        <w:t>（二）受托人应于每年3月31日前在民政部门指定平台公示信托事务处理情况报告、财产状况报告，包括上年度股权（股份、财产份额）处置、信托财产收支等情况。</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黑体" w:hAnsi="宋体" w:eastAsia="黑体" w:cs="黑体"/>
          <w:color w:val="auto"/>
          <w:sz w:val="32"/>
          <w:szCs w:val="32"/>
        </w:rPr>
      </w:pPr>
      <w:r>
        <w:rPr>
          <w:rFonts w:hint="eastAsia" w:ascii="黑体" w:hAnsi="宋体" w:eastAsia="黑体" w:cs="黑体"/>
          <w:color w:val="auto"/>
          <w:sz w:val="32"/>
          <w:szCs w:val="32"/>
          <w:lang w:bidi="ar"/>
        </w:rPr>
        <w:t>六、附则</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1.鼓励委托人以其所有的注册登记在杭州市的境内上市公司、新三板挂牌企业的可流通股票或股份，设立股权慈善信托或交付给慈善信托。</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2.股权慈善信托的委托人、受托人和受益人按照国家有关规定享受税收优惠。</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3.本通知自发文之日起试行三年，由市民政局会同相关部门负责解释。</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bidi="ar"/>
        </w:rPr>
        <w:t>4.原有规定与本通知不一致的，以本通知为准。</w:t>
      </w: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color w:val="auto"/>
          <w:sz w:val="32"/>
          <w:szCs w:val="32"/>
        </w:rPr>
      </w:pPr>
    </w:p>
    <w:p>
      <w:pPr>
        <w:keepNext w:val="0"/>
        <w:keepLines w:val="0"/>
        <w:pageBreakBefore w:val="0"/>
        <w:widowControl w:val="0"/>
        <w:kinsoku/>
        <w:wordWrap/>
        <w:overflowPunct/>
        <w:topLinePunct w:val="0"/>
        <w:autoSpaceDE/>
        <w:bidi w:val="0"/>
        <w:adjustRightInd/>
        <w:spacing w:line="560" w:lineRule="exact"/>
        <w:ind w:firstLine="640" w:firstLineChars="200"/>
        <w:textAlignment w:val="auto"/>
        <w:rPr>
          <w:color w:val="auto"/>
          <w:sz w:val="32"/>
          <w:szCs w:val="32"/>
        </w:rPr>
      </w:pPr>
    </w:p>
    <w:p>
      <w:pPr>
        <w:keepNext w:val="0"/>
        <w:keepLines w:val="0"/>
        <w:pageBreakBefore w:val="0"/>
        <w:widowControl w:val="0"/>
        <w:kinsoku/>
        <w:wordWrap/>
        <w:overflowPunct/>
        <w:topLinePunct w:val="0"/>
        <w:autoSpaceDE/>
        <w:bidi w:val="0"/>
        <w:adjustRightInd/>
        <w:snapToGrid w:val="0"/>
        <w:spacing w:line="560" w:lineRule="exact"/>
        <w:textAlignment w:val="auto"/>
        <w:rPr>
          <w:rFonts w:eastAsia="仿宋"/>
          <w:color w:val="auto"/>
          <w:sz w:val="32"/>
          <w:szCs w:val="32"/>
        </w:rPr>
      </w:pPr>
      <w:r>
        <w:rPr>
          <w:rFonts w:hint="eastAsia" w:eastAsia="仿宋"/>
          <w:color w:val="auto"/>
          <w:sz w:val="32"/>
          <w:szCs w:val="32"/>
          <w:lang w:bidi="ar"/>
        </w:rPr>
        <w:t>杭州市民政局</w:t>
      </w:r>
      <w:r>
        <w:rPr>
          <w:rFonts w:eastAsia="仿宋"/>
          <w:color w:val="auto"/>
          <w:sz w:val="32"/>
          <w:szCs w:val="32"/>
          <w:lang w:bidi="ar"/>
        </w:rPr>
        <w:t xml:space="preserve">               </w:t>
      </w:r>
      <w:r>
        <w:rPr>
          <w:rFonts w:hint="eastAsia" w:eastAsia="仿宋"/>
          <w:color w:val="auto"/>
          <w:sz w:val="32"/>
          <w:szCs w:val="32"/>
          <w:lang w:bidi="ar"/>
        </w:rPr>
        <w:t>杭州市市场监管局</w:t>
      </w:r>
    </w:p>
    <w:p>
      <w:pPr>
        <w:pStyle w:val="6"/>
        <w:keepNext w:val="0"/>
        <w:keepLines w:val="0"/>
        <w:pageBreakBefore w:val="0"/>
        <w:widowControl w:val="0"/>
        <w:kinsoku/>
        <w:wordWrap/>
        <w:overflowPunct/>
        <w:topLinePunct w:val="0"/>
        <w:autoSpaceDE/>
        <w:autoSpaceDN w:val="0"/>
        <w:bidi w:val="0"/>
        <w:adjustRightInd/>
        <w:spacing w:line="560" w:lineRule="exact"/>
        <w:textAlignment w:val="auto"/>
        <w:rPr>
          <w:rFonts w:eastAsia="仿宋"/>
          <w:color w:val="auto"/>
          <w:sz w:val="32"/>
          <w:szCs w:val="32"/>
        </w:rPr>
      </w:pPr>
    </w:p>
    <w:p>
      <w:pPr>
        <w:keepNext w:val="0"/>
        <w:keepLines w:val="0"/>
        <w:pageBreakBefore w:val="0"/>
        <w:widowControl w:val="0"/>
        <w:kinsoku/>
        <w:wordWrap/>
        <w:overflowPunct/>
        <w:topLinePunct w:val="0"/>
        <w:autoSpaceDE/>
        <w:bidi w:val="0"/>
        <w:adjustRightInd/>
        <w:snapToGrid w:val="0"/>
        <w:spacing w:line="560" w:lineRule="exact"/>
        <w:textAlignment w:val="auto"/>
        <w:rPr>
          <w:rFonts w:eastAsia="仿宋"/>
          <w:color w:val="auto"/>
          <w:sz w:val="32"/>
          <w:szCs w:val="32"/>
        </w:rPr>
      </w:pPr>
      <w:r>
        <w:rPr>
          <w:rFonts w:hint="eastAsia" w:eastAsia="仿宋"/>
          <w:color w:val="auto"/>
          <w:sz w:val="32"/>
          <w:szCs w:val="32"/>
          <w:lang w:bidi="ar"/>
        </w:rPr>
        <w:t>国家金融监督管理总局浙江监管局</w:t>
      </w:r>
      <w:r>
        <w:rPr>
          <w:rFonts w:eastAsia="仿宋"/>
          <w:color w:val="auto"/>
          <w:sz w:val="32"/>
          <w:szCs w:val="32"/>
          <w:lang w:bidi="ar"/>
        </w:rPr>
        <w:t xml:space="preserve">     </w:t>
      </w:r>
    </w:p>
    <w:p>
      <w:pPr>
        <w:keepNext w:val="0"/>
        <w:keepLines w:val="0"/>
        <w:pageBreakBefore w:val="0"/>
        <w:widowControl w:val="0"/>
        <w:kinsoku/>
        <w:wordWrap/>
        <w:overflowPunct/>
        <w:topLinePunct w:val="0"/>
        <w:autoSpaceDE/>
        <w:bidi w:val="0"/>
        <w:adjustRightInd/>
        <w:spacing w:line="560" w:lineRule="exact"/>
        <w:ind w:right="1280" w:firstLine="640" w:firstLineChars="200"/>
        <w:jc w:val="right"/>
        <w:textAlignment w:val="auto"/>
        <w:rPr>
          <w:rFonts w:eastAsia="仿宋"/>
          <w:color w:val="auto"/>
          <w:sz w:val="32"/>
          <w:szCs w:val="32"/>
          <w:lang w:bidi="ar"/>
        </w:rPr>
      </w:pPr>
    </w:p>
    <w:p>
      <w:pPr>
        <w:keepNext w:val="0"/>
        <w:keepLines w:val="0"/>
        <w:pageBreakBefore w:val="0"/>
        <w:widowControl w:val="0"/>
        <w:kinsoku/>
        <w:wordWrap/>
        <w:overflowPunct/>
        <w:topLinePunct w:val="0"/>
        <w:autoSpaceDE/>
        <w:bidi w:val="0"/>
        <w:adjustRightInd/>
        <w:spacing w:line="560" w:lineRule="exact"/>
        <w:ind w:right="1280" w:firstLine="640" w:firstLineChars="200"/>
        <w:jc w:val="right"/>
        <w:textAlignment w:val="auto"/>
        <w:rPr>
          <w:rFonts w:eastAsia="仿宋"/>
          <w:color w:val="auto"/>
          <w:sz w:val="32"/>
          <w:szCs w:val="32"/>
          <w:lang w:bidi="ar"/>
        </w:rPr>
      </w:pPr>
    </w:p>
    <w:p>
      <w:pPr>
        <w:keepNext w:val="0"/>
        <w:keepLines w:val="0"/>
        <w:pageBreakBefore w:val="0"/>
        <w:widowControl w:val="0"/>
        <w:kinsoku/>
        <w:wordWrap/>
        <w:overflowPunct/>
        <w:topLinePunct w:val="0"/>
        <w:autoSpaceDE/>
        <w:bidi w:val="0"/>
        <w:adjustRightInd/>
        <w:spacing w:line="560" w:lineRule="exact"/>
        <w:ind w:right="1280" w:firstLine="640" w:firstLineChars="200"/>
        <w:jc w:val="right"/>
        <w:textAlignment w:val="auto"/>
        <w:rPr>
          <w:rFonts w:eastAsia="仿宋"/>
          <w:color w:val="auto"/>
          <w:sz w:val="32"/>
          <w:szCs w:val="32"/>
          <w:lang w:bidi="ar"/>
        </w:rPr>
      </w:pPr>
      <w:r>
        <w:rPr>
          <w:rFonts w:eastAsia="仿宋"/>
          <w:color w:val="auto"/>
          <w:sz w:val="32"/>
          <w:szCs w:val="32"/>
          <w:lang w:bidi="ar"/>
        </w:rPr>
        <w:t>2025</w:t>
      </w:r>
      <w:r>
        <w:rPr>
          <w:rFonts w:hint="eastAsia" w:eastAsia="仿宋"/>
          <w:color w:val="auto"/>
          <w:sz w:val="32"/>
          <w:szCs w:val="32"/>
          <w:lang w:bidi="ar"/>
        </w:rPr>
        <w:t>年</w:t>
      </w:r>
      <w:r>
        <w:rPr>
          <w:rFonts w:eastAsia="仿宋"/>
          <w:color w:val="auto"/>
          <w:sz w:val="32"/>
          <w:szCs w:val="32"/>
          <w:lang w:bidi="ar"/>
        </w:rPr>
        <w:t xml:space="preserve">  </w:t>
      </w:r>
      <w:r>
        <w:rPr>
          <w:rFonts w:hint="eastAsia" w:eastAsia="仿宋"/>
          <w:color w:val="auto"/>
          <w:sz w:val="32"/>
          <w:szCs w:val="32"/>
          <w:lang w:bidi="ar"/>
        </w:rPr>
        <w:t>月</w:t>
      </w:r>
      <w:r>
        <w:rPr>
          <w:rFonts w:eastAsia="仿宋"/>
          <w:color w:val="auto"/>
          <w:sz w:val="32"/>
          <w:szCs w:val="32"/>
          <w:lang w:bidi="ar"/>
        </w:rPr>
        <w:t xml:space="preserve">  </w:t>
      </w:r>
      <w:r>
        <w:rPr>
          <w:rFonts w:hint="eastAsia" w:eastAsia="仿宋"/>
          <w:color w:val="auto"/>
          <w:sz w:val="32"/>
          <w:szCs w:val="32"/>
          <w:lang w:bidi="ar"/>
        </w:rPr>
        <w:t>日</w:t>
      </w:r>
    </w:p>
    <w:sectPr>
      <w:footerReference r:id="rId3" w:type="default"/>
      <w:pgSz w:w="11906" w:h="16838"/>
      <w:pgMar w:top="1871" w:right="1587" w:bottom="1871" w:left="1587" w:header="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Noto Sans CJK SC"/>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Noto Sans CJK SC">
    <w:panose1 w:val="020B05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361950"/>
              <wp:effectExtent l="0" t="0" r="0" b="0"/>
              <wp:wrapNone/>
              <wp:docPr id="2093604649"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889635" cy="361950"/>
                      </a:xfrm>
                      <a:prstGeom prst="rect">
                        <a:avLst/>
                      </a:prstGeom>
                      <a:noFill/>
                      <a:ln>
                        <a:noFill/>
                      </a:ln>
                    </wps:spPr>
                    <wps:txbx>
                      <w:txbxContent>
                        <w:p>
                          <w:pPr>
                            <w:pStyle w:val="4"/>
                            <w:ind w:left="210" w:leftChars="100" w:right="210" w:righ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PAGE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 xml:space="preserve"> －</w:t>
                          </w:r>
                        </w:p>
                        <w:p>
                          <w:pPr>
                            <w:pStyle w:val="4"/>
                          </w:pP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28.5pt;width:70.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J+oITXRAAAABAEAAA8AAAAAAAAAAQAg&#10;AAAAOAAAAGRycy9kb3ducmV2LnhtbFBLAQIUABQAAAAIAIdO4kDE7JoJ/wEAAMoDAAAOAAAAAAAA&#10;AAEAIAAAADYBAABkcnMvZTJvRG9jLnhtbFBLBQYAAAAABgAGAFkBAACnBQAAAAA=&#10;">
              <v:fill on="f" focussize="0,0"/>
              <v:stroke on="f"/>
              <v:imagedata o:title=""/>
              <o:lock v:ext="edit" aspectratio="f"/>
              <v:textbox inset="0mm,0mm,0mm,0mm" style="mso-fit-shape-to-text:t;">
                <w:txbxContent>
                  <w:p>
                    <w:pPr>
                      <w:pStyle w:val="4"/>
                      <w:ind w:left="210" w:leftChars="100" w:right="210" w:rightChars="1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fldChar w:fldCharType="begin"/>
                    </w:r>
                    <w:r>
                      <w:rPr>
                        <w:rFonts w:hint="eastAsia" w:ascii="仿宋_GB2312" w:hAnsi="仿宋_GB2312" w:eastAsia="仿宋_GB2312" w:cs="仿宋_GB2312"/>
                        <w:kern w:val="0"/>
                        <w:sz w:val="28"/>
                        <w:szCs w:val="28"/>
                      </w:rPr>
                      <w:instrText xml:space="preserve">PAGE  </w:instrText>
                    </w:r>
                    <w:r>
                      <w:rPr>
                        <w:rFonts w:hint="eastAsia" w:ascii="仿宋_GB2312" w:hAnsi="仿宋_GB2312" w:eastAsia="仿宋_GB2312" w:cs="仿宋_GB2312"/>
                        <w:kern w:val="0"/>
                        <w:sz w:val="28"/>
                        <w:szCs w:val="28"/>
                      </w:rPr>
                      <w:fldChar w:fldCharType="separate"/>
                    </w:r>
                    <w:r>
                      <w:rPr>
                        <w:rFonts w:hint="eastAsia"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 xml:space="preserve"> －</w:t>
                    </w:r>
                  </w:p>
                  <w:p>
                    <w:pPr>
                      <w:pStyle w:val="4"/>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9E2AD5"/>
    <w:multiLevelType w:val="multilevel"/>
    <w:tmpl w:val="AF9E2AD5"/>
    <w:lvl w:ilvl="0" w:tentative="0">
      <w:start w:val="1"/>
      <w:numFmt w:val="japaneseCounting"/>
      <w:lvlText w:val="%1、"/>
      <w:lvlJc w:val="left"/>
      <w:pPr>
        <w:tabs>
          <w:tab w:val="left" w:pos="0"/>
        </w:tabs>
        <w:ind w:left="1360" w:hanging="720"/>
      </w:pPr>
    </w:lvl>
    <w:lvl w:ilvl="1" w:tentative="0">
      <w:start w:val="1"/>
      <w:numFmt w:val="lowerLetter"/>
      <w:lvlText w:val="%2)"/>
      <w:lvlJc w:val="left"/>
      <w:pPr>
        <w:tabs>
          <w:tab w:val="left" w:pos="0"/>
        </w:tabs>
        <w:ind w:left="1520" w:hanging="440"/>
      </w:pPr>
    </w:lvl>
    <w:lvl w:ilvl="2" w:tentative="0">
      <w:start w:val="1"/>
      <w:numFmt w:val="lowerRoman"/>
      <w:lvlText w:val="%3."/>
      <w:lvlJc w:val="right"/>
      <w:pPr>
        <w:tabs>
          <w:tab w:val="left" w:pos="0"/>
        </w:tabs>
        <w:ind w:left="1960" w:hanging="440"/>
      </w:pPr>
    </w:lvl>
    <w:lvl w:ilvl="3" w:tentative="0">
      <w:start w:val="1"/>
      <w:numFmt w:val="decimal"/>
      <w:lvlText w:val="%4."/>
      <w:lvlJc w:val="left"/>
      <w:pPr>
        <w:tabs>
          <w:tab w:val="left" w:pos="0"/>
        </w:tabs>
        <w:ind w:left="2400" w:hanging="440"/>
      </w:pPr>
    </w:lvl>
    <w:lvl w:ilvl="4" w:tentative="0">
      <w:start w:val="1"/>
      <w:numFmt w:val="lowerLetter"/>
      <w:lvlText w:val="%5)"/>
      <w:lvlJc w:val="left"/>
      <w:pPr>
        <w:tabs>
          <w:tab w:val="left" w:pos="0"/>
        </w:tabs>
        <w:ind w:left="2840" w:hanging="440"/>
      </w:pPr>
    </w:lvl>
    <w:lvl w:ilvl="5" w:tentative="0">
      <w:start w:val="1"/>
      <w:numFmt w:val="lowerRoman"/>
      <w:lvlText w:val="%6."/>
      <w:lvlJc w:val="right"/>
      <w:pPr>
        <w:tabs>
          <w:tab w:val="left" w:pos="0"/>
        </w:tabs>
        <w:ind w:left="3280" w:hanging="440"/>
      </w:pPr>
    </w:lvl>
    <w:lvl w:ilvl="6" w:tentative="0">
      <w:start w:val="1"/>
      <w:numFmt w:val="decimal"/>
      <w:lvlText w:val="%7."/>
      <w:lvlJc w:val="left"/>
      <w:pPr>
        <w:tabs>
          <w:tab w:val="left" w:pos="0"/>
        </w:tabs>
        <w:ind w:left="3720" w:hanging="440"/>
      </w:pPr>
    </w:lvl>
    <w:lvl w:ilvl="7" w:tentative="0">
      <w:start w:val="1"/>
      <w:numFmt w:val="lowerLetter"/>
      <w:lvlText w:val="%8)"/>
      <w:lvlJc w:val="left"/>
      <w:pPr>
        <w:tabs>
          <w:tab w:val="left" w:pos="0"/>
        </w:tabs>
        <w:ind w:left="4160" w:hanging="440"/>
      </w:pPr>
    </w:lvl>
    <w:lvl w:ilvl="8" w:tentative="0">
      <w:start w:val="1"/>
      <w:numFmt w:val="lowerRoman"/>
      <w:lvlText w:val="%9."/>
      <w:lvlJc w:val="right"/>
      <w:pPr>
        <w:tabs>
          <w:tab w:val="left" w:pos="0"/>
        </w:tabs>
        <w:ind w:left="460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FB4"/>
    <w:rsid w:val="00172A27"/>
    <w:rsid w:val="002C45DD"/>
    <w:rsid w:val="00365DB4"/>
    <w:rsid w:val="00366EC3"/>
    <w:rsid w:val="003E3B95"/>
    <w:rsid w:val="004F45FA"/>
    <w:rsid w:val="006E186C"/>
    <w:rsid w:val="00844392"/>
    <w:rsid w:val="00856FED"/>
    <w:rsid w:val="008A572E"/>
    <w:rsid w:val="00A704F4"/>
    <w:rsid w:val="00AB6B46"/>
    <w:rsid w:val="00AD2831"/>
    <w:rsid w:val="00B25160"/>
    <w:rsid w:val="00C66C11"/>
    <w:rsid w:val="00CA0CCA"/>
    <w:rsid w:val="00D4674D"/>
    <w:rsid w:val="00DD5D3F"/>
    <w:rsid w:val="00E435B2"/>
    <w:rsid w:val="00FF1D2F"/>
    <w:rsid w:val="02353943"/>
    <w:rsid w:val="0C1A29FA"/>
    <w:rsid w:val="1AF83418"/>
    <w:rsid w:val="1E930C82"/>
    <w:rsid w:val="1FFD3933"/>
    <w:rsid w:val="23574753"/>
    <w:rsid w:val="247343A0"/>
    <w:rsid w:val="25D51D81"/>
    <w:rsid w:val="2FEFDC76"/>
    <w:rsid w:val="2FFDA23C"/>
    <w:rsid w:val="34AD4BDC"/>
    <w:rsid w:val="352B3990"/>
    <w:rsid w:val="37EFEBC0"/>
    <w:rsid w:val="3F6B52B9"/>
    <w:rsid w:val="3FEF2565"/>
    <w:rsid w:val="50C332A5"/>
    <w:rsid w:val="532C4126"/>
    <w:rsid w:val="57955CD2"/>
    <w:rsid w:val="59BFB3BC"/>
    <w:rsid w:val="5BDFF941"/>
    <w:rsid w:val="5FF5E0CC"/>
    <w:rsid w:val="66F74205"/>
    <w:rsid w:val="67EBB094"/>
    <w:rsid w:val="69FDA8C6"/>
    <w:rsid w:val="6CC16F6E"/>
    <w:rsid w:val="6DEE1A1E"/>
    <w:rsid w:val="6DF1A31F"/>
    <w:rsid w:val="75BDC388"/>
    <w:rsid w:val="75FED254"/>
    <w:rsid w:val="76BD6723"/>
    <w:rsid w:val="76F99C12"/>
    <w:rsid w:val="7AD5558C"/>
    <w:rsid w:val="7BE569E1"/>
    <w:rsid w:val="7EFBA06D"/>
    <w:rsid w:val="7F7F9C97"/>
    <w:rsid w:val="7F9D60D4"/>
    <w:rsid w:val="8F6BEEB8"/>
    <w:rsid w:val="9AFC512A"/>
    <w:rsid w:val="A7F7FF52"/>
    <w:rsid w:val="B91F295E"/>
    <w:rsid w:val="C7F7FC32"/>
    <w:rsid w:val="CFEDE056"/>
    <w:rsid w:val="DAEE729A"/>
    <w:rsid w:val="DBF68315"/>
    <w:rsid w:val="DF5B5E51"/>
    <w:rsid w:val="DFF6D854"/>
    <w:rsid w:val="EB7EA76F"/>
    <w:rsid w:val="EDFB562B"/>
    <w:rsid w:val="EDFBFAB3"/>
    <w:rsid w:val="F26F2D02"/>
    <w:rsid w:val="F65F4045"/>
    <w:rsid w:val="F77FB319"/>
    <w:rsid w:val="FA3EF6A6"/>
    <w:rsid w:val="FDFD95E1"/>
    <w:rsid w:val="FE9A97BA"/>
    <w:rsid w:val="FF7FC2E8"/>
    <w:rsid w:val="FFBF8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spacing w:after="160" w:line="276" w:lineRule="auto"/>
      <w:jc w:val="left"/>
    </w:pPr>
    <w:rPr>
      <w:rFonts w:hint="eastAsia" w:ascii="等线" w:hAnsi="等线" w:eastAsia="等线"/>
    </w:rPr>
  </w:style>
  <w:style w:type="paragraph" w:styleId="3">
    <w:name w:val="Body Text"/>
    <w:basedOn w:val="1"/>
    <w:link w:val="12"/>
    <w:unhideWhenUsed/>
    <w:qFormat/>
    <w:uiPriority w:val="0"/>
    <w:pPr>
      <w:spacing w:after="120" w:line="278" w:lineRule="auto"/>
    </w:pPr>
    <w:rPr>
      <w:szCs w:val="24"/>
    </w:rPr>
  </w:style>
  <w:style w:type="paragraph" w:styleId="4">
    <w:name w:val="footer"/>
    <w:basedOn w:val="1"/>
    <w:qFormat/>
    <w:uiPriority w:val="0"/>
    <w:pPr>
      <w:tabs>
        <w:tab w:val="center" w:pos="4153"/>
        <w:tab w:val="right" w:pos="8306"/>
      </w:tabs>
      <w:snapToGrid w:val="0"/>
      <w:jc w:val="left"/>
    </w:pPr>
    <w:rPr>
      <w:rFonts w:cs="黑体"/>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cs="黑体"/>
      <w:sz w:val="18"/>
    </w:rPr>
  </w:style>
  <w:style w:type="paragraph" w:styleId="6">
    <w:name w:val="Normal (Web)"/>
    <w:basedOn w:val="1"/>
    <w:unhideWhenUsed/>
    <w:qFormat/>
    <w:uiPriority w:val="99"/>
    <w:rPr>
      <w:sz w:val="24"/>
    </w:rPr>
  </w:style>
  <w:style w:type="paragraph" w:styleId="7">
    <w:name w:val="Body Text First Indent"/>
    <w:basedOn w:val="3"/>
    <w:link w:val="13"/>
    <w:unhideWhenUsed/>
    <w:qFormat/>
    <w:uiPriority w:val="99"/>
    <w:pPr>
      <w:autoSpaceDE w:val="0"/>
      <w:autoSpaceDN w:val="0"/>
      <w:spacing w:after="0" w:line="360" w:lineRule="atLeast"/>
      <w:ind w:firstLine="420" w:firstLineChars="100"/>
    </w:pPr>
    <w:rPr>
      <w:rFonts w:ascii="仿宋_GB2312"/>
      <w:color w:val="FF0000"/>
      <w:sz w:val="28"/>
    </w:rPr>
  </w:style>
  <w:style w:type="character" w:styleId="10">
    <w:name w:val="page number"/>
    <w:unhideWhenUsed/>
    <w:qFormat/>
    <w:uiPriority w:val="99"/>
    <w:rPr>
      <w:rFonts w:ascii="Times New Roman" w:hAnsi="Times New Roman" w:eastAsia="宋体" w:cs="Times New Roman"/>
    </w:rPr>
  </w:style>
  <w:style w:type="character" w:customStyle="1" w:styleId="11">
    <w:name w:val="批注文字 字符"/>
    <w:link w:val="2"/>
    <w:qFormat/>
    <w:uiPriority w:val="0"/>
    <w:rPr>
      <w:kern w:val="2"/>
      <w:sz w:val="21"/>
      <w:szCs w:val="22"/>
    </w:rPr>
  </w:style>
  <w:style w:type="character" w:customStyle="1" w:styleId="12">
    <w:name w:val="正文文本 字符"/>
    <w:link w:val="3"/>
    <w:qFormat/>
    <w:uiPriority w:val="0"/>
    <w:rPr>
      <w:kern w:val="2"/>
      <w:sz w:val="21"/>
      <w:szCs w:val="24"/>
    </w:rPr>
  </w:style>
  <w:style w:type="character" w:customStyle="1" w:styleId="13">
    <w:name w:val="正文文本首行缩进 字符"/>
    <w:link w:val="7"/>
    <w:qFormat/>
    <w:uiPriority w:val="99"/>
    <w:rPr>
      <w:rFonts w:ascii="仿宋_GB2312"/>
      <w:color w:val="FF0000"/>
      <w:kern w:val="2"/>
      <w:sz w:val="28"/>
      <w:szCs w:val="24"/>
    </w:rPr>
  </w:style>
  <w:style w:type="paragraph" w:customStyle="1" w:styleId="14">
    <w:name w:val="msolistparagraph"/>
    <w:basedOn w:val="1"/>
    <w:qFormat/>
    <w:uiPriority w:val="0"/>
    <w:pPr>
      <w:spacing w:after="160" w:line="276" w:lineRule="auto"/>
      <w:ind w:left="720"/>
      <w:contextualSpacing/>
    </w:pPr>
    <w:rPr>
      <w:rFonts w:hint="eastAsia" w:ascii="等线" w:hAnsi="等线" w:eastAsia="等线"/>
    </w:rPr>
  </w:style>
  <w:style w:type="paragraph" w:styleId="15">
    <w:name w:val="List Paragraph"/>
    <w:basedOn w:val="1"/>
    <w:qFormat/>
    <w:uiPriority w:val="34"/>
    <w:pPr>
      <w:spacing w:after="160" w:line="278" w:lineRule="auto"/>
      <w:ind w:left="720"/>
      <w:contextualSpacing/>
    </w:pPr>
    <w:rPr>
      <w:rFonts w:ascii="等线" w:hAnsi="等线" w:eastAsia="等线"/>
    </w:rPr>
  </w:style>
  <w:style w:type="paragraph" w:customStyle="1" w:styleId="16">
    <w:name w:val="Revision"/>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346</Words>
  <Characters>1975</Characters>
  <Lines>16</Lines>
  <Paragraphs>4</Paragraphs>
  <TotalTime>20</TotalTime>
  <ScaleCrop>false</ScaleCrop>
  <LinksUpToDate>false</LinksUpToDate>
  <CharactersWithSpaces>2317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2025-03-24T19:21:00Z</dcterms:created>
  <dc:creator>user</dc:creator>
  <cp:lastModifiedBy>user</cp:lastModifiedBy>
  <cp:lastPrinted>2025-03-21T01:11:00Z</cp:lastPrinted>
  <dcterms:modified xsi:type="dcterms:W3CDTF">2025-03-26T10:09:36Z</dcterms:modified>
  <dc:title>杭州市民政局关于征求我市慈善信托</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C10802BD996C4B4BD1206E67AB202428</vt:lpwstr>
  </property>
</Properties>
</file>