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8F5DA">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pPr>
    </w:p>
    <w:p w14:paraId="260DE22E">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ascii="方正小标宋简体" w:hAnsi="方正小标宋简体" w:eastAsia="方正小标宋简体" w:cs="方正小标宋简体"/>
          <w:color w:val="auto"/>
          <w:sz w:val="44"/>
          <w:highlight w:val="none"/>
        </w:rPr>
      </w:pPr>
      <w:r>
        <w:rPr>
          <w:rFonts w:ascii="方正小标宋简体" w:hAnsi="方正小标宋简体" w:eastAsia="方正小标宋简体" w:cs="方正小标宋简体"/>
          <w:color w:val="auto"/>
          <w:sz w:val="44"/>
          <w:highlight w:val="none"/>
        </w:rPr>
        <w:t>温州市财政局</w:t>
      </w:r>
      <w:r>
        <w:rPr>
          <w:rFonts w:ascii="Arial" w:hAnsi="方正小标宋简体" w:eastAsia="方正小标宋简体" w:cs="方正小标宋简体"/>
          <w:color w:val="auto"/>
          <w:sz w:val="44"/>
          <w:highlight w:val="none"/>
        </w:rPr>
        <w:t xml:space="preserve"> </w:t>
      </w:r>
      <w:r>
        <w:rPr>
          <w:rFonts w:ascii="方正小标宋简体" w:hAnsi="方正小标宋简体" w:eastAsia="方正小标宋简体" w:cs="方正小标宋简体"/>
          <w:color w:val="auto"/>
          <w:sz w:val="44"/>
          <w:highlight w:val="none"/>
        </w:rPr>
        <w:t>温州市</w:t>
      </w:r>
      <w:r>
        <w:rPr>
          <w:rFonts w:hint="eastAsia" w:ascii="方正小标宋简体" w:hAnsi="方正小标宋简体" w:eastAsia="方正小标宋简体" w:cs="方正小标宋简体"/>
          <w:color w:val="auto"/>
          <w:sz w:val="44"/>
          <w:highlight w:val="none"/>
        </w:rPr>
        <w:t>人力资源和社会保障</w:t>
      </w:r>
      <w:r>
        <w:rPr>
          <w:rFonts w:ascii="方正小标宋简体" w:hAnsi="方正小标宋简体" w:eastAsia="方正小标宋简体" w:cs="方正小标宋简体"/>
          <w:color w:val="auto"/>
          <w:sz w:val="44"/>
          <w:highlight w:val="none"/>
        </w:rPr>
        <w:t>局</w:t>
      </w:r>
    </w:p>
    <w:p w14:paraId="73622C8F">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color w:val="auto"/>
          <w:sz w:val="44"/>
          <w:highlight w:val="none"/>
          <w:lang w:eastAsia="zh-CN"/>
        </w:rPr>
      </w:pPr>
      <w:r>
        <w:rPr>
          <w:rFonts w:hint="eastAsia" w:ascii="方正小标宋简体" w:hAnsi="方正小标宋简体" w:eastAsia="方正小标宋简体" w:cs="方正小标宋简体"/>
          <w:color w:val="auto"/>
          <w:sz w:val="44"/>
          <w:highlight w:val="none"/>
        </w:rPr>
        <w:t>关于印发《</w:t>
      </w:r>
      <w:r>
        <w:rPr>
          <w:rFonts w:ascii="方正小标宋简体" w:hAnsi="方正小标宋简体" w:eastAsia="方正小标宋简体" w:cs="方正小标宋简体"/>
          <w:color w:val="auto"/>
          <w:sz w:val="44"/>
          <w:highlight w:val="none"/>
        </w:rPr>
        <w:t>温州市级</w:t>
      </w:r>
      <w:r>
        <w:rPr>
          <w:rFonts w:hint="eastAsia" w:ascii="方正小标宋简体" w:hAnsi="方正小标宋简体" w:eastAsia="方正小标宋简体" w:cs="方正小标宋简体"/>
          <w:color w:val="auto"/>
          <w:sz w:val="44"/>
          <w:highlight w:val="none"/>
        </w:rPr>
        <w:t>就业补助资金管理办法</w:t>
      </w:r>
      <w:r>
        <w:rPr>
          <w:rFonts w:hint="eastAsia" w:ascii="方正小标宋简体" w:hAnsi="方正小标宋简体" w:eastAsia="方正小标宋简体" w:cs="方正小标宋简体"/>
          <w:color w:val="auto"/>
          <w:sz w:val="44"/>
          <w:highlight w:val="none"/>
          <w:lang w:eastAsia="zh-CN"/>
        </w:rPr>
        <w:t>》</w:t>
      </w:r>
    </w:p>
    <w:p w14:paraId="7F245BC1">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方正小标宋简体" w:hAnsi="方正小标宋简体" w:eastAsia="方正小标宋简体" w:cs="方正小标宋简体"/>
          <w:color w:val="auto"/>
          <w:sz w:val="44"/>
          <w:highlight w:val="none"/>
          <w:lang w:val="en" w:eastAsia="zh-CN"/>
        </w:rPr>
      </w:pPr>
      <w:r>
        <w:rPr>
          <w:rFonts w:hint="eastAsia" w:ascii="方正小标宋简体" w:hAnsi="方正小标宋简体" w:eastAsia="方正小标宋简体" w:cs="方正小标宋简体"/>
          <w:color w:val="auto"/>
          <w:sz w:val="44"/>
          <w:highlight w:val="none"/>
        </w:rPr>
        <w:t>的通</w:t>
      </w:r>
      <w:r>
        <w:rPr>
          <w:rFonts w:hint="eastAsia" w:ascii="方正小标宋简体" w:hAnsi="方正小标宋简体" w:eastAsia="方正小标宋简体" w:cs="方正小标宋简体"/>
          <w:color w:val="auto"/>
          <w:sz w:val="44"/>
          <w:highlight w:val="none"/>
          <w:lang w:eastAsia="zh-CN"/>
        </w:rPr>
        <w:t>知（征求意见稿）</w:t>
      </w:r>
    </w:p>
    <w:p w14:paraId="757B62F6">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color w:val="auto"/>
          <w:sz w:val="44"/>
          <w:highlight w:val="none"/>
          <w:lang w:eastAsia="zh-CN"/>
        </w:rPr>
      </w:pPr>
    </w:p>
    <w:p w14:paraId="7522031A">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方正小标宋简体" w:hAnsi="方正小标宋简体" w:eastAsia="方正小标宋简体" w:cs="方正小标宋简体"/>
          <w:color w:val="auto"/>
          <w:sz w:val="44"/>
          <w:highlight w:val="none"/>
          <w:lang w:eastAsia="zh-CN"/>
        </w:rPr>
      </w:pPr>
    </w:p>
    <w:p w14:paraId="3E47302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outlineLvl w:val="9"/>
        <w:rPr>
          <w:rFonts w:hint="eastAsia" w:ascii="仿宋_GB2312" w:hAnsi="仿宋" w:eastAsia="仿宋_GB2312" w:cs="仿宋_GB2312"/>
          <w:color w:val="auto"/>
          <w:highlight w:val="none"/>
        </w:rPr>
      </w:pPr>
      <w:bookmarkStart w:id="0" w:name="mainSend"/>
      <w:r>
        <w:rPr>
          <w:rFonts w:hint="eastAsia" w:ascii="仿宋_GB2312" w:hAnsi="仿宋" w:eastAsia="仿宋_GB2312" w:cs="仿宋_GB2312"/>
          <w:color w:val="auto"/>
          <w:sz w:val="32"/>
          <w:szCs w:val="32"/>
          <w:highlight w:val="none"/>
          <w:lang w:val="zh-TW" w:eastAsia="zh-TW"/>
        </w:rPr>
        <w:t>各区财政局、人力资源和</w:t>
      </w:r>
      <w:r>
        <w:rPr>
          <w:rFonts w:hint="eastAsia" w:ascii="仿宋_GB2312" w:hAnsi="仿宋" w:eastAsia="仿宋_GB2312" w:cs="仿宋_GB2312"/>
          <w:color w:val="auto"/>
          <w:highlight w:val="none"/>
          <w:lang w:val="zh-TW" w:eastAsia="zh-TW"/>
        </w:rPr>
        <w:t>社会保障局</w:t>
      </w:r>
      <w:bookmarkEnd w:id="0"/>
      <w:r>
        <w:rPr>
          <w:rFonts w:hint="eastAsia" w:ascii="仿宋_GB2312" w:hAnsi="仿宋" w:eastAsia="仿宋_GB2312" w:cs="仿宋_GB2312"/>
          <w:color w:val="auto"/>
          <w:highlight w:val="none"/>
        </w:rPr>
        <w:t>：</w:t>
      </w:r>
    </w:p>
    <w:p w14:paraId="7711048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lang w:eastAsia="zh-CN"/>
        </w:rPr>
      </w:pPr>
      <w:r>
        <w:rPr>
          <w:rFonts w:hint="eastAsia" w:ascii="仿宋_GB2312" w:hAnsi="仿宋" w:eastAsia="仿宋_GB2312" w:cs="仿宋_GB2312"/>
          <w:color w:val="auto"/>
          <w:highlight w:val="none"/>
        </w:rPr>
        <w:t>为促进高质量充分就业，落实国家、</w:t>
      </w:r>
      <w:r>
        <w:rPr>
          <w:rFonts w:hint="eastAsia" w:ascii="仿宋_GB2312" w:hAnsi="仿宋" w:eastAsia="仿宋_GB2312" w:cs="仿宋_GB2312"/>
          <w:color w:val="auto"/>
          <w:highlight w:val="none"/>
          <w:lang w:val="zh-TW" w:eastAsia="zh-TW"/>
        </w:rPr>
        <w:t>省和我市</w:t>
      </w:r>
      <w:r>
        <w:rPr>
          <w:rFonts w:hint="eastAsia" w:ascii="仿宋_GB2312" w:hAnsi="仿宋" w:eastAsia="仿宋_GB2312" w:cs="仿宋_GB2312"/>
          <w:color w:val="auto"/>
          <w:highlight w:val="none"/>
        </w:rPr>
        <w:t>各项就业创业扶持政策，规范就业补助资金管理，根据国家、省级和市级</w:t>
      </w:r>
      <w:bookmarkStart w:id="1" w:name="_GoBack"/>
      <w:bookmarkEnd w:id="1"/>
      <w:r>
        <w:rPr>
          <w:rFonts w:hint="eastAsia" w:ascii="仿宋_GB2312" w:hAnsi="仿宋" w:eastAsia="仿宋_GB2312" w:cs="仿宋_GB2312"/>
          <w:color w:val="auto"/>
          <w:highlight w:val="none"/>
        </w:rPr>
        <w:t>相关文件精神，结合我市实际，我们修订完善了《温州市级</w:t>
      </w:r>
      <w:r>
        <w:rPr>
          <w:rFonts w:hint="eastAsia" w:ascii="仿宋_GB2312" w:hAnsi="仿宋" w:eastAsia="仿宋_GB2312" w:cs="仿宋_GB2312"/>
          <w:color w:val="auto"/>
          <w:sz w:val="32"/>
          <w:highlight w:val="none"/>
        </w:rPr>
        <w:t>就业补助资金管理办法》。现印发给你们，请遵照执行。</w:t>
      </w:r>
    </w:p>
    <w:p w14:paraId="66EAF4E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outlineLvl w:val="9"/>
        <w:rPr>
          <w:rFonts w:hint="eastAsia" w:ascii="仿宋_GB2312" w:hAnsi="仿宋" w:eastAsia="仿宋_GB2312" w:cs="仿宋_GB2312"/>
          <w:color w:val="auto"/>
          <w:sz w:val="32"/>
          <w:highlight w:val="none"/>
          <w:lang w:eastAsia="zh-CN"/>
        </w:rPr>
      </w:pPr>
    </w:p>
    <w:p w14:paraId="4D222F1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outlineLvl w:val="9"/>
        <w:rPr>
          <w:rFonts w:hint="eastAsia" w:ascii="仿宋_GB2312" w:hAnsi="仿宋" w:eastAsia="仿宋_GB2312" w:cs="仿宋_GB2312"/>
          <w:color w:val="auto"/>
          <w:sz w:val="32"/>
          <w:highlight w:val="none"/>
          <w:lang w:eastAsia="zh-CN"/>
        </w:rPr>
      </w:pPr>
    </w:p>
    <w:p w14:paraId="59994E8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outlineLvl w:val="9"/>
        <w:rPr>
          <w:rFonts w:hint="eastAsia" w:ascii="仿宋_GB2312" w:hAnsi="仿宋" w:eastAsia="仿宋_GB2312" w:cs="仿宋_GB2312"/>
          <w:color w:val="auto"/>
          <w:sz w:val="32"/>
          <w:highlight w:val="none"/>
          <w:lang w:eastAsia="zh-CN"/>
        </w:rPr>
      </w:pPr>
      <w:r>
        <w:rPr>
          <w:rFonts w:hint="eastAsia" w:ascii="仿宋_GB2312" w:hAnsi="仿宋" w:eastAsia="仿宋_GB2312" w:cs="仿宋_GB2312"/>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2629535</wp:posOffset>
                </wp:positionH>
                <wp:positionV relativeFrom="paragraph">
                  <wp:posOffset>45085</wp:posOffset>
                </wp:positionV>
                <wp:extent cx="2828925" cy="589280"/>
                <wp:effectExtent l="0" t="0" r="0" b="0"/>
                <wp:wrapNone/>
                <wp:docPr id="1026" name="_x0000_s1026"/>
                <wp:cNvGraphicFramePr/>
                <a:graphic xmlns:a="http://schemas.openxmlformats.org/drawingml/2006/main">
                  <a:graphicData uri="http://schemas.microsoft.com/office/word/2010/wordprocessingShape">
                    <wps:wsp>
                      <wps:cNvSpPr/>
                      <wps:spPr>
                        <a:xfrm>
                          <a:off x="0" y="0"/>
                          <a:ext cx="2828924" cy="589280"/>
                        </a:xfrm>
                        <a:prstGeom prst="rect">
                          <a:avLst/>
                        </a:prstGeom>
                        <a:noFill/>
                        <a:ln w="9525" cap="flat" cmpd="sng">
                          <a:noFill/>
                          <a:prstDash val="solid"/>
                          <a:miter/>
                        </a:ln>
                      </wps:spPr>
                      <wps:txbx>
                        <w:txbxContent>
                          <w:p w14:paraId="72C3CB9E">
                            <w:pPr>
                              <w:spacing w:before="19" w:line="262" w:lineRule="auto"/>
                              <w:ind w:left="969" w:right="20" w:hanging="949"/>
                              <w:rPr>
                                <w:rFonts w:hint="eastAsia" w:ascii="仿宋_GB2312" w:hAnsi="仿宋" w:eastAsia="仿宋_GB2312" w:cs="仿宋_GB2312"/>
                                <w:sz w:val="32"/>
                                <w:szCs w:val="32"/>
                              </w:rPr>
                            </w:pPr>
                            <w:r>
                              <w:rPr>
                                <w:rFonts w:hint="eastAsia" w:ascii="仿宋_GB2312" w:hAnsi="仿宋" w:eastAsia="仿宋_GB2312" w:cs="仿宋_GB2312"/>
                                <w:spacing w:val="-2"/>
                                <w:sz w:val="32"/>
                                <w:szCs w:val="32"/>
                              </w:rPr>
                              <w:t>温州市人力资源和社会保障局</w:t>
                            </w:r>
                            <w:r>
                              <w:rPr>
                                <w:rFonts w:hint="eastAsia" w:ascii="仿宋_GB2312" w:hAnsi="仿宋" w:eastAsia="仿宋_GB2312" w:cs="仿宋_GB2312"/>
                                <w:spacing w:val="1"/>
                                <w:sz w:val="32"/>
                                <w:szCs w:val="32"/>
                              </w:rPr>
                              <w:t xml:space="preserve"> </w:t>
                            </w:r>
                            <w:r>
                              <w:rPr>
                                <w:rFonts w:hint="eastAsia" w:ascii="仿宋_GB2312" w:hAnsi="仿宋" w:eastAsia="仿宋_GB2312" w:cs="仿宋_GB2312"/>
                                <w:spacing w:val="41"/>
                                <w:sz w:val="32"/>
                                <w:szCs w:val="32"/>
                              </w:rPr>
                              <w:t>2025年</w:t>
                            </w:r>
                            <w:r>
                              <w:rPr>
                                <w:rFonts w:hint="eastAsia" w:ascii="仿宋_GB2312" w:hAnsi="仿宋" w:eastAsia="仿宋_GB2312" w:cs="仿宋_GB2312"/>
                                <w:spacing w:val="41"/>
                                <w:sz w:val="32"/>
                                <w:szCs w:val="32"/>
                                <w:lang w:val="en-US" w:eastAsia="zh-CN"/>
                              </w:rPr>
                              <w:t>5</w:t>
                            </w:r>
                            <w:r>
                              <w:rPr>
                                <w:rFonts w:hint="eastAsia" w:ascii="仿宋_GB2312" w:hAnsi="仿宋" w:eastAsia="仿宋_GB2312" w:cs="仿宋_GB2312"/>
                                <w:spacing w:val="41"/>
                                <w:sz w:val="32"/>
                                <w:szCs w:val="32"/>
                              </w:rPr>
                              <w:t>月</w:t>
                            </w:r>
                            <w:r>
                              <w:rPr>
                                <w:rFonts w:hint="eastAsia" w:ascii="仿宋_GB2312" w:hAnsi="仿宋" w:eastAsia="仿宋_GB2312" w:cs="仿宋_GB2312"/>
                                <w:spacing w:val="41"/>
                                <w:sz w:val="32"/>
                                <w:szCs w:val="32"/>
                                <w:lang w:val="en-US" w:eastAsia="zh-CN"/>
                              </w:rPr>
                              <w:t>xx</w:t>
                            </w:r>
                            <w:r>
                              <w:rPr>
                                <w:rFonts w:hint="eastAsia" w:ascii="仿宋_GB2312" w:hAnsi="仿宋" w:eastAsia="仿宋_GB2312" w:cs="仿宋_GB2312"/>
                                <w:spacing w:val="41"/>
                                <w:sz w:val="32"/>
                                <w:szCs w:val="32"/>
                              </w:rPr>
                              <w:t>日</w:t>
                            </w:r>
                          </w:p>
                        </w:txbxContent>
                      </wps:txbx>
                      <wps:bodyPr vert="horz" wrap="square" lIns="0" tIns="0" rIns="0" bIns="0" anchor="t" anchorCtr="0" upright="0">
                        <a:noAutofit/>
                      </wps:bodyPr>
                    </wps:wsp>
                  </a:graphicData>
                </a:graphic>
              </wp:anchor>
            </w:drawing>
          </mc:Choice>
          <mc:Fallback>
            <w:pict>
              <v:rect id="_x0000_s1026" o:spid="_x0000_s1026" o:spt="1" style="position:absolute;left:0pt;margin-left:207.05pt;margin-top:3.55pt;height:46.4pt;width:222.75pt;z-index:251659264;mso-width-relative:page;mso-height-relative:page;" filled="f" stroked="f" coordsize="21600,21600" o:gfxdata="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jqAcDZAAAACAEAAA8AAAAAAAAAAQAgAAAAIgAAAGRycy9kb3ducmV2Lnht&#10;bFBLAQIUABQAAAAIAIdO4kDQCVjf+AEAAPsDAAAOAAAAAAAAAAEAIAAAACgBAABkcnMvZTJvRG9j&#10;LnhtbFBLBQYAAAAABgAGAFkBAACSBQAAAAA=&#10;">
                <v:fill on="f" focussize="0,0"/>
                <v:stroke on="f" joinstyle="miter"/>
                <v:imagedata o:title=""/>
                <o:lock v:ext="edit" aspectratio="f"/>
                <v:textbox inset="0mm,0mm,0mm,0mm">
                  <w:txbxContent>
                    <w:p w14:paraId="72C3CB9E">
                      <w:pPr>
                        <w:spacing w:before="19" w:line="262" w:lineRule="auto"/>
                        <w:ind w:left="969" w:right="20" w:hanging="949"/>
                        <w:rPr>
                          <w:rFonts w:hint="eastAsia" w:ascii="仿宋_GB2312" w:hAnsi="仿宋" w:eastAsia="仿宋_GB2312" w:cs="仿宋_GB2312"/>
                          <w:sz w:val="32"/>
                          <w:szCs w:val="32"/>
                        </w:rPr>
                      </w:pPr>
                      <w:r>
                        <w:rPr>
                          <w:rFonts w:hint="eastAsia" w:ascii="仿宋_GB2312" w:hAnsi="仿宋" w:eastAsia="仿宋_GB2312" w:cs="仿宋_GB2312"/>
                          <w:spacing w:val="-2"/>
                          <w:sz w:val="32"/>
                          <w:szCs w:val="32"/>
                        </w:rPr>
                        <w:t>温州市人力资源和社会保障局</w:t>
                      </w:r>
                      <w:r>
                        <w:rPr>
                          <w:rFonts w:hint="eastAsia" w:ascii="仿宋_GB2312" w:hAnsi="仿宋" w:eastAsia="仿宋_GB2312" w:cs="仿宋_GB2312"/>
                          <w:spacing w:val="1"/>
                          <w:sz w:val="32"/>
                          <w:szCs w:val="32"/>
                        </w:rPr>
                        <w:t xml:space="preserve"> </w:t>
                      </w:r>
                      <w:r>
                        <w:rPr>
                          <w:rFonts w:hint="eastAsia" w:ascii="仿宋_GB2312" w:hAnsi="仿宋" w:eastAsia="仿宋_GB2312" w:cs="仿宋_GB2312"/>
                          <w:spacing w:val="41"/>
                          <w:sz w:val="32"/>
                          <w:szCs w:val="32"/>
                        </w:rPr>
                        <w:t>2025年</w:t>
                      </w:r>
                      <w:r>
                        <w:rPr>
                          <w:rFonts w:hint="eastAsia" w:ascii="仿宋_GB2312" w:hAnsi="仿宋" w:eastAsia="仿宋_GB2312" w:cs="仿宋_GB2312"/>
                          <w:spacing w:val="41"/>
                          <w:sz w:val="32"/>
                          <w:szCs w:val="32"/>
                          <w:lang w:val="en-US" w:eastAsia="zh-CN"/>
                        </w:rPr>
                        <w:t>5</w:t>
                      </w:r>
                      <w:r>
                        <w:rPr>
                          <w:rFonts w:hint="eastAsia" w:ascii="仿宋_GB2312" w:hAnsi="仿宋" w:eastAsia="仿宋_GB2312" w:cs="仿宋_GB2312"/>
                          <w:spacing w:val="41"/>
                          <w:sz w:val="32"/>
                          <w:szCs w:val="32"/>
                        </w:rPr>
                        <w:t>月</w:t>
                      </w:r>
                      <w:r>
                        <w:rPr>
                          <w:rFonts w:hint="eastAsia" w:ascii="仿宋_GB2312" w:hAnsi="仿宋" w:eastAsia="仿宋_GB2312" w:cs="仿宋_GB2312"/>
                          <w:spacing w:val="41"/>
                          <w:sz w:val="32"/>
                          <w:szCs w:val="32"/>
                          <w:lang w:val="en-US" w:eastAsia="zh-CN"/>
                        </w:rPr>
                        <w:t>xx</w:t>
                      </w:r>
                      <w:r>
                        <w:rPr>
                          <w:rFonts w:hint="eastAsia" w:ascii="仿宋_GB2312" w:hAnsi="仿宋" w:eastAsia="仿宋_GB2312" w:cs="仿宋_GB2312"/>
                          <w:spacing w:val="41"/>
                          <w:sz w:val="32"/>
                          <w:szCs w:val="32"/>
                        </w:rPr>
                        <w:t>日</w:t>
                      </w:r>
                    </w:p>
                  </w:txbxContent>
                </v:textbox>
              </v:rect>
            </w:pict>
          </mc:Fallback>
        </mc:AlternateContent>
      </w:r>
      <w:r>
        <w:rPr>
          <w:rFonts w:hint="eastAsia" w:ascii="仿宋_GB2312" w:hAnsi="仿宋" w:eastAsia="仿宋_GB2312" w:cs="仿宋_GB2312"/>
          <w:color w:val="auto"/>
          <w:sz w:val="32"/>
          <w:highlight w:val="none"/>
        </w:rPr>
        <w:t>温州市财政局</w:t>
      </w:r>
    </w:p>
    <w:p w14:paraId="27F284C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outlineLvl w:val="9"/>
        <w:rPr>
          <w:rFonts w:hint="eastAsia" w:ascii="仿宋_GB2312" w:hAnsi="仿宋" w:eastAsia="仿宋_GB2312" w:cs="仿宋_GB2312"/>
          <w:color w:val="auto"/>
          <w:sz w:val="32"/>
          <w:highlight w:val="none"/>
          <w:lang w:eastAsia="zh-CN"/>
        </w:rPr>
        <w:sectPr>
          <w:footerReference r:id="rId5" w:type="default"/>
          <w:pgSz w:w="11910" w:h="16840"/>
          <w:pgMar w:top="2098" w:right="1474" w:bottom="1984" w:left="1588" w:header="0" w:footer="1400" w:gutter="0"/>
          <w:cols w:space="720" w:num="1"/>
          <w:docGrid w:type="linesAndChars" w:linePitch="579" w:charSpace="-820"/>
        </w:sectPr>
      </w:pPr>
      <w:r>
        <w:rPr>
          <w:rFonts w:hint="eastAsia" w:ascii="仿宋_GB2312" w:hAnsi="仿宋" w:eastAsia="仿宋_GB2312" w:cs="仿宋_GB2312"/>
          <w:color w:val="auto"/>
          <w:sz w:val="32"/>
          <w:highlight w:val="none"/>
        </w:rPr>
        <w:t>(此件公开发布</w:t>
      </w:r>
      <w:r>
        <w:rPr>
          <w:rFonts w:hint="eastAsia" w:ascii="仿宋_GB2312" w:hAnsi="仿宋" w:eastAsia="仿宋_GB2312" w:cs="仿宋_GB2312"/>
          <w:color w:val="auto"/>
          <w:sz w:val="32"/>
          <w:highlight w:val="none"/>
          <w:lang w:eastAsia="zh-CN"/>
        </w:rPr>
        <w:t>)</w:t>
      </w:r>
    </w:p>
    <w:p w14:paraId="4441E9A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jc w:val="center"/>
        <w:textAlignment w:val="baseline"/>
        <w:rPr>
          <w:rFonts w:hint="eastAsia" w:ascii="方正小标宋简体" w:hAnsi="方正小标宋简体" w:eastAsia="方正小标宋简体" w:cs="方正小标宋简体"/>
          <w:color w:val="auto"/>
          <w:sz w:val="44"/>
          <w:highlight w:val="none"/>
          <w:lang w:eastAsia="zh-CN"/>
        </w:rPr>
      </w:pPr>
      <w:r>
        <w:rPr>
          <w:rFonts w:ascii="方正小标宋简体" w:hAnsi="方正小标宋简体" w:eastAsia="方正小标宋简体" w:cs="方正小标宋简体"/>
          <w:color w:val="auto"/>
          <w:sz w:val="44"/>
          <w:highlight w:val="none"/>
        </w:rPr>
        <w:t>温州市</w:t>
      </w:r>
      <w:r>
        <w:rPr>
          <w:rFonts w:hint="eastAsia" w:ascii="方正小标宋简体" w:hAnsi="方正小标宋简体" w:eastAsia="方正小标宋简体" w:cs="方正小标宋简体"/>
          <w:color w:val="auto"/>
          <w:sz w:val="44"/>
          <w:highlight w:val="none"/>
          <w:lang w:eastAsia="zh-CN"/>
        </w:rPr>
        <w:t>级</w:t>
      </w:r>
      <w:r>
        <w:rPr>
          <w:rFonts w:hint="eastAsia" w:ascii="方正小标宋简体" w:hAnsi="方正小标宋简体" w:eastAsia="方正小标宋简体" w:cs="方正小标宋简体"/>
          <w:color w:val="auto"/>
          <w:sz w:val="44"/>
          <w:highlight w:val="none"/>
        </w:rPr>
        <w:t>就业补助资金管理办</w:t>
      </w:r>
      <w:r>
        <w:rPr>
          <w:rFonts w:hint="eastAsia" w:ascii="方正小标宋简体" w:hAnsi="方正小标宋简体" w:eastAsia="方正小标宋简体" w:cs="方正小标宋简体"/>
          <w:color w:val="auto"/>
          <w:sz w:val="44"/>
          <w:highlight w:val="none"/>
          <w:lang w:eastAsia="zh-CN"/>
        </w:rPr>
        <w:t>法</w:t>
      </w:r>
    </w:p>
    <w:p w14:paraId="695F856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color w:val="auto"/>
          <w:highlight w:val="none"/>
        </w:rPr>
      </w:pPr>
    </w:p>
    <w:p w14:paraId="2D99965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黑体" w:hAnsi="黑体" w:eastAsia="黑体" w:cs="黑体"/>
          <w:color w:val="auto"/>
          <w:sz w:val="32"/>
          <w:highlight w:val="none"/>
          <w:lang w:eastAsia="zh-CN"/>
        </w:rPr>
      </w:pPr>
      <w:r>
        <w:rPr>
          <w:rFonts w:hint="eastAsia" w:ascii="黑体" w:hAnsi="黑体" w:eastAsia="黑体" w:cs="黑体"/>
          <w:color w:val="auto"/>
          <w:sz w:val="32"/>
          <w:highlight w:val="none"/>
        </w:rPr>
        <w:t>一、总</w:t>
      </w:r>
      <w:r>
        <w:rPr>
          <w:rFonts w:hint="eastAsia" w:ascii="黑体" w:hAnsi="黑体" w:eastAsia="黑体" w:cs="黑体"/>
          <w:color w:val="auto"/>
          <w:sz w:val="32"/>
          <w:highlight w:val="none"/>
          <w:lang w:eastAsia="zh-CN"/>
        </w:rPr>
        <w:t>则</w:t>
      </w:r>
    </w:p>
    <w:p w14:paraId="746561F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rPr>
        <w:t>一</w:t>
      </w: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rPr>
        <w:t>为促进高质量充分就业，落实国家、省级和我市各项就业创业扶持政策，规范就业补助资金管理，提高资金使用绩效，根据</w:t>
      </w:r>
      <w:r>
        <w:rPr>
          <w:rFonts w:hint="eastAsia" w:ascii="仿宋_GB2312" w:hAnsi="仿宋" w:eastAsia="仿宋_GB2312" w:cs="仿宋_GB2312"/>
          <w:color w:val="auto"/>
          <w:highlight w:val="none"/>
          <w:lang w:val="zh-TW" w:eastAsia="zh-TW"/>
        </w:rPr>
        <w:t>《浙江省财政厅 浙江省人力资源和社会保障厅关于印发〈浙江省就业补助资金管理办法〉的通知》（浙财社〔2025〕2号），</w:t>
      </w:r>
      <w:r>
        <w:rPr>
          <w:rFonts w:hint="eastAsia" w:ascii="仿宋_GB2312" w:hAnsi="仿宋" w:eastAsia="仿宋_GB2312" w:cs="仿宋_GB2312"/>
          <w:color w:val="auto"/>
          <w:highlight w:val="none"/>
        </w:rPr>
        <w:t>以及市委、市政府有关政策规定，制定本办法。</w:t>
      </w:r>
    </w:p>
    <w:p w14:paraId="249F3B48">
      <w:pPr>
        <w:pStyle w:val="13"/>
        <w:widowControl w:val="0"/>
        <w:shd w:val="clear" w:color="auto" w:fill="FFFFFF"/>
        <w:spacing w:before="0" w:beforeAutospacing="0" w:after="0" w:afterAutospacing="0" w:line="560" w:lineRule="exact"/>
        <w:ind w:firstLine="640"/>
        <w:jc w:val="both"/>
        <w:rPr>
          <w:rFonts w:hint="eastAsia" w:ascii="仿宋_GB2312" w:hAnsi="仿宋" w:eastAsia="仿宋_GB2312" w:cs="仿宋_GB2312"/>
          <w:color w:val="auto"/>
          <w:sz w:val="32"/>
          <w:szCs w:val="21"/>
          <w:highlight w:val="none"/>
          <w:lang w:val="zh-TW" w:eastAsia="zh-TW"/>
        </w:rPr>
      </w:pPr>
      <w:r>
        <w:rPr>
          <w:rFonts w:hint="eastAsia" w:ascii="仿宋_GB2312" w:hAnsi="仿宋" w:eastAsia="仿宋_GB2312" w:cs="仿宋_GB2312"/>
          <w:color w:val="auto"/>
          <w:sz w:val="32"/>
          <w:szCs w:val="21"/>
          <w:highlight w:val="none"/>
          <w:lang w:val="zh-TW" w:eastAsia="zh-TW"/>
        </w:rPr>
        <w:t>（二）温州市级就业补助资金是由温州市人民政府设立，由财政部门会同人力资源和社会保障部门（以下简称人力社保部门）管理，通过一般公共预算安排用于加强基本公共就业服务以促进就业创业的资金。</w:t>
      </w:r>
    </w:p>
    <w:p w14:paraId="2D19046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三</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就业补助资金管理应遵循以下原则：</w:t>
      </w:r>
    </w:p>
    <w:p w14:paraId="767CA23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1.注重普惠，重点倾斜。落实普惠性就业创业政策，重点支持重点群体就业创业</w:t>
      </w:r>
      <w:r>
        <w:rPr>
          <w:rFonts w:hint="eastAsia" w:ascii="仿宋_GB2312" w:hAnsi="仿宋" w:eastAsia="仿宋_GB2312" w:cs="仿宋_GB2312"/>
          <w:color w:val="auto"/>
          <w:sz w:val="32"/>
          <w:highlight w:val="none"/>
          <w:shd w:val="clear" w:color="auto" w:fill="auto"/>
        </w:rPr>
        <w:t>。</w:t>
      </w:r>
    </w:p>
    <w:p w14:paraId="231D7D0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2.奖补结合，激励相容。优化机制设计，奖补结合，充分发挥政策执行部门、政策对象等积极性。</w:t>
      </w:r>
    </w:p>
    <w:p w14:paraId="6E7C785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 w:hAnsi="仿宋" w:eastAsia="仿宋" w:cs="仿宋"/>
          <w:color w:val="auto"/>
          <w:sz w:val="32"/>
          <w:highlight w:val="none"/>
        </w:rPr>
      </w:pPr>
      <w:r>
        <w:rPr>
          <w:rFonts w:hint="eastAsia" w:ascii="仿宋_GB2312" w:hAnsi="仿宋" w:eastAsia="仿宋_GB2312" w:cs="仿宋_GB2312"/>
          <w:color w:val="auto"/>
          <w:sz w:val="32"/>
          <w:highlight w:val="none"/>
        </w:rPr>
        <w:t>3.科学合理，提升质效。提高政策操作性和精准性，优化支出方向，强化绩效导向，加强监督与控制，实行动态调整。</w:t>
      </w:r>
    </w:p>
    <w:p w14:paraId="739F2A4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黑体" w:hAnsi="黑体" w:eastAsia="黑体" w:cs="黑体"/>
          <w:color w:val="auto"/>
          <w:sz w:val="32"/>
          <w:highlight w:val="none"/>
          <w:lang w:eastAsia="zh-CN"/>
        </w:rPr>
        <w:sectPr>
          <w:pgSz w:w="11910" w:h="16840"/>
          <w:pgMar w:top="2098" w:right="1474" w:bottom="1984" w:left="1588" w:header="0" w:footer="1400" w:gutter="0"/>
          <w:cols w:space="720" w:num="1"/>
          <w:docGrid w:type="linesAndChars" w:linePitch="579" w:charSpace="-820"/>
        </w:sectPr>
      </w:pPr>
      <w:r>
        <w:rPr>
          <w:rFonts w:hint="eastAsia" w:ascii="黑体" w:hAnsi="黑体" w:eastAsia="黑体" w:cs="黑体"/>
          <w:color w:val="auto"/>
          <w:sz w:val="32"/>
          <w:highlight w:val="none"/>
        </w:rPr>
        <w:t>二、资金支出范</w:t>
      </w:r>
      <w:r>
        <w:rPr>
          <w:rFonts w:hint="eastAsia" w:ascii="黑体" w:hAnsi="黑体" w:eastAsia="黑体" w:cs="黑体"/>
          <w:color w:val="auto"/>
          <w:sz w:val="32"/>
          <w:highlight w:val="none"/>
          <w:lang w:eastAsia="zh-CN"/>
        </w:rPr>
        <w:t>围</w:t>
      </w:r>
    </w:p>
    <w:p w14:paraId="798124B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四</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就业补助资金分为对个人和单位的补贴、公共就业服务能力建设补助两类。</w:t>
      </w:r>
    </w:p>
    <w:p w14:paraId="02B7AE2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对个人和单位的补贴资金主要用于职业培训补贴、就业见习补贴、一次性求职补贴、创业补贴、社会保险补贴、岗位补贴及其他支出。</w:t>
      </w:r>
    </w:p>
    <w:p w14:paraId="435988D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公共就业服务能力建设补助资金主要用于就业创业服务补助和高技能人才培养补助及其他支出。</w:t>
      </w:r>
    </w:p>
    <w:p w14:paraId="7AAA4B8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个人或单位就同一项目不得重复享受就业补助资金补贴和失业保险基金补贴。</w:t>
      </w:r>
    </w:p>
    <w:p w14:paraId="7BCF8B6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五</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就业补助资金严格按照规定的范围、标准和程序使用，不得自行在就业补助资金中增设未经批准的其他支出项目。就业补助资金不得用于以下支出：</w:t>
      </w:r>
    </w:p>
    <w:p w14:paraId="5B64E7B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lang w:eastAsia="zh-CN"/>
        </w:rPr>
      </w:pPr>
      <w:r>
        <w:rPr>
          <w:rFonts w:hint="eastAsia" w:ascii="仿宋_GB2312" w:hAnsi="仿宋" w:eastAsia="仿宋_GB2312" w:cs="仿宋_GB2312"/>
          <w:color w:val="auto"/>
          <w:sz w:val="32"/>
          <w:highlight w:val="none"/>
        </w:rPr>
        <w:t>1.办公用房、职工宿舍建设及维修，交通工具购置及运维支出</w:t>
      </w:r>
      <w:r>
        <w:rPr>
          <w:rFonts w:hint="eastAsia" w:ascii="仿宋_GB2312" w:hAnsi="仿宋" w:eastAsia="仿宋_GB2312" w:cs="仿宋_GB2312"/>
          <w:color w:val="auto"/>
          <w:sz w:val="32"/>
          <w:highlight w:val="none"/>
          <w:lang w:eastAsia="zh-CN"/>
        </w:rPr>
        <w:t>；</w:t>
      </w:r>
    </w:p>
    <w:p w14:paraId="0A38024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2.发放工作人员工资、津贴补贴等支出；</w:t>
      </w:r>
    </w:p>
    <w:p w14:paraId="5F7079B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lang w:eastAsia="zh-CN"/>
        </w:rPr>
      </w:pPr>
      <w:r>
        <w:rPr>
          <w:rFonts w:hint="eastAsia" w:ascii="仿宋_GB2312" w:hAnsi="仿宋" w:eastAsia="仿宋_GB2312" w:cs="仿宋_GB2312"/>
          <w:color w:val="auto"/>
          <w:sz w:val="32"/>
          <w:highlight w:val="none"/>
          <w:lang w:val="en-US" w:eastAsia="zh-CN"/>
        </w:rPr>
        <w:t>3.</w:t>
      </w:r>
      <w:r>
        <w:rPr>
          <w:rFonts w:hint="eastAsia" w:ascii="仿宋_GB2312" w:hAnsi="仿宋" w:eastAsia="仿宋_GB2312" w:cs="仿宋_GB2312"/>
          <w:color w:val="auto"/>
          <w:sz w:val="32"/>
          <w:highlight w:val="none"/>
        </w:rPr>
        <w:t>“三公”经费支出</w:t>
      </w:r>
      <w:r>
        <w:rPr>
          <w:rFonts w:hint="eastAsia" w:ascii="仿宋_GB2312" w:hAnsi="仿宋" w:eastAsia="仿宋_GB2312" w:cs="仿宋_GB2312"/>
          <w:color w:val="auto"/>
          <w:sz w:val="32"/>
          <w:highlight w:val="none"/>
          <w:lang w:eastAsia="zh-CN"/>
        </w:rPr>
        <w:t>；</w:t>
      </w:r>
    </w:p>
    <w:p w14:paraId="259714E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lang w:eastAsia="zh-CN"/>
        </w:rPr>
      </w:pPr>
      <w:r>
        <w:rPr>
          <w:rFonts w:hint="eastAsia" w:ascii="仿宋_GB2312" w:hAnsi="仿宋" w:eastAsia="仿宋_GB2312" w:cs="仿宋_GB2312"/>
          <w:color w:val="auto"/>
          <w:sz w:val="32"/>
          <w:highlight w:val="none"/>
        </w:rPr>
        <w:t>4.普惠金融项下创业担保贷款贴息、奖补及补充创业担保贷款担保基金相关支出</w:t>
      </w:r>
      <w:r>
        <w:rPr>
          <w:rFonts w:hint="eastAsia" w:ascii="仿宋_GB2312" w:hAnsi="仿宋" w:eastAsia="仿宋_GB2312" w:cs="仿宋_GB2312"/>
          <w:color w:val="auto"/>
          <w:sz w:val="32"/>
          <w:highlight w:val="none"/>
          <w:lang w:eastAsia="zh-CN"/>
        </w:rPr>
        <w:t>；</w:t>
      </w:r>
    </w:p>
    <w:p w14:paraId="7214026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5.办公设备及耗材、报刊书籍订阅、走访慰问等支出；</w:t>
      </w:r>
    </w:p>
    <w:p w14:paraId="7C921B5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lang w:eastAsia="zh-CN"/>
        </w:rPr>
      </w:pPr>
      <w:r>
        <w:rPr>
          <w:rFonts w:hint="eastAsia" w:ascii="仿宋_GB2312" w:hAnsi="仿宋" w:eastAsia="仿宋_GB2312" w:cs="仿宋_GB2312"/>
          <w:color w:val="auto"/>
          <w:sz w:val="32"/>
          <w:highlight w:val="none"/>
        </w:rPr>
        <w:t>6.赛事组织实施经费、奖金等支出</w:t>
      </w:r>
      <w:r>
        <w:rPr>
          <w:rFonts w:hint="eastAsia" w:ascii="仿宋_GB2312" w:hAnsi="仿宋" w:eastAsia="仿宋_GB2312" w:cs="仿宋_GB2312"/>
          <w:color w:val="auto"/>
          <w:sz w:val="32"/>
          <w:highlight w:val="none"/>
          <w:lang w:eastAsia="zh-CN"/>
        </w:rPr>
        <w:t>；</w:t>
      </w:r>
    </w:p>
    <w:p w14:paraId="0D1B42D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7.按规定应由其他财政资金渠道安排的支出；</w:t>
      </w:r>
    </w:p>
    <w:p w14:paraId="0580B1B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8.法律法规禁止的其他支出。</w:t>
      </w:r>
    </w:p>
    <w:p w14:paraId="395F7A0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不得对机关事业单位在编人员发放本办法中的补贴。</w:t>
      </w:r>
    </w:p>
    <w:p w14:paraId="7DE47C3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个人、单位按照本办法申领获得的补贴资金，具体用途可由申请人或申请单位确定，不受本条规定限制。</w:t>
      </w:r>
    </w:p>
    <w:p w14:paraId="6F30C63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黑体" w:hAnsi="黑体" w:eastAsia="黑体" w:cs="黑体"/>
          <w:color w:val="auto"/>
          <w:sz w:val="32"/>
          <w:highlight w:val="none"/>
          <w:lang w:eastAsia="zh-CN"/>
        </w:rPr>
      </w:pPr>
      <w:r>
        <w:rPr>
          <w:rFonts w:hint="eastAsia" w:ascii="黑体" w:hAnsi="黑体" w:eastAsia="黑体" w:cs="黑体"/>
          <w:color w:val="auto"/>
          <w:sz w:val="32"/>
          <w:highlight w:val="none"/>
        </w:rPr>
        <w:t>三、资金分配与下</w:t>
      </w:r>
      <w:r>
        <w:rPr>
          <w:rFonts w:hint="eastAsia" w:ascii="黑体" w:hAnsi="黑体" w:eastAsia="黑体" w:cs="黑体"/>
          <w:color w:val="auto"/>
          <w:sz w:val="32"/>
          <w:highlight w:val="none"/>
          <w:lang w:eastAsia="zh-CN"/>
        </w:rPr>
        <w:t>达</w:t>
      </w:r>
    </w:p>
    <w:p w14:paraId="53DEAC3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六</w:t>
      </w:r>
      <w:r>
        <w:rPr>
          <w:rFonts w:hint="eastAsia" w:ascii="仿宋_GB2312" w:hAnsi="仿宋" w:eastAsia="仿宋_GB2312" w:cs="仿宋_GB2312"/>
          <w:color w:val="auto"/>
          <w:sz w:val="32"/>
          <w:highlight w:val="none"/>
          <w:lang w:eastAsia="zh-CN"/>
        </w:rPr>
        <w:t>）市级统筹安排中央和省级就业补助转移支付资金。</w:t>
      </w:r>
      <w:r>
        <w:rPr>
          <w:rFonts w:hint="eastAsia" w:ascii="仿宋_GB2312" w:hAnsi="仿宋" w:eastAsia="仿宋_GB2312" w:cs="仿宋_GB2312"/>
          <w:color w:val="auto"/>
          <w:highlight w:val="none"/>
        </w:rPr>
        <w:t>市人力社保局负责会同有关部门提供资</w:t>
      </w:r>
      <w:r>
        <w:rPr>
          <w:rFonts w:hint="eastAsia" w:ascii="仿宋_GB2312" w:hAnsi="仿宋" w:eastAsia="仿宋_GB2312" w:cs="仿宋_GB2312"/>
          <w:color w:val="auto"/>
          <w:sz w:val="32"/>
          <w:highlight w:val="none"/>
        </w:rPr>
        <w:t>金测算需要的与就业相关的基础数据、绩效评价结果和资金分配建议。市财政局负责收集汇总资金结转结余、预算执行、财政困难程度系数等业务相关数据。区级人力社保、财政部门向上报送基础数据时，要明确分工、压实责任，加强审核把关。各单位按照“谁提供、谁负责”的原则，对所提供数据的准确性、完整性、及时性负责。</w:t>
      </w:r>
    </w:p>
    <w:p w14:paraId="1E94A77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（七）</w:t>
      </w:r>
      <w:r>
        <w:rPr>
          <w:rFonts w:hint="eastAsia" w:ascii="仿宋_GB2312" w:hAnsi="仿宋" w:eastAsia="仿宋_GB2312" w:cs="仿宋_GB2312"/>
          <w:color w:val="auto"/>
          <w:sz w:val="32"/>
          <w:highlight w:val="none"/>
        </w:rPr>
        <w:t>市级</w:t>
      </w:r>
      <w:r>
        <w:rPr>
          <w:rFonts w:hint="eastAsia" w:ascii="仿宋_GB2312" w:hAnsi="仿宋" w:eastAsia="仿宋_GB2312" w:cs="仿宋_GB2312"/>
          <w:color w:val="auto"/>
          <w:sz w:val="32"/>
          <w:szCs w:val="32"/>
          <w:highlight w:val="none"/>
          <w:lang w:val="zh-TW" w:eastAsia="zh-TW"/>
        </w:rPr>
        <w:t>就业补助资金预算经市财政部门审核，在报</w:t>
      </w:r>
      <w:r>
        <w:rPr>
          <w:rFonts w:hint="eastAsia" w:ascii="仿宋_GB2312" w:hAnsi="仿宋" w:eastAsia="仿宋_GB2312" w:cs="仿宋_GB2312"/>
          <w:color w:val="auto"/>
          <w:sz w:val="32"/>
          <w:szCs w:val="32"/>
          <w:highlight w:val="none"/>
          <w:lang w:val="zh-TW"/>
        </w:rPr>
        <w:t>市人民代表大会</w:t>
      </w:r>
      <w:r>
        <w:rPr>
          <w:rFonts w:hint="eastAsia" w:ascii="仿宋_GB2312" w:hAnsi="仿宋" w:eastAsia="仿宋_GB2312" w:cs="仿宋_GB2312"/>
          <w:color w:val="auto"/>
          <w:sz w:val="32"/>
          <w:szCs w:val="32"/>
          <w:highlight w:val="none"/>
          <w:lang w:val="zh-TW" w:eastAsia="zh-TW"/>
        </w:rPr>
        <w:t>审查批准后的</w:t>
      </w:r>
      <w:r>
        <w:rPr>
          <w:rFonts w:hint="eastAsia" w:ascii="仿宋_GB2312" w:hAnsi="仿宋" w:eastAsia="仿宋_GB2312" w:cs="仿宋_GB2312"/>
          <w:color w:val="auto"/>
          <w:sz w:val="32"/>
          <w:szCs w:val="32"/>
          <w:highlight w:val="none"/>
        </w:rPr>
        <w:t>20</w:t>
      </w:r>
      <w:r>
        <w:rPr>
          <w:rFonts w:hint="eastAsia" w:ascii="仿宋_GB2312" w:hAnsi="仿宋" w:eastAsia="仿宋_GB2312" w:cs="仿宋_GB2312"/>
          <w:color w:val="auto"/>
          <w:sz w:val="32"/>
          <w:szCs w:val="32"/>
          <w:highlight w:val="none"/>
          <w:lang w:val="zh-TW" w:eastAsia="zh-TW"/>
        </w:rPr>
        <w:t>日内正式下达并执行。</w:t>
      </w:r>
      <w:r>
        <w:rPr>
          <w:rFonts w:hint="eastAsia" w:ascii="仿宋_GB2312" w:hAnsi="仿宋" w:eastAsia="仿宋_GB2312" w:cs="仿宋_GB2312"/>
          <w:color w:val="auto"/>
          <w:sz w:val="32"/>
          <w:szCs w:val="32"/>
          <w:highlight w:val="none"/>
          <w:shd w:val="clear" w:color="auto" w:fill="auto"/>
          <w:lang w:val="zh-TW" w:eastAsia="zh-TW"/>
        </w:rPr>
        <w:t>当年收到上级转移支付资金的，在</w:t>
      </w:r>
      <w:r>
        <w:rPr>
          <w:rFonts w:hint="eastAsia" w:ascii="仿宋_GB2312" w:hAnsi="仿宋" w:eastAsia="仿宋_GB2312" w:cs="仿宋_GB2312"/>
          <w:color w:val="auto"/>
          <w:sz w:val="32"/>
          <w:szCs w:val="32"/>
          <w:highlight w:val="none"/>
          <w:shd w:val="clear" w:color="auto" w:fill="auto"/>
        </w:rPr>
        <w:t>30</w:t>
      </w:r>
      <w:r>
        <w:rPr>
          <w:rFonts w:hint="eastAsia" w:ascii="仿宋_GB2312" w:hAnsi="仿宋" w:eastAsia="仿宋_GB2312" w:cs="仿宋_GB2312"/>
          <w:color w:val="auto"/>
          <w:sz w:val="32"/>
          <w:szCs w:val="32"/>
          <w:highlight w:val="none"/>
          <w:shd w:val="clear" w:color="auto" w:fill="auto"/>
          <w:lang w:val="zh-TW" w:eastAsia="zh-TW"/>
        </w:rPr>
        <w:t>日内下达到人力社保部门。</w:t>
      </w:r>
      <w:r>
        <w:rPr>
          <w:rFonts w:hint="eastAsia" w:ascii="仿宋_GB2312" w:hAnsi="仿宋" w:eastAsia="仿宋_GB2312" w:cs="仿宋_GB2312"/>
          <w:color w:val="auto"/>
          <w:sz w:val="32"/>
          <w:szCs w:val="32"/>
          <w:highlight w:val="none"/>
          <w:lang w:val="zh-TW" w:eastAsia="zh-TW"/>
        </w:rPr>
        <w:t>就业补助资金的支付，按财政国库管理制度相关规定执行。</w:t>
      </w:r>
    </w:p>
    <w:p w14:paraId="22E1079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黑体" w:hAnsi="黑体" w:eastAsia="黑体" w:cs="黑体"/>
          <w:color w:val="auto"/>
          <w:sz w:val="32"/>
          <w:highlight w:val="none"/>
          <w:lang w:eastAsia="zh-CN"/>
        </w:rPr>
      </w:pPr>
      <w:r>
        <w:rPr>
          <w:rFonts w:hint="eastAsia" w:ascii="黑体" w:hAnsi="黑体" w:eastAsia="黑体" w:cs="黑体"/>
          <w:color w:val="auto"/>
          <w:sz w:val="32"/>
          <w:highlight w:val="none"/>
        </w:rPr>
        <w:t>四、资金管理与监</w:t>
      </w:r>
      <w:r>
        <w:rPr>
          <w:rFonts w:hint="eastAsia" w:ascii="黑体" w:hAnsi="黑体" w:eastAsia="黑体" w:cs="黑体"/>
          <w:color w:val="auto"/>
          <w:sz w:val="32"/>
          <w:highlight w:val="none"/>
          <w:lang w:eastAsia="zh-CN"/>
        </w:rPr>
        <w:t>督</w:t>
      </w:r>
    </w:p>
    <w:p w14:paraId="1FC89E7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（八）</w:t>
      </w:r>
      <w:r>
        <w:rPr>
          <w:rFonts w:hint="eastAsia" w:ascii="仿宋_GB2312" w:hAnsi="仿宋" w:eastAsia="仿宋_GB2312" w:cs="仿宋_GB2312"/>
          <w:color w:val="auto"/>
          <w:sz w:val="32"/>
          <w:highlight w:val="none"/>
        </w:rPr>
        <w:t>市、区人力社保部门要梳理并公开本地区就业补贴政策清单，明确申请材料、申领流程、经办渠道、办理时限。</w:t>
      </w:r>
    </w:p>
    <w:p w14:paraId="59FC18A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市、区人力社保部门应及时受理各类单位和个人的申请，尽快完成材料审核和资金拨付等工作。做好就业补助资金使用管理的基础工作，加强事中事后监管，有效甄别享受补贴政策人员和单位的真实性，防范出现造假行为，对补贴金额大、人数多、期限长的补贴对象加强监管，防范出现造假行为。加强信息化建设，将补贴申请、受理、审核、拨付纳入统一信息系统管理，并加快实现与财政部门的信息共享。对能依托信息系统或与相关单位信息共享、业务协同获得的信息和资料，不再要求提供纸质材料。</w:t>
      </w:r>
    </w:p>
    <w:p w14:paraId="6D1FE64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（九）</w:t>
      </w:r>
      <w:r>
        <w:rPr>
          <w:rFonts w:hint="eastAsia" w:ascii="仿宋_GB2312" w:hAnsi="仿宋" w:eastAsia="仿宋_GB2312" w:cs="仿宋_GB2312"/>
          <w:color w:val="auto"/>
          <w:sz w:val="32"/>
          <w:highlight w:val="none"/>
        </w:rPr>
        <w:t>市、区人力社保、财政部门应当进一步优化业务流程，积极推进网上申报、网上审核，各类补贴的申请材料以人力社保部门公布的依申请政务服务事项相关文件为准。对个人的补贴，经人力社保部门审核后，按规定原则上支付到申请者本人的社会保障卡；对培训机构、企业、社会组织等单位或单位代个人申请的补贴，经人力社保部门审核后</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按规定拨付到单位在银行开设的账户。</w:t>
      </w:r>
    </w:p>
    <w:p w14:paraId="7D6B63F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十</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中央财政、省财政和市财政就业补助资金按规定直达市、区人力社保部门。就业补助资金严格按照国库集中支付管理制度相关规定支付。资金使用过程中，涉及政府采购的，应按照政府采购有关法律法规及制度执行。</w:t>
      </w:r>
    </w:p>
    <w:p w14:paraId="6B3CE81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市、区财政、人力社保部门应加快预算执行进度，及时拨付到位，盘活存量资金，提高资金使用效益，减少结转结余。</w:t>
      </w:r>
    </w:p>
    <w:p w14:paraId="62465AF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十</w:t>
      </w:r>
      <w:r>
        <w:rPr>
          <w:rFonts w:hint="eastAsia" w:ascii="仿宋_GB2312" w:hAnsi="仿宋" w:eastAsia="仿宋_GB2312" w:cs="仿宋_GB2312"/>
          <w:color w:val="auto"/>
          <w:sz w:val="32"/>
          <w:highlight w:val="none"/>
          <w:lang w:eastAsia="zh-CN"/>
        </w:rPr>
        <w:t>一）</w:t>
      </w:r>
      <w:r>
        <w:rPr>
          <w:rFonts w:hint="eastAsia" w:ascii="仿宋_GB2312" w:hAnsi="仿宋" w:eastAsia="仿宋_GB2312" w:cs="仿宋_GB2312"/>
          <w:color w:val="auto"/>
          <w:sz w:val="32"/>
          <w:highlight w:val="none"/>
        </w:rPr>
        <w:t>市、区财政、人力社保部门应当建立健全财务管理规章制度，强化内部财务管理，严格按照财务管理规定，落实岗位设置权限分设和权限不相容要求，优化业务流程，加强内部风险防控。</w:t>
      </w:r>
    </w:p>
    <w:p w14:paraId="5F06A3E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十</w:t>
      </w:r>
      <w:r>
        <w:rPr>
          <w:rFonts w:hint="eastAsia" w:ascii="仿宋_GB2312" w:hAnsi="仿宋" w:eastAsia="仿宋_GB2312" w:cs="仿宋_GB2312"/>
          <w:color w:val="auto"/>
          <w:sz w:val="32"/>
          <w:highlight w:val="none"/>
          <w:lang w:eastAsia="zh-CN"/>
        </w:rPr>
        <w:t>二）市、区</w:t>
      </w:r>
      <w:r>
        <w:rPr>
          <w:rFonts w:hint="eastAsia" w:ascii="仿宋_GB2312" w:hAnsi="仿宋" w:eastAsia="仿宋_GB2312" w:cs="仿宋_GB2312"/>
          <w:color w:val="auto"/>
          <w:sz w:val="32"/>
          <w:highlight w:val="none"/>
        </w:rPr>
        <w:t>财政、人力社保部门应对就业补助资金全面实施预算绩效管理，按照财政部关于转移支付预算绩效目标管理的规定，做好绩效目标的设定、审核、下达工作。建立全过程预算绩效管理链条，强化绩效目标管理，做好绩效运行监控和绩效评价，加强绩效结果应用，加大绩效信息公开力度，提高资金配置效率和使用效益。根据工作需要适时对就业补助资金开展重点绩效评价，评价结果作为完善就业创业政策和调整就业补助资金支出结构的重要依据。</w:t>
      </w:r>
    </w:p>
    <w:p w14:paraId="1CDBFEC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十</w:t>
      </w:r>
      <w:r>
        <w:rPr>
          <w:rFonts w:hint="eastAsia" w:ascii="仿宋_GB2312" w:hAnsi="仿宋" w:eastAsia="仿宋_GB2312" w:cs="仿宋_GB2312"/>
          <w:color w:val="auto"/>
          <w:sz w:val="32"/>
          <w:highlight w:val="none"/>
          <w:lang w:eastAsia="zh-CN"/>
        </w:rPr>
        <w:t>三）市、区</w:t>
      </w:r>
      <w:r>
        <w:rPr>
          <w:rFonts w:hint="eastAsia" w:ascii="仿宋_GB2312" w:hAnsi="仿宋" w:eastAsia="仿宋_GB2312" w:cs="仿宋_GB2312"/>
          <w:color w:val="auto"/>
          <w:sz w:val="32"/>
          <w:highlight w:val="none"/>
        </w:rPr>
        <w:t>财政、人力社保部门要将就业补助资金管理使用情况列入重点监督范围，自觉接受审计等部门的检查和社会监督。</w:t>
      </w:r>
    </w:p>
    <w:p w14:paraId="363B057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十</w:t>
      </w:r>
      <w:r>
        <w:rPr>
          <w:rFonts w:hint="eastAsia" w:ascii="仿宋_GB2312" w:hAnsi="仿宋" w:eastAsia="仿宋_GB2312" w:cs="仿宋_GB2312"/>
          <w:color w:val="auto"/>
          <w:sz w:val="32"/>
          <w:highlight w:val="none"/>
          <w:lang w:eastAsia="zh-CN"/>
        </w:rPr>
        <w:t>四）市、区</w:t>
      </w:r>
      <w:r>
        <w:rPr>
          <w:rFonts w:hint="eastAsia" w:ascii="仿宋_GB2312" w:hAnsi="仿宋" w:eastAsia="仿宋_GB2312" w:cs="仿宋_GB2312"/>
          <w:color w:val="auto"/>
          <w:sz w:val="32"/>
          <w:highlight w:val="none"/>
        </w:rPr>
        <w:t>财政、人力社保部门应当按照财政预决算管理的总体要求，做好年度预决算工作，并按要求向社会公开。</w:t>
      </w:r>
    </w:p>
    <w:p w14:paraId="58E1B38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十</w:t>
      </w:r>
      <w:r>
        <w:rPr>
          <w:rFonts w:hint="eastAsia" w:ascii="仿宋_GB2312" w:hAnsi="仿宋" w:eastAsia="仿宋_GB2312" w:cs="仿宋_GB2312"/>
          <w:color w:val="auto"/>
          <w:sz w:val="32"/>
          <w:highlight w:val="none"/>
          <w:lang w:eastAsia="zh-CN"/>
        </w:rPr>
        <w:t>五）</w:t>
      </w:r>
      <w:r>
        <w:rPr>
          <w:rFonts w:hint="eastAsia" w:ascii="仿宋_GB2312" w:hAnsi="仿宋" w:eastAsia="仿宋_GB2312" w:cs="仿宋_GB2312"/>
          <w:color w:val="auto"/>
          <w:sz w:val="32"/>
          <w:highlight w:val="none"/>
        </w:rPr>
        <w:t>市、区人力社保、财政部门应当按照各自职责做好信息公开工作，通过当地媒体、部门网站等向社会公开年度就业工作总体目标、工作任务完成、各项补贴资金的使用等情况。</w:t>
      </w:r>
    </w:p>
    <w:p w14:paraId="52A5C54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各项补贴资金的使用情况公开内容包括：享受各项补贴的单位名称或人员名单</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含隐藏部分位数的身份证号码</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补贴标准及具体金额等。其中，涉及职业资格的培训补贴还应公布职业资格证书编号；项目制职业培训补贴还应公开培训的内容、取得的培训成果等；公益性岗位补贴还应公开公益性岗位名称、设立单位、安置人员名单、享受补贴时间等；一次性求职补贴应在各高校初审时先行在校内公示姓名、含隐藏部分位数的身份证号码、困难类型、补贴金额。</w:t>
      </w:r>
    </w:p>
    <w:p w14:paraId="7382C7F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在做好就业补助资金使用情况公开公示的同时，要处理好政府信息公开与个人信息保护的关系，维护好劳动者信息安全和合法权益。</w:t>
      </w:r>
    </w:p>
    <w:p w14:paraId="6CE2551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十九</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市、区财政、人力社保部门应当建立就业补助资金“谁使用、谁负责”的责任追究机制。</w:t>
      </w:r>
    </w:p>
    <w:p w14:paraId="4A9A10B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市、区财政、人力社保部门及其工作人员存在违反规定审批、分配、拨付、使用和管理资金，以及其他滥用职权、玩忽职守、徇私舞弊等违法违纪行为的，按照《中华人民共和国预算法》</w:t>
      </w:r>
      <w:r>
        <w:rPr>
          <w:rFonts w:ascii="仿宋_GB2312" w:hAnsi="仿宋" w:eastAsia="仿宋_GB2312" w:cs="仿宋_GB2312"/>
          <w:color w:val="auto"/>
          <w:sz w:val="32"/>
          <w:highlight w:val="none"/>
        </w:rPr>
        <w:t>、</w:t>
      </w:r>
      <w:r>
        <w:rPr>
          <w:rFonts w:hint="eastAsia" w:ascii="仿宋_GB2312" w:hAnsi="仿宋" w:eastAsia="仿宋_GB2312" w:cs="仿宋_GB2312"/>
          <w:color w:val="auto"/>
          <w:sz w:val="32"/>
          <w:highlight w:val="none"/>
        </w:rPr>
        <w:t>《中华人民共和国公务员法》</w:t>
      </w:r>
      <w:r>
        <w:rPr>
          <w:rFonts w:ascii="仿宋_GB2312" w:hAnsi="仿宋" w:eastAsia="仿宋_GB2312" w:cs="仿宋_GB2312"/>
          <w:color w:val="auto"/>
          <w:sz w:val="32"/>
          <w:highlight w:val="none"/>
        </w:rPr>
        <w:t>、</w:t>
      </w:r>
      <w:r>
        <w:rPr>
          <w:rFonts w:hint="eastAsia" w:ascii="仿宋_GB2312" w:hAnsi="仿宋" w:eastAsia="仿宋_GB2312" w:cs="仿宋_GB2312"/>
          <w:color w:val="auto"/>
          <w:sz w:val="32"/>
          <w:highlight w:val="none"/>
        </w:rPr>
        <w:t>《中华人民共和国监察法》</w:t>
      </w:r>
      <w:r>
        <w:rPr>
          <w:rFonts w:ascii="仿宋_GB2312" w:hAnsi="仿宋" w:eastAsia="仿宋_GB2312" w:cs="仿宋_GB2312"/>
          <w:color w:val="auto"/>
          <w:sz w:val="32"/>
          <w:highlight w:val="none"/>
        </w:rPr>
        <w:t>、</w:t>
      </w:r>
      <w:r>
        <w:rPr>
          <w:rFonts w:hint="eastAsia" w:ascii="仿宋_GB2312" w:hAnsi="仿宋" w:eastAsia="仿宋_GB2312" w:cs="仿宋_GB2312"/>
          <w:color w:val="auto"/>
          <w:sz w:val="32"/>
          <w:highlight w:val="none"/>
        </w:rPr>
        <w:t>《财政违法行为处罚处分条例》等国家有关规定追究相应责任；涉嫌犯罪的，移送有权机关处理。</w:t>
      </w:r>
    </w:p>
    <w:p w14:paraId="06F5043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对疏于管理、违规使用资金的</w:t>
      </w:r>
      <w:r>
        <w:rPr>
          <w:rFonts w:hint="eastAsia" w:ascii="仿宋_GB2312" w:hAnsi="仿宋" w:eastAsia="仿宋_GB2312" w:cs="仿宋_GB2312"/>
          <w:color w:val="auto"/>
          <w:sz w:val="32"/>
          <w:highlight w:val="none"/>
          <w:shd w:val="clear" w:color="auto" w:fill="auto"/>
        </w:rPr>
        <w:t>区</w:t>
      </w:r>
      <w:r>
        <w:rPr>
          <w:rFonts w:hint="eastAsia" w:ascii="仿宋_GB2312" w:hAnsi="仿宋" w:eastAsia="仿宋_GB2312" w:cs="仿宋_GB2312"/>
          <w:color w:val="auto"/>
          <w:sz w:val="32"/>
          <w:highlight w:val="none"/>
        </w:rPr>
        <w:t>，相应扣减下一年度就业补助转移支付资金；情节严重的，取消下一年度该地区获得就业补助转移支付资金的资格，并在全市范围内予以通报。</w:t>
      </w:r>
    </w:p>
    <w:p w14:paraId="1F20DD2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黑体" w:hAnsi="黑体" w:eastAsia="黑体" w:cs="黑体"/>
          <w:color w:val="auto"/>
          <w:sz w:val="32"/>
          <w:highlight w:val="none"/>
          <w:lang w:eastAsia="zh-CN"/>
        </w:rPr>
      </w:pPr>
      <w:r>
        <w:rPr>
          <w:rFonts w:hint="eastAsia" w:ascii="黑体" w:hAnsi="黑体" w:eastAsia="黑体" w:cs="黑体"/>
          <w:color w:val="auto"/>
          <w:sz w:val="32"/>
          <w:highlight w:val="none"/>
        </w:rPr>
        <w:t>五、附</w:t>
      </w:r>
      <w:r>
        <w:rPr>
          <w:rFonts w:hint="eastAsia" w:ascii="黑体" w:hAnsi="黑体" w:eastAsia="黑体" w:cs="黑体"/>
          <w:color w:val="auto"/>
          <w:sz w:val="32"/>
          <w:highlight w:val="none"/>
          <w:lang w:eastAsia="zh-CN"/>
        </w:rPr>
        <w:t>则</w:t>
      </w:r>
    </w:p>
    <w:p w14:paraId="4E07688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二十</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各县（市、区）财政、人力社保部门可根据本办法，结合当地实际，制定具体实施办法，并报市财政局、市人力社保局备案。</w:t>
      </w:r>
    </w:p>
    <w:p w14:paraId="73A4709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二十一</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本办法自2025年</w:t>
      </w:r>
      <w:r>
        <w:rPr>
          <w:rFonts w:hint="eastAsia" w:ascii="仿宋_GB2312" w:hAnsi="仿宋" w:eastAsia="仿宋_GB2312" w:cs="仿宋_GB2312"/>
          <w:color w:val="auto"/>
          <w:sz w:val="32"/>
          <w:highlight w:val="none"/>
          <w:lang w:val="en-US" w:eastAsia="zh-CN"/>
        </w:rPr>
        <w:t>5</w:t>
      </w:r>
      <w:r>
        <w:rPr>
          <w:rFonts w:hint="eastAsia" w:ascii="仿宋_GB2312" w:hAnsi="仿宋" w:eastAsia="仿宋_GB2312" w:cs="仿宋_GB2312"/>
          <w:color w:val="auto"/>
          <w:sz w:val="32"/>
          <w:highlight w:val="none"/>
        </w:rPr>
        <w:t>月XX日起施行</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
          <w:color w:val="auto"/>
          <w:sz w:val="32"/>
          <w:szCs w:val="32"/>
          <w:highlight w:val="none"/>
          <w:lang w:val="zh-TW"/>
        </w:rPr>
        <w:t>有效期至</w:t>
      </w:r>
      <w:r>
        <w:rPr>
          <w:rFonts w:hint="eastAsia" w:ascii="仿宋_GB2312" w:hAnsi="仿宋" w:eastAsia="仿宋_GB2312" w:cs="仿宋_GB2312"/>
          <w:color w:val="auto"/>
          <w:sz w:val="32"/>
          <w:highlight w:val="none"/>
        </w:rPr>
        <w:t>202</w:t>
      </w:r>
      <w:r>
        <w:rPr>
          <w:rFonts w:hint="eastAsia" w:ascii="仿宋_GB2312" w:hAnsi="仿宋" w:eastAsia="仿宋_GB2312" w:cs="仿宋_GB2312"/>
          <w:color w:val="auto"/>
          <w:sz w:val="32"/>
          <w:highlight w:val="none"/>
          <w:lang w:val="en-US" w:eastAsia="zh-CN"/>
        </w:rPr>
        <w:t>8</w:t>
      </w:r>
      <w:r>
        <w:rPr>
          <w:rFonts w:hint="eastAsia" w:ascii="仿宋_GB2312" w:hAnsi="仿宋" w:eastAsia="仿宋_GB2312" w:cs="仿宋_GB2312"/>
          <w:color w:val="auto"/>
          <w:sz w:val="32"/>
          <w:highlight w:val="none"/>
        </w:rPr>
        <w:t>年</w:t>
      </w:r>
      <w:r>
        <w:rPr>
          <w:rFonts w:hint="eastAsia" w:ascii="仿宋_GB2312" w:hAnsi="仿宋" w:eastAsia="仿宋_GB2312" w:cs="仿宋_GB2312"/>
          <w:color w:val="auto"/>
          <w:sz w:val="32"/>
          <w:highlight w:val="none"/>
          <w:lang w:val="en-US" w:eastAsia="zh-CN"/>
        </w:rPr>
        <w:t>5</w:t>
      </w:r>
      <w:r>
        <w:rPr>
          <w:rFonts w:hint="eastAsia" w:ascii="仿宋_GB2312" w:hAnsi="仿宋" w:eastAsia="仿宋_GB2312" w:cs="仿宋_GB2312"/>
          <w:color w:val="auto"/>
          <w:sz w:val="32"/>
          <w:highlight w:val="none"/>
        </w:rPr>
        <w:t>月XX日</w:t>
      </w:r>
      <w:r>
        <w:rPr>
          <w:rFonts w:hint="eastAsia" w:ascii="仿宋_GB2312" w:hAnsi="仿宋" w:eastAsia="仿宋_GB2312" w:cs="仿宋"/>
          <w:color w:val="auto"/>
          <w:sz w:val="32"/>
          <w:szCs w:val="32"/>
          <w:highlight w:val="none"/>
          <w:lang w:val="zh-TW" w:eastAsia="zh-CN"/>
        </w:rPr>
        <w:t>。</w:t>
      </w:r>
      <w:r>
        <w:rPr>
          <w:rFonts w:hint="eastAsia" w:ascii="仿宋_GB2312" w:hAnsi="仿宋" w:eastAsia="仿宋_GB2312" w:cs="仿宋_GB2312"/>
          <w:color w:val="auto"/>
          <w:sz w:val="32"/>
          <w:highlight w:val="none"/>
        </w:rPr>
        <w:t>《</w:t>
      </w:r>
      <w:r>
        <w:rPr>
          <w:rFonts w:hint="eastAsia" w:ascii="仿宋_GB2312" w:hAnsi="仿宋" w:eastAsia="仿宋_GB2312" w:cs="仿宋_GB2312"/>
          <w:color w:val="auto"/>
          <w:sz w:val="32"/>
          <w:szCs w:val="21"/>
          <w:highlight w:val="none"/>
        </w:rPr>
        <w:t>温州市财政局 温州市人力资源和社会保障局</w:t>
      </w:r>
      <w:r>
        <w:rPr>
          <w:rFonts w:hint="eastAsia" w:ascii="仿宋_GB2312" w:hAnsi="仿宋" w:eastAsia="仿宋_GB2312" w:cs="仿宋_GB2312"/>
          <w:color w:val="auto"/>
          <w:highlight w:val="none"/>
        </w:rPr>
        <w:t>关于印发</w:t>
      </w:r>
      <w:r>
        <w:rPr>
          <w:rFonts w:hint="eastAsia" w:ascii="仿宋_GB2312" w:hAnsi="仿宋" w:eastAsia="仿宋_GB2312" w:cs="仿宋_GB2312"/>
          <w:color w:val="auto"/>
          <w:sz w:val="32"/>
          <w:szCs w:val="21"/>
          <w:highlight w:val="none"/>
        </w:rPr>
        <w:t>温州市本级就业补助资金</w:t>
      </w:r>
      <w:r>
        <w:rPr>
          <w:rFonts w:hint="eastAsia" w:ascii="仿宋_GB2312" w:hAnsi="仿宋" w:eastAsia="仿宋_GB2312" w:cs="仿宋_GB2312"/>
          <w:color w:val="auto"/>
          <w:highlight w:val="none"/>
        </w:rPr>
        <w:t>管理办法的通知》</w:t>
      </w:r>
      <w:r>
        <w:rPr>
          <w:rFonts w:hint="eastAsia" w:ascii="仿宋_GB2312" w:hAnsi="仿宋" w:eastAsia="仿宋_GB2312" w:cs="仿宋_GB2312"/>
          <w:color w:val="auto"/>
          <w:sz w:val="32"/>
          <w:highlight w:val="none"/>
          <w:lang w:eastAsia="zh-CN"/>
        </w:rPr>
        <w:t>（温</w:t>
      </w:r>
      <w:r>
        <w:rPr>
          <w:rFonts w:hint="eastAsia" w:ascii="仿宋_GB2312" w:hAnsi="仿宋" w:eastAsia="仿宋_GB2312" w:cs="仿宋_GB2312"/>
          <w:color w:val="auto"/>
          <w:sz w:val="32"/>
          <w:highlight w:val="none"/>
        </w:rPr>
        <w:t>财社〔2020〕18号</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同时废止。</w:t>
      </w:r>
    </w:p>
    <w:p w14:paraId="29CE052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p>
    <w:p w14:paraId="7F18FDC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firstLine="0"/>
        <w:textAlignment w:val="baseline"/>
        <w:outlineLvl w:val="9"/>
        <w:rPr>
          <w:rFonts w:hint="eastAsia" w:ascii="仿宋_GB2312" w:hAnsi="仿宋" w:eastAsia="仿宋_GB2312" w:cs="仿宋_GB2312"/>
          <w:color w:val="auto"/>
          <w:sz w:val="32"/>
          <w:highlight w:val="none"/>
          <w:lang w:eastAsia="zh-CN"/>
        </w:rPr>
        <w:sectPr>
          <w:footerReference r:id="rId6" w:type="default"/>
          <w:pgSz w:w="11910" w:h="16840"/>
          <w:pgMar w:top="2098" w:right="1474" w:bottom="1984" w:left="1588" w:header="0" w:footer="1400" w:gutter="0"/>
          <w:cols w:space="720" w:num="1"/>
          <w:docGrid w:type="linesAndChars" w:linePitch="579" w:charSpace="-820"/>
        </w:sectPr>
      </w:pPr>
      <w:r>
        <w:rPr>
          <w:rFonts w:ascii="仿宋_GB2312" w:hAnsi="仿宋" w:eastAsia="仿宋_GB2312" w:cs="仿宋_GB2312"/>
          <w:color w:val="auto"/>
          <w:sz w:val="32"/>
          <w:highlight w:val="none"/>
        </w:rPr>
        <w:t xml:space="preserve">  </w:t>
      </w:r>
      <w:r>
        <w:rPr>
          <w:rFonts w:hint="eastAsia" w:ascii="仿宋_GB2312" w:hAnsi="仿宋" w:eastAsia="仿宋_GB2312" w:cs="仿宋_GB2312"/>
          <w:color w:val="auto"/>
          <w:sz w:val="32"/>
          <w:highlight w:val="none"/>
        </w:rPr>
        <w:t>附件：温州市</w:t>
      </w:r>
      <w:r>
        <w:rPr>
          <w:rFonts w:ascii="仿宋_GB2312" w:hAnsi="仿宋" w:eastAsia="仿宋_GB2312" w:cs="仿宋_GB2312"/>
          <w:color w:val="auto"/>
          <w:sz w:val="32"/>
          <w:highlight w:val="none"/>
        </w:rPr>
        <w:t>本级</w:t>
      </w:r>
      <w:r>
        <w:rPr>
          <w:rFonts w:hint="eastAsia" w:ascii="仿宋_GB2312" w:hAnsi="仿宋" w:eastAsia="仿宋_GB2312" w:cs="仿宋_GB2312"/>
          <w:color w:val="auto"/>
          <w:sz w:val="32"/>
          <w:highlight w:val="none"/>
        </w:rPr>
        <w:t>就业补助资金支出范围和标</w:t>
      </w:r>
      <w:r>
        <w:rPr>
          <w:rFonts w:hint="eastAsia" w:ascii="仿宋_GB2312" w:hAnsi="仿宋" w:eastAsia="仿宋_GB2312" w:cs="仿宋_GB2312"/>
          <w:color w:val="auto"/>
          <w:sz w:val="32"/>
          <w:highlight w:val="none"/>
          <w:lang w:eastAsia="zh-CN"/>
        </w:rPr>
        <w:t>准</w:t>
      </w:r>
    </w:p>
    <w:p w14:paraId="67BFD72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outlineLvl w:val="9"/>
        <w:rPr>
          <w:rFonts w:hint="eastAsia" w:ascii="黑体" w:hAnsi="黑体" w:eastAsia="黑体" w:cs="黑体"/>
          <w:color w:val="auto"/>
          <w:sz w:val="32"/>
          <w:highlight w:val="none"/>
          <w:lang w:eastAsia="zh-CN"/>
        </w:rPr>
      </w:pPr>
      <w:r>
        <w:rPr>
          <w:rFonts w:hint="eastAsia" w:ascii="黑体" w:hAnsi="黑体" w:eastAsia="黑体" w:cs="黑体"/>
          <w:color w:val="auto"/>
          <w:sz w:val="32"/>
          <w:highlight w:val="none"/>
        </w:rPr>
        <w:t>附</w:t>
      </w:r>
      <w:r>
        <w:rPr>
          <w:rFonts w:hint="eastAsia" w:ascii="黑体" w:hAnsi="黑体" w:eastAsia="黑体" w:cs="黑体"/>
          <w:color w:val="auto"/>
          <w:sz w:val="32"/>
          <w:highlight w:val="none"/>
          <w:lang w:eastAsia="zh-CN"/>
        </w:rPr>
        <w:t>件</w:t>
      </w:r>
    </w:p>
    <w:p w14:paraId="1BCE3F8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872" w:firstLineChars="200"/>
        <w:jc w:val="center"/>
        <w:textAlignment w:val="baseline"/>
        <w:outlineLvl w:val="9"/>
        <w:rPr>
          <w:rFonts w:hint="eastAsia" w:ascii="方正小标宋简体" w:hAnsi="方正小标宋简体" w:eastAsia="方正小标宋简体" w:cs="方正小标宋简体"/>
          <w:color w:val="auto"/>
          <w:sz w:val="44"/>
          <w:highlight w:val="none"/>
          <w:lang w:eastAsia="zh-CN"/>
        </w:rPr>
      </w:pPr>
      <w:r>
        <w:rPr>
          <w:rFonts w:ascii="方正小标宋简体" w:hAnsi="方正小标宋简体" w:eastAsia="方正小标宋简体" w:cs="方正小标宋简体"/>
          <w:color w:val="auto"/>
          <w:sz w:val="44"/>
          <w:highlight w:val="none"/>
        </w:rPr>
        <w:t>温州市本级</w:t>
      </w:r>
      <w:r>
        <w:rPr>
          <w:rFonts w:hint="eastAsia" w:ascii="方正小标宋简体" w:hAnsi="方正小标宋简体" w:eastAsia="方正小标宋简体" w:cs="方正小标宋简体"/>
          <w:color w:val="auto"/>
          <w:sz w:val="44"/>
          <w:highlight w:val="none"/>
        </w:rPr>
        <w:t>就业补助资金支出范围和标</w:t>
      </w:r>
      <w:r>
        <w:rPr>
          <w:rFonts w:hint="eastAsia" w:ascii="方正小标宋简体" w:hAnsi="方正小标宋简体" w:eastAsia="方正小标宋简体" w:cs="方正小标宋简体"/>
          <w:color w:val="auto"/>
          <w:sz w:val="44"/>
          <w:highlight w:val="none"/>
          <w:lang w:eastAsia="zh-CN"/>
        </w:rPr>
        <w:t>准</w:t>
      </w:r>
    </w:p>
    <w:p w14:paraId="687B2B0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 w:hAnsi="仿宋" w:eastAsia="仿宋" w:cs="仿宋"/>
          <w:color w:val="auto"/>
          <w:sz w:val="32"/>
          <w:highlight w:val="none"/>
        </w:rPr>
      </w:pPr>
    </w:p>
    <w:p w14:paraId="71F36310">
      <w:pPr>
        <w:spacing w:line="560" w:lineRule="exact"/>
        <w:rPr>
          <w:rFonts w:hint="eastAsia" w:ascii="黑体" w:hAnsi="黑体" w:eastAsia="黑体" w:cs="黑体"/>
          <w:color w:val="auto"/>
          <w:highlight w:val="none"/>
        </w:rPr>
      </w:pPr>
      <w:r>
        <w:rPr>
          <w:rFonts w:ascii="黑体" w:hAnsi="黑体" w:eastAsia="黑体" w:cs="黑体"/>
          <w:color w:val="auto"/>
          <w:highlight w:val="none"/>
        </w:rPr>
        <w:t xml:space="preserve">   </w:t>
      </w:r>
      <w:r>
        <w:rPr>
          <w:rFonts w:hint="eastAsia" w:ascii="仿宋_GB2312" w:hAnsi="黑体" w:eastAsia="仿宋_GB2312" w:cs="仿宋_GB2312"/>
          <w:color w:val="auto"/>
          <w:highlight w:val="none"/>
        </w:rPr>
        <w:t xml:space="preserve"> 一、职业培训补贴。主要用于以下方面：</w:t>
      </w:r>
    </w:p>
    <w:p w14:paraId="7C977CFF">
      <w:pPr>
        <w:keepNext w:val="0"/>
        <w:keepLines w:val="0"/>
        <w:pageBreakBefore w:val="0"/>
        <w:widowControl/>
        <w:kinsoku/>
        <w:wordWrap/>
        <w:overflowPunct w:val="0"/>
        <w:topLinePunct w:val="0"/>
        <w:autoSpaceDE w:val="0"/>
        <w:autoSpaceDN w:val="0"/>
        <w:adjustRightInd w:val="0"/>
        <w:snapToGrid/>
        <w:spacing w:line="560" w:lineRule="exact"/>
        <w:ind w:firstLine="632" w:firstLineChars="200"/>
        <w:rPr>
          <w:rFonts w:hint="eastAsia" w:ascii="仿宋_GB2312" w:hAnsi="仿宋" w:eastAsia="仿宋_GB2312" w:cs="仿宋_GB2312"/>
          <w:color w:val="auto"/>
          <w:highlight w:val="none"/>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rPr>
        <w:t>一</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就业技能培训。</w:t>
      </w:r>
      <w:r>
        <w:rPr>
          <w:rFonts w:hint="eastAsia" w:ascii="仿宋_GB2312" w:hAnsi="仿宋" w:eastAsia="仿宋_GB2312" w:cs="仿宋_GB2312"/>
          <w:color w:val="auto"/>
          <w:highlight w:val="none"/>
        </w:rPr>
        <w:t>对防止返贫监测对象、毕业</w:t>
      </w:r>
      <w:r>
        <w:rPr>
          <w:rFonts w:hint="eastAsia" w:ascii="仿宋_GB2312" w:hAnsi="仿宋" w:eastAsia="仿宋_GB2312" w:cs="仿宋_GB2312"/>
          <w:color w:val="auto"/>
          <w:highlight w:val="none"/>
          <w:lang w:eastAsia="zh-CN"/>
        </w:rPr>
        <w:t>年度</w:t>
      </w:r>
      <w:r>
        <w:rPr>
          <w:rFonts w:hint="eastAsia" w:ascii="仿宋_GB2312" w:hAnsi="仿宋" w:eastAsia="仿宋_GB2312" w:cs="仿宋_GB2312"/>
          <w:color w:val="auto"/>
          <w:highlight w:val="none"/>
        </w:rPr>
        <w:t>高校毕业生（含技工院校高级工班、预备技师班和特殊教育院校职业类毕业生，下同）、城乡未继续升学的应届初高中毕业生、农村转移就业劳动者、城镇登记失业人员、就业困难人员等</w:t>
      </w: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rPr>
        <w:t>以下统称六类人员</w:t>
      </w: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rPr>
        <w:t>参加就业技能培训并取得符合规定证书的</w:t>
      </w: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rPr>
        <w:t>包括职业资格证书、职业技能等级证书、专项职业能力证书，培训合格证书，下同</w:t>
      </w: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rPr>
        <w:t>给予一定标准的职业培训补贴</w:t>
      </w: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rPr>
        <w:t>含职业技能评价补贴</w:t>
      </w: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rPr>
        <w:t>。</w:t>
      </w:r>
    </w:p>
    <w:p w14:paraId="55CA9494">
      <w:pPr>
        <w:spacing w:line="560" w:lineRule="exact"/>
        <w:ind w:firstLine="632" w:firstLineChars="200"/>
        <w:rPr>
          <w:rFonts w:hint="eastAsia" w:ascii="仿宋_GB2312" w:hAnsi="仿宋" w:eastAsia="仿宋_GB2312" w:cs="仿宋_GB2312"/>
          <w:color w:val="auto"/>
          <w:highlight w:val="none"/>
        </w:rPr>
      </w:pPr>
      <w:r>
        <w:rPr>
          <w:rFonts w:hint="eastAsia" w:ascii="楷体" w:hAnsi="楷体" w:eastAsia="楷体" w:cs="楷体"/>
          <w:color w:val="auto"/>
          <w:highlight w:val="none"/>
        </w:rPr>
        <w:t>（二）创业培训。</w:t>
      </w:r>
      <w:r>
        <w:rPr>
          <w:rFonts w:hint="eastAsia" w:ascii="仿宋_GB2312" w:hAnsi="仿宋" w:eastAsia="仿宋_GB2312" w:cs="仿宋_GB2312"/>
          <w:color w:val="auto"/>
          <w:highlight w:val="none"/>
        </w:rPr>
        <w:t>对法定劳动年龄内有创业要求和培训愿望的城乡劳动者和在校大学生到定点机构参加创业培训，并取得创业培训合格证书的，给予一定标准的职业培训补贴。</w:t>
      </w:r>
    </w:p>
    <w:p w14:paraId="2214BBE2">
      <w:pPr>
        <w:spacing w:line="560" w:lineRule="exact"/>
        <w:ind w:firstLine="632" w:firstLineChars="200"/>
        <w:rPr>
          <w:rFonts w:hint="eastAsia" w:ascii="仿宋_GB2312" w:hAnsi="仿宋" w:eastAsia="仿宋_GB2312" w:cs="仿宋_GB2312"/>
          <w:color w:val="auto"/>
          <w:highlight w:val="none"/>
        </w:rPr>
      </w:pPr>
      <w:r>
        <w:rPr>
          <w:rFonts w:hint="eastAsia" w:ascii="楷体" w:hAnsi="楷体" w:eastAsia="楷体" w:cs="楷体"/>
          <w:color w:val="auto"/>
          <w:highlight w:val="none"/>
        </w:rPr>
        <w:t>（三）岗位技能培训。</w:t>
      </w:r>
      <w:r>
        <w:rPr>
          <w:rFonts w:hint="eastAsia" w:ascii="仿宋_GB2312" w:hAnsi="仿宋" w:eastAsia="仿宋_GB2312" w:cs="仿宋_GB2312"/>
          <w:color w:val="auto"/>
          <w:highlight w:val="none"/>
        </w:rPr>
        <w:t>对与企业签订1年以上期限劳动合同的新录用的六类人员，于签订劳动合同之日起1年内参加由企业依托所属培训机构或政府认定的培训机构开展岗位技能培训，培训后取得证书的，给予职工个人或企业一定标准的职业培训补贴（含职业技能评价补贴）。</w:t>
      </w:r>
    </w:p>
    <w:p w14:paraId="1DEACDB0">
      <w:pPr>
        <w:spacing w:line="560" w:lineRule="exact"/>
        <w:rPr>
          <w:rFonts w:hint="eastAsia" w:ascii="仿宋_GB2312" w:eastAsia="仿宋_GB2312" w:cs="仿宋_GB2312"/>
          <w:color w:val="auto"/>
          <w:highlight w:val="none"/>
        </w:rPr>
      </w:pPr>
      <w:r>
        <w:rPr>
          <w:rFonts w:hint="eastAsia" w:ascii="仿宋_GB2312" w:hAnsi="仿宋" w:eastAsia="仿宋_GB2312" w:cs="仿宋_GB2312"/>
          <w:color w:val="auto"/>
          <w:highlight w:val="none"/>
        </w:rPr>
        <w:t>对按照国家有关规定参加企业新型学徒制培训、技师培</w:t>
      </w:r>
      <w:r>
        <w:rPr>
          <w:rFonts w:hint="eastAsia" w:ascii="仿宋_GB2312" w:eastAsia="仿宋_GB2312" w:cs="仿宋_GB2312"/>
          <w:color w:val="auto"/>
          <w:highlight w:val="none"/>
        </w:rPr>
        <w:t>训的企业在职职工，培训后取得证书的，给予职工个人或企业一定标准的职业培训补贴（含职业技能评价补贴）。</w:t>
      </w:r>
    </w:p>
    <w:p w14:paraId="6DA89B04">
      <w:pPr>
        <w:spacing w:line="560" w:lineRule="exact"/>
        <w:ind w:firstLine="632" w:firstLineChars="200"/>
        <w:rPr>
          <w:rFonts w:hint="eastAsia" w:ascii="仿宋_GB2312" w:eastAsia="仿宋_GB2312" w:cs="仿宋_GB2312"/>
          <w:color w:val="auto"/>
          <w:highlight w:val="none"/>
        </w:rPr>
      </w:pPr>
      <w:r>
        <w:rPr>
          <w:rFonts w:hint="eastAsia" w:ascii="楷体" w:hAnsi="楷体" w:eastAsia="楷体" w:cs="楷体"/>
          <w:color w:val="auto"/>
          <w:highlight w:val="none"/>
        </w:rPr>
        <w:t>（四）项目制培训。</w:t>
      </w:r>
      <w:r>
        <w:rPr>
          <w:rFonts w:hint="eastAsia" w:ascii="仿宋_GB2312" w:eastAsia="仿宋_GB2312" w:cs="仿宋_GB2312"/>
          <w:color w:val="auto"/>
          <w:highlight w:val="none"/>
        </w:rPr>
        <w:t>各级人力社保、财政部门可通过项目制方式，向培训机构整建制购买就业技能培训或创业培训服务，对国家和省重大改革中的失业人员开展职业技能培训，对承担项目制培训任务的培训机构，给予一定标准的职业培训补贴。</w:t>
      </w:r>
    </w:p>
    <w:p w14:paraId="58C5E33A">
      <w:pPr>
        <w:spacing w:line="560" w:lineRule="exact"/>
        <w:ind w:firstLine="632" w:firstLineChars="200"/>
        <w:rPr>
          <w:rFonts w:hint="eastAsia" w:ascii="仿宋_GB2312" w:eastAsia="仿宋_GB2312" w:cs="仿宋_GB2312"/>
          <w:color w:val="auto"/>
          <w:highlight w:val="none"/>
        </w:rPr>
      </w:pPr>
      <w:r>
        <w:rPr>
          <w:rFonts w:hint="eastAsia" w:ascii="仿宋_GB2312" w:eastAsia="仿宋_GB2312" w:cs="仿宋_GB2312"/>
          <w:color w:val="auto"/>
          <w:highlight w:val="none"/>
        </w:rPr>
        <w:t>职业培训补贴实行“先垫后补”和“信用支付”等办法，有条件的地区可探索为培训对象建立职业培训个人信用账户，鼓励培训对象自主选择培训机构和课程，并通过信用账户支付培训费用。</w:t>
      </w:r>
    </w:p>
    <w:p w14:paraId="7F47C42B">
      <w:pPr>
        <w:spacing w:line="560" w:lineRule="exact"/>
        <w:ind w:firstLine="632" w:firstLineChars="200"/>
        <w:rPr>
          <w:rFonts w:hint="eastAsia" w:ascii="仿宋_GB2312" w:eastAsia="仿宋_GB2312" w:cs="仿宋_GB2312"/>
          <w:color w:val="auto"/>
          <w:highlight w:val="none"/>
        </w:rPr>
      </w:pPr>
      <w:r>
        <w:rPr>
          <w:rFonts w:hint="eastAsia" w:ascii="仿宋_GB2312" w:eastAsia="仿宋_GB2312" w:cs="仿宋_GB2312"/>
          <w:color w:val="auto"/>
          <w:highlight w:val="none"/>
        </w:rPr>
        <w:t>职业培训补贴标准按《浙江省人力资源和社会保障厅</w:t>
      </w:r>
      <w:r>
        <w:rPr>
          <w:rFonts w:hint="eastAsia" w:ascii="仿宋_GB2312" w:eastAsia="仿宋_GB2312" w:cs="仿宋_GB2312"/>
          <w:color w:val="auto"/>
          <w:highlight w:val="none"/>
          <w:lang w:val="en-US" w:eastAsia="zh-CN"/>
        </w:rPr>
        <w:t xml:space="preserve"> </w:t>
      </w:r>
      <w:r>
        <w:rPr>
          <w:rFonts w:hint="eastAsia" w:ascii="仿宋_GB2312" w:eastAsia="仿宋_GB2312" w:cs="仿宋_GB2312"/>
          <w:color w:val="auto"/>
          <w:highlight w:val="none"/>
        </w:rPr>
        <w:t>浙江省财政厅关于进一步加强和改进职业培训补贴管理工作的通知》（浙人社发〔2024〕34号）规定执行。</w:t>
      </w:r>
    </w:p>
    <w:p w14:paraId="655A69D0">
      <w:pPr>
        <w:spacing w:line="560" w:lineRule="exact"/>
        <w:ind w:firstLine="632" w:firstLineChars="200"/>
        <w:rPr>
          <w:rFonts w:hint="eastAsia" w:ascii="仿宋_GB2312" w:eastAsia="仿宋_GB2312" w:cs="仿宋_GB2312"/>
          <w:color w:val="auto"/>
          <w:highlight w:val="none"/>
        </w:rPr>
      </w:pPr>
      <w:r>
        <w:rPr>
          <w:rFonts w:hint="eastAsia" w:ascii="仿宋_GB2312" w:eastAsia="仿宋_GB2312" w:cs="仿宋_GB2312"/>
          <w:color w:val="auto"/>
          <w:highlight w:val="none"/>
        </w:rPr>
        <w:t>每人累计最多享受3次职业培训补贴（含通过失业保险基金扩大支出试点发放的职业培训补贴），享受次数从2024年1月1日起计算。同一职业（工种）同一等级不得重复申领，获得高等级证书并已领取补贴的，不得再申领同一职业（工种）低等级证书补贴。</w:t>
      </w:r>
    </w:p>
    <w:p w14:paraId="4960642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黑体" w:eastAsia="仿宋_GB2312" w:cs="仿宋_GB2312"/>
          <w:color w:val="auto"/>
          <w:sz w:val="32"/>
          <w:highlight w:val="none"/>
        </w:rPr>
        <w:t>二、就业见习补贴。</w:t>
      </w:r>
      <w:r>
        <w:rPr>
          <w:rFonts w:hint="eastAsia" w:ascii="仿宋_GB2312" w:hAnsi="仿宋" w:eastAsia="仿宋_GB2312" w:cs="仿宋_GB2312"/>
          <w:color w:val="auto"/>
          <w:sz w:val="32"/>
          <w:highlight w:val="none"/>
        </w:rPr>
        <w:t>享受就业见习补贴的人员范围为离校2年内未就业高校毕业生和16</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24岁登记失业青年。就业见习补贴期限按实际见习期限确定，最长不超过12个月。就业见习补贴主要用于以下方面：</w:t>
      </w:r>
    </w:p>
    <w:p w14:paraId="4993738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一</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见习期间基本生活费。</w:t>
      </w:r>
      <w:r>
        <w:rPr>
          <w:rFonts w:hint="eastAsia" w:ascii="仿宋_GB2312" w:hAnsi="仿宋" w:eastAsia="仿宋_GB2312" w:cs="仿宋_GB2312"/>
          <w:color w:val="auto"/>
          <w:highlight w:val="none"/>
        </w:rPr>
        <w:t>对吸纳见习人员参加就业见习，并按不低于当地最低工资标准给予基本生活费的见习单位，给予一定标准的基本生活费补贴。基本生活费补贴标准为不低于当地最低工资标准的60%</w:t>
      </w: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rPr>
        <w:t>对见习人员见习期满留用率达到50%以上的单位，补贴标准</w:t>
      </w:r>
      <w:r>
        <w:rPr>
          <w:rFonts w:hint="eastAsia" w:ascii="仿宋_GB2312" w:hAnsi="仿宋" w:eastAsia="仿宋_GB2312" w:cs="仿宋_GB2312"/>
          <w:color w:val="auto"/>
          <w:highlight w:val="none"/>
          <w:lang w:eastAsia="zh-CN"/>
        </w:rPr>
        <w:t>为</w:t>
      </w:r>
      <w:r>
        <w:rPr>
          <w:rFonts w:hint="eastAsia" w:ascii="仿宋_GB2312" w:hAnsi="仿宋" w:eastAsia="仿宋_GB2312" w:cs="仿宋_GB2312"/>
          <w:color w:val="auto"/>
          <w:highlight w:val="none"/>
        </w:rPr>
        <w:t>当地最低工资标准的</w:t>
      </w:r>
      <w:r>
        <w:rPr>
          <w:rFonts w:hint="eastAsia" w:ascii="仿宋_GB2312" w:hAnsi="仿宋" w:eastAsia="仿宋_GB2312" w:cs="仿宋_GB2312"/>
          <w:color w:val="auto"/>
          <w:highlight w:val="none"/>
          <w:lang w:val="en-US" w:eastAsia="zh-CN"/>
        </w:rPr>
        <w:t>7</w:t>
      </w:r>
      <w:r>
        <w:rPr>
          <w:rFonts w:hint="eastAsia" w:ascii="仿宋_GB2312" w:hAnsi="仿宋" w:eastAsia="仿宋_GB2312" w:cs="仿宋_GB2312"/>
          <w:color w:val="auto"/>
          <w:highlight w:val="none"/>
        </w:rPr>
        <w:t>0%。</w:t>
      </w:r>
    </w:p>
    <w:p w14:paraId="21F67DA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二</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工伤保险费或综合商业保险费</w:t>
      </w:r>
      <w:r>
        <w:rPr>
          <w:rFonts w:hint="eastAsia" w:ascii="仿宋" w:hAnsi="仿宋" w:eastAsia="仿宋" w:cs="仿宋"/>
          <w:color w:val="auto"/>
          <w:sz w:val="32"/>
          <w:highlight w:val="none"/>
        </w:rPr>
        <w:t>。</w:t>
      </w:r>
      <w:r>
        <w:rPr>
          <w:rFonts w:hint="eastAsia" w:ascii="仿宋_GB2312" w:hAnsi="仿宋" w:eastAsia="仿宋_GB2312" w:cs="仿宋_GB2312"/>
          <w:color w:val="auto"/>
          <w:sz w:val="32"/>
          <w:highlight w:val="none"/>
        </w:rPr>
        <w:t>对见习单位为见习人员按规定缴纳工伤保险费或购买综合商业保险的，给予保险费补贴。工伤保险费补贴标准为见习单位为见习人员实际缴纳的见习期间工伤保险费；综合商业保险补贴标准为每人每月不超过20元标准据实补贴。由政府统一购买综合商业保险的，不再给予补贴。</w:t>
      </w:r>
    </w:p>
    <w:p w14:paraId="61C1A26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highlight w:val="none"/>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三</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指导管理费。</w:t>
      </w:r>
      <w:r>
        <w:rPr>
          <w:rFonts w:hint="eastAsia" w:ascii="仿宋_GB2312" w:hAnsi="仿宋" w:eastAsia="仿宋_GB2312" w:cs="仿宋_GB2312"/>
          <w:color w:val="auto"/>
          <w:highlight w:val="none"/>
        </w:rPr>
        <w:t>对安排带教师资或专业人员对见习人员提供指导和管理的见习单位，每指导一人给予见习基地每月300元指导管理费补贴。</w:t>
      </w:r>
    </w:p>
    <w:p w14:paraId="67D138C6">
      <w:pPr>
        <w:keepNext w:val="0"/>
        <w:keepLines w:val="0"/>
        <w:pageBreakBefore w:val="0"/>
        <w:widowControl/>
        <w:kinsoku w:val="0"/>
        <w:wordWrap/>
        <w:overflowPunct/>
        <w:topLinePunct w:val="0"/>
        <w:autoSpaceDE w:val="0"/>
        <w:autoSpaceDN w:val="0"/>
        <w:spacing w:beforeAutospacing="0" w:afterAutospacing="0" w:line="560" w:lineRule="exact"/>
        <w:ind w:firstLine="632" w:firstLineChars="200"/>
        <w:rPr>
          <w:rFonts w:ascii="仿宋_GB2312" w:hAnsi="仿宋" w:eastAsia="仿宋_GB2312" w:cs="仿宋_GB2312"/>
          <w:color w:val="auto"/>
          <w:sz w:val="32"/>
          <w:highlight w:val="none"/>
        </w:rPr>
      </w:pPr>
      <w:r>
        <w:rPr>
          <w:rFonts w:hint="eastAsia" w:ascii="仿宋_GB2312" w:hAnsi="黑体" w:eastAsia="仿宋_GB2312" w:cs="仿宋_GB2312"/>
          <w:color w:val="auto"/>
          <w:sz w:val="32"/>
          <w:highlight w:val="none"/>
        </w:rPr>
        <w:t>三、一次性求职补贴。</w:t>
      </w:r>
      <w:r>
        <w:rPr>
          <w:rFonts w:hint="eastAsia" w:ascii="仿宋_GB2312" w:hAnsi="仿宋" w:eastAsia="仿宋_GB2312" w:cs="仿宋_GB2312"/>
          <w:color w:val="auto"/>
          <w:sz w:val="32"/>
          <w:highlight w:val="none"/>
        </w:rPr>
        <w:t>对在毕业学年有积极求职创业的城乡低保家庭、</w:t>
      </w:r>
      <w:r>
        <w:rPr>
          <w:rFonts w:hint="eastAsia" w:ascii="仿宋_GB2312" w:hAnsi="仿宋" w:eastAsia="仿宋_GB2312" w:cs="仿宋_GB2312"/>
          <w:color w:val="auto"/>
          <w:sz w:val="32"/>
          <w:highlight w:val="none"/>
          <w:shd w:val="clear" w:color="auto" w:fill="auto"/>
        </w:rPr>
        <w:t>贫困残疾人家庭(城乡低保边缘家庭且毕业生父母一方为持证残疾人)</w:t>
      </w:r>
      <w:r>
        <w:rPr>
          <w:rFonts w:hint="eastAsia" w:ascii="仿宋_GB2312" w:hAnsi="仿宋" w:eastAsia="仿宋_GB2312" w:cs="仿宋_GB2312"/>
          <w:color w:val="auto"/>
          <w:sz w:val="32"/>
          <w:highlight w:val="none"/>
        </w:rPr>
        <w:t>、零就业家庭、防止返贫监测对象家庭，或属于孤儿、持证残疾人，或获得国家助学贷款等的全日制普通高等学校、中等职业学校(含技工院校)非定向培养毕业生，给予一次性求职补贴。一次性求职补贴标准为每人3000元，每人限领一次。</w:t>
      </w:r>
    </w:p>
    <w:p w14:paraId="5A055B9B">
      <w:pPr>
        <w:keepNext w:val="0"/>
        <w:keepLines w:val="0"/>
        <w:pageBreakBefore w:val="0"/>
        <w:widowControl/>
        <w:kinsoku w:val="0"/>
        <w:wordWrap/>
        <w:overflowPunct/>
        <w:topLinePunct w:val="0"/>
        <w:autoSpaceDE w:val="0"/>
        <w:autoSpaceDN w:val="0"/>
        <w:spacing w:beforeAutospacing="0" w:afterAutospacing="0" w:line="560" w:lineRule="exact"/>
        <w:ind w:firstLine="632" w:firstLineChars="200"/>
        <w:rPr>
          <w:rFonts w:hint="eastAsia" w:ascii="仿宋_GB2312" w:hAnsi="仿宋" w:eastAsia="仿宋_GB2312" w:cs="仿宋_GB2312"/>
          <w:color w:val="auto"/>
          <w:sz w:val="32"/>
          <w:highlight w:val="none"/>
        </w:rPr>
      </w:pPr>
      <w:r>
        <w:rPr>
          <w:rFonts w:hint="eastAsia" w:ascii="仿宋_GB2312" w:hAnsi="黑体" w:eastAsia="仿宋_GB2312" w:cs="仿宋_GB2312"/>
          <w:color w:val="auto"/>
          <w:sz w:val="32"/>
          <w:highlight w:val="none"/>
        </w:rPr>
        <w:t>四、创业补贴。</w:t>
      </w:r>
      <w:r>
        <w:rPr>
          <w:rFonts w:hint="eastAsia" w:ascii="仿宋_GB2312" w:hAnsi="仿宋" w:eastAsia="仿宋_GB2312" w:cs="仿宋_GB2312"/>
          <w:color w:val="auto"/>
          <w:sz w:val="32"/>
          <w:highlight w:val="none"/>
        </w:rPr>
        <w:t>主要用于以下方面：</w:t>
      </w:r>
    </w:p>
    <w:p w14:paraId="37BA523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一</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一次性创业补贴</w:t>
      </w:r>
      <w:r>
        <w:rPr>
          <w:rFonts w:hint="eastAsia" w:ascii="仿宋" w:hAnsi="仿宋" w:eastAsia="仿宋" w:cs="仿宋"/>
          <w:color w:val="auto"/>
          <w:sz w:val="32"/>
          <w:highlight w:val="none"/>
        </w:rPr>
        <w:t>。</w:t>
      </w:r>
      <w:r>
        <w:rPr>
          <w:rFonts w:hint="eastAsia" w:ascii="仿宋_GB2312" w:hAnsi="仿宋" w:eastAsia="仿宋_GB2312" w:cs="仿宋_GB2312"/>
          <w:color w:val="auto"/>
          <w:sz w:val="32"/>
          <w:highlight w:val="none"/>
        </w:rPr>
        <w:t>对在校大学生和毕业5年以</w:t>
      </w:r>
      <w:r>
        <w:rPr>
          <w:rFonts w:hint="eastAsia" w:ascii="仿宋_GB2312" w:hAnsi="仿宋" w:eastAsia="仿宋_GB2312" w:cs="仿宋_GB2312"/>
          <w:color w:val="auto"/>
          <w:sz w:val="32"/>
          <w:highlight w:val="none"/>
          <w:lang w:eastAsia="zh-CN"/>
        </w:rPr>
        <w:t>内</w:t>
      </w:r>
      <w:r>
        <w:rPr>
          <w:rFonts w:hint="eastAsia" w:ascii="仿宋_GB2312" w:hAnsi="仿宋" w:eastAsia="仿宋_GB2312" w:cs="仿宋_GB2312"/>
          <w:color w:val="auto"/>
          <w:sz w:val="32"/>
          <w:highlight w:val="none"/>
        </w:rPr>
        <w:t>高校毕业生、登记失业半年以上人员、就业困难人员、持证残疾人、自主择业军转干部和自主就业退役士兵</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以下统称重点人群</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初次创业且正常经营满6个月的，以及农民工初次创业且正常经营1年以上的，给予5000元一次性创业补贴。</w:t>
      </w:r>
    </w:p>
    <w:p w14:paraId="70286AF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在校大学生和毕业5年以内高校毕业生初次创办经行业主管部门认定的养老服务、家政服务和现代农业企业，并担任法定代表人或主要负责人的，给予企业连续3年的创业补贴，补贴标准为第一年5万元、第二年3万元、第三年2万元。该项补贴与一次性创业补贴不重复享受。</w:t>
      </w:r>
    </w:p>
    <w:p w14:paraId="7EDC613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 w:hAnsi="仿宋" w:eastAsia="仿宋" w:cs="仿宋"/>
          <w:color w:val="auto"/>
          <w:sz w:val="32"/>
          <w:highlight w:val="none"/>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二</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创业带动就业补贴</w:t>
      </w:r>
      <w:r>
        <w:rPr>
          <w:rFonts w:hint="eastAsia" w:ascii="仿宋" w:hAnsi="仿宋" w:eastAsia="仿宋" w:cs="仿宋"/>
          <w:color w:val="auto"/>
          <w:sz w:val="32"/>
          <w:highlight w:val="none"/>
        </w:rPr>
        <w:t>。</w:t>
      </w:r>
      <w:r>
        <w:rPr>
          <w:rFonts w:hint="eastAsia" w:ascii="仿宋_GB2312" w:hAnsi="仿宋" w:eastAsia="仿宋_GB2312" w:cs="仿宋_GB2312"/>
          <w:color w:val="auto"/>
          <w:sz w:val="32"/>
          <w:highlight w:val="none"/>
        </w:rPr>
        <w:t>对重点人群创业，带动3人就业，并依法缴纳社会保险费1年以上的，给予每年2000元的创业带动就业补贴；带动超过3人就业的，每增加1人再给予1000元，每年总额不超过2万元，补贴期限不超过3年。</w:t>
      </w:r>
    </w:p>
    <w:p w14:paraId="3070944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 w:hAnsi="仿宋" w:eastAsia="仿宋" w:cs="仿宋"/>
          <w:color w:val="auto"/>
          <w:sz w:val="32"/>
          <w:highlight w:val="none"/>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三</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创业场地租金补贴</w:t>
      </w:r>
      <w:r>
        <w:rPr>
          <w:rFonts w:hint="eastAsia" w:ascii="仿宋" w:hAnsi="仿宋" w:eastAsia="仿宋" w:cs="仿宋"/>
          <w:color w:val="auto"/>
          <w:sz w:val="32"/>
          <w:highlight w:val="none"/>
        </w:rPr>
        <w:t>。</w:t>
      </w:r>
      <w:r>
        <w:rPr>
          <w:rFonts w:hint="eastAsia" w:ascii="仿宋_GB2312" w:hAnsi="仿宋" w:eastAsia="仿宋_GB2312" w:cs="仿宋_GB2312"/>
          <w:color w:val="auto"/>
          <w:sz w:val="32"/>
          <w:highlight w:val="none"/>
        </w:rPr>
        <w:t>对重点人群</w:t>
      </w:r>
      <w:r>
        <w:rPr>
          <w:rFonts w:hint="eastAsia" w:ascii="仿宋_GB2312" w:hAnsi="仿宋" w:eastAsia="仿宋_GB2312" w:cs="仿宋_GB2312"/>
          <w:color w:val="auto"/>
          <w:sz w:val="32"/>
          <w:szCs w:val="32"/>
          <w:highlight w:val="none"/>
          <w:lang w:val="en-US" w:eastAsia="zh-CN"/>
        </w:rPr>
        <w:t>创办企业并担任法定代表人或从事个体经营，</w:t>
      </w:r>
      <w:r>
        <w:rPr>
          <w:rFonts w:hint="eastAsia" w:ascii="仿宋_GB2312" w:hAnsi="仿宋" w:eastAsia="仿宋_GB2312" w:cs="仿宋_GB2312"/>
          <w:color w:val="auto"/>
          <w:sz w:val="32"/>
          <w:szCs w:val="32"/>
          <w:highlight w:val="none"/>
          <w:shd w:val="clear" w:color="auto" w:fill="auto"/>
          <w:lang w:val="en-US" w:eastAsia="zh-CN"/>
        </w:rPr>
        <w:t>租用经营场地创业</w:t>
      </w:r>
      <w:r>
        <w:rPr>
          <w:rFonts w:hint="eastAsia" w:ascii="仿宋_GB2312" w:hAnsi="仿宋" w:eastAsia="仿宋_GB2312" w:cs="仿宋_GB2312"/>
          <w:color w:val="auto"/>
          <w:sz w:val="32"/>
          <w:szCs w:val="32"/>
          <w:highlight w:val="none"/>
          <w:lang w:val="en-US" w:eastAsia="zh-CN"/>
        </w:rPr>
        <w:t>（已享受政府场租补贴的创业园区或企业除外）的，</w:t>
      </w:r>
      <w:r>
        <w:rPr>
          <w:rFonts w:hint="eastAsia" w:ascii="仿宋_GB2312" w:hAnsi="仿宋" w:eastAsia="仿宋_GB2312" w:cs="仿宋_GB2312"/>
          <w:color w:val="auto"/>
          <w:sz w:val="32"/>
          <w:szCs w:val="32"/>
          <w:highlight w:val="none"/>
          <w:u w:val="none"/>
          <w:shd w:val="clear" w:color="auto" w:fill="auto"/>
          <w:lang w:val="en-US" w:eastAsia="zh-CN"/>
        </w:rPr>
        <w:t>按实际租金的20%</w:t>
      </w:r>
      <w:r>
        <w:rPr>
          <w:rFonts w:hint="eastAsia" w:ascii="仿宋_GB2312" w:hAnsi="仿宋" w:eastAsia="仿宋_GB2312" w:cs="仿宋_GB2312"/>
          <w:color w:val="auto"/>
          <w:sz w:val="32"/>
          <w:szCs w:val="32"/>
          <w:highlight w:val="none"/>
          <w:lang w:val="en-US" w:eastAsia="zh-CN"/>
        </w:rPr>
        <w:t>给予补贴</w:t>
      </w:r>
      <w:r>
        <w:rPr>
          <w:rFonts w:hint="eastAsia" w:ascii="仿宋_GB2312" w:hAnsi="仿宋" w:eastAsia="仿宋_GB2312" w:cs="仿宋_GB2312"/>
          <w:color w:val="auto"/>
          <w:sz w:val="32"/>
          <w:szCs w:val="32"/>
          <w:highlight w:val="none"/>
          <w:u w:val="none"/>
          <w:shd w:val="clear" w:color="auto" w:fill="auto"/>
          <w:lang w:val="en-US" w:eastAsia="zh-CN"/>
        </w:rPr>
        <w:t>（</w:t>
      </w:r>
      <w:r>
        <w:rPr>
          <w:rFonts w:hint="eastAsia" w:ascii="仿宋_GB2312" w:hAnsi="仿宋" w:eastAsia="仿宋_GB2312" w:cs="仿宋_GB2312"/>
          <w:color w:val="auto"/>
          <w:sz w:val="32"/>
          <w:szCs w:val="32"/>
          <w:highlight w:val="none"/>
          <w:lang w:val="en-US" w:eastAsia="zh-CN"/>
        </w:rPr>
        <w:t>最高每年1万元</w:t>
      </w:r>
      <w:r>
        <w:rPr>
          <w:rFonts w:hint="eastAsia" w:ascii="仿宋_GB2312" w:hAnsi="仿宋" w:eastAsia="仿宋_GB2312" w:cs="仿宋_GB2312"/>
          <w:color w:val="auto"/>
          <w:sz w:val="32"/>
          <w:szCs w:val="32"/>
          <w:highlight w:val="none"/>
          <w:u w:val="none"/>
          <w:shd w:val="clear" w:color="auto" w:fill="auto"/>
          <w:lang w:val="en-US" w:eastAsia="zh-CN"/>
        </w:rPr>
        <w:t>）</w:t>
      </w:r>
      <w:r>
        <w:rPr>
          <w:rFonts w:hint="eastAsia" w:ascii="仿宋_GB2312" w:hAnsi="仿宋" w:eastAsia="仿宋_GB2312" w:cs="仿宋_GB2312"/>
          <w:color w:val="auto"/>
          <w:sz w:val="32"/>
          <w:szCs w:val="32"/>
          <w:highlight w:val="none"/>
          <w:lang w:val="en-US" w:eastAsia="zh-CN"/>
        </w:rPr>
        <w:t>，补贴期限不超过3年。</w:t>
      </w:r>
    </w:p>
    <w:p w14:paraId="6618C81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创业补贴对象应在法定劳动年龄段内，不包括已由其他用人单位为其缴纳职工基本养老保险费、职工基本医疗保险费、失业保险费的人员，首次申领补贴应在登记注册5年以内。</w:t>
      </w:r>
    </w:p>
    <w:p w14:paraId="79C481F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黑体" w:eastAsia="仿宋_GB2312" w:cs="仿宋_GB2312"/>
          <w:color w:val="auto"/>
          <w:sz w:val="32"/>
          <w:highlight w:val="none"/>
        </w:rPr>
        <w:t>五、社会保险补贴。</w:t>
      </w:r>
      <w:r>
        <w:rPr>
          <w:rFonts w:hint="eastAsia" w:ascii="仿宋_GB2312" w:hAnsi="仿宋" w:eastAsia="仿宋_GB2312" w:cs="仿宋_GB2312"/>
          <w:color w:val="auto"/>
          <w:sz w:val="32"/>
          <w:highlight w:val="none"/>
        </w:rPr>
        <w:t>主要用于以下方面：</w:t>
      </w:r>
    </w:p>
    <w:p w14:paraId="2058EE5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ascii="微软雅黑" w:eastAsia="微软雅黑"/>
          <w:b w:val="0"/>
          <w:bCs w:val="0"/>
          <w:i w:val="0"/>
          <w:iCs w:val="0"/>
          <w:caps w:val="0"/>
          <w:smallCaps w:val="0"/>
          <w:color w:val="auto"/>
          <w:spacing w:val="0"/>
          <w:sz w:val="21"/>
          <w:szCs w:val="21"/>
          <w:highlight w:val="none"/>
          <w:shd w:val="clear" w:color="auto" w:fill="FFFFFF"/>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一</w:t>
      </w:r>
      <w:r>
        <w:rPr>
          <w:rFonts w:hint="eastAsia" w:ascii="楷体" w:hAnsi="楷体" w:eastAsia="楷体" w:cs="楷体"/>
          <w:color w:val="auto"/>
          <w:sz w:val="32"/>
          <w:highlight w:val="none"/>
          <w:lang w:eastAsia="zh-CN"/>
        </w:rPr>
        <w:t>）</w:t>
      </w:r>
      <w:r>
        <w:rPr>
          <w:rFonts w:hint="eastAsia" w:ascii="楷体" w:hAnsi="楷体" w:eastAsia="楷体" w:cs="楷体"/>
          <w:color w:val="auto"/>
          <w:highlight w:val="none"/>
        </w:rPr>
        <w:t>就业困难人员社会保险补贴。</w:t>
      </w:r>
      <w:r>
        <w:rPr>
          <w:rFonts w:hint="eastAsia" w:ascii="仿宋_GB2312" w:hAnsi="仿宋" w:eastAsia="仿宋_GB2312" w:cs="仿宋_GB2312"/>
          <w:color w:val="auto"/>
          <w:highlight w:val="none"/>
          <w:lang w:eastAsia="zh-CN"/>
        </w:rPr>
        <w:t>对招</w:t>
      </w:r>
      <w:r>
        <w:rPr>
          <w:rFonts w:hint="eastAsia" w:ascii="仿宋_GB2312" w:hAnsi="仿宋" w:eastAsia="仿宋_GB2312" w:cs="仿宋_GB2312"/>
          <w:color w:val="auto"/>
          <w:highlight w:val="none"/>
        </w:rPr>
        <w:t>用就业困难人员</w:t>
      </w:r>
      <w:r>
        <w:rPr>
          <w:rFonts w:hint="eastAsia" w:ascii="仿宋_GB2312" w:hAnsi="仿宋" w:eastAsia="仿宋_GB2312" w:cs="仿宋_GB2312"/>
          <w:color w:val="auto"/>
          <w:highlight w:val="none"/>
          <w:lang w:eastAsia="zh-CN"/>
        </w:rPr>
        <w:t>并按规定签订劳动合同和缴纳社会保险费的用人单位</w:t>
      </w:r>
      <w:r>
        <w:rPr>
          <w:rFonts w:hint="eastAsia" w:ascii="仿宋_GB2312" w:hAnsi="仿宋" w:eastAsia="仿宋_GB2312" w:cs="仿宋_GB2312"/>
          <w:color w:val="auto"/>
          <w:highlight w:val="none"/>
        </w:rPr>
        <w:t>，给予</w:t>
      </w:r>
      <w:r>
        <w:rPr>
          <w:rFonts w:hint="eastAsia" w:ascii="仿宋_GB2312" w:hAnsi="仿宋" w:eastAsia="仿宋_GB2312" w:cs="仿宋_GB2312"/>
          <w:color w:val="auto"/>
          <w:highlight w:val="none"/>
          <w:lang w:eastAsia="zh-CN"/>
        </w:rPr>
        <w:t>就业困难人员</w:t>
      </w:r>
      <w:r>
        <w:rPr>
          <w:rFonts w:hint="eastAsia" w:ascii="仿宋_GB2312" w:hAnsi="仿宋" w:eastAsia="仿宋_GB2312" w:cs="仿宋_GB2312"/>
          <w:color w:val="auto"/>
          <w:highlight w:val="none"/>
        </w:rPr>
        <w:t>社保补贴，补贴标准为基本养老保险、基本医疗保险和失业保险费单位实际缴纳部分之和，补贴期限不超过3年。</w:t>
      </w:r>
      <w:r>
        <w:rPr>
          <w:rFonts w:hint="eastAsia" w:ascii="仿宋_GB2312" w:hAnsi="仿宋" w:eastAsia="仿宋_GB2312" w:cs="仿宋_GB2312"/>
          <w:color w:val="auto"/>
          <w:highlight w:val="none"/>
        </w:rPr>
        <w:br w:type="textWrapping"/>
      </w:r>
      <w:r>
        <w:rPr>
          <w:rFonts w:ascii="仿宋_GB2312" w:hAnsi="仿宋" w:eastAsia="仿宋_GB2312" w:cs="仿宋_GB2312"/>
          <w:color w:val="auto"/>
          <w:highlight w:val="none"/>
        </w:rPr>
        <w:t xml:space="preserve">    </w:t>
      </w:r>
      <w:r>
        <w:rPr>
          <w:rFonts w:hint="eastAsia" w:ascii="仿宋_GB2312" w:hAnsi="仿宋" w:eastAsia="仿宋_GB2312" w:cs="仿宋_GB2312"/>
          <w:color w:val="auto"/>
          <w:highlight w:val="none"/>
        </w:rPr>
        <w:t>就业困难人员中的生活困难人员从事灵活就业，并以个人身份参加灵活就业社会保险的，按规定给予灵活就业社保补贴，补贴标准为个人实际缴纳社会保险费的2/3，补贴期限不超过3年。对初次核定享受灵活就业社保补贴政策时距退休年龄不足5年的人员，补贴期限可延长至退休。其中，生活困难以民政的低保、低边、低收入家庭认定为准。</w:t>
      </w:r>
      <w:r>
        <w:rPr>
          <w:rFonts w:hint="eastAsia" w:ascii="仿宋_GB2312" w:hAnsi="仿宋" w:eastAsia="仿宋_GB2312" w:cs="仿宋_GB2312"/>
          <w:color w:val="auto"/>
          <w:highlight w:val="none"/>
        </w:rPr>
        <w:br w:type="textWrapping"/>
      </w:r>
      <w:r>
        <w:rPr>
          <w:rFonts w:ascii="仿宋_GB2312" w:hAnsi="仿宋" w:eastAsia="仿宋_GB2312" w:cs="仿宋_GB2312"/>
          <w:color w:val="auto"/>
          <w:highlight w:val="none"/>
        </w:rPr>
        <w:t xml:space="preserve">    </w:t>
      </w:r>
      <w:r>
        <w:rPr>
          <w:rFonts w:hint="eastAsia" w:ascii="仿宋_GB2312" w:hAnsi="仿宋" w:eastAsia="仿宋_GB2312" w:cs="仿宋_GB2312"/>
          <w:color w:val="auto"/>
          <w:highlight w:val="none"/>
        </w:rPr>
        <w:t>用人单位公益性岗位安置就业困难人员为其缴纳社会保险的，给予用人单位吸纳就业社保补贴；社保补贴标准为基本养老保险费、基本医疗保险费和失业保险费单位实际缴纳部分之和。补贴期限除对距法定退休年龄不足5年的人员可延长至退休外，其余人员最长不超过3年（以初次核定其享受公益性岗位补贴时年龄为准）。</w:t>
      </w:r>
      <w:r>
        <w:rPr>
          <w:rFonts w:hint="eastAsia" w:ascii="仿宋_GB2312" w:hAnsi="仿宋" w:eastAsia="仿宋_GB2312" w:cs="仿宋_GB2312"/>
          <w:color w:val="auto"/>
          <w:highlight w:val="none"/>
        </w:rPr>
        <w:br w:type="textWrapping"/>
      </w:r>
      <w:r>
        <w:rPr>
          <w:rFonts w:ascii="仿宋_GB2312" w:hAnsi="仿宋" w:eastAsia="仿宋_GB2312" w:cs="仿宋_GB2312"/>
          <w:color w:val="auto"/>
          <w:highlight w:val="none"/>
        </w:rPr>
        <w:t xml:space="preserve">    </w:t>
      </w:r>
      <w:r>
        <w:rPr>
          <w:rFonts w:hint="eastAsia" w:ascii="仿宋_GB2312" w:hAnsi="仿宋" w:eastAsia="仿宋_GB2312" w:cs="仿宋_GB2312"/>
          <w:color w:val="auto"/>
          <w:highlight w:val="none"/>
        </w:rPr>
        <w:t>上述社保补贴核定补贴的缴纳基数不超过全省上年度非私营和私营单位就业人员加权平均工资，补贴期限不超过3年。</w:t>
      </w:r>
    </w:p>
    <w:p w14:paraId="49234D8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二</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高校毕业生社会保险补贴。</w:t>
      </w:r>
      <w:r>
        <w:rPr>
          <w:rFonts w:hint="eastAsia" w:ascii="仿宋_GB2312" w:hAnsi="仿宋" w:eastAsia="仿宋_GB2312" w:cs="仿宋_GB2312"/>
          <w:color w:val="auto"/>
          <w:sz w:val="32"/>
          <w:highlight w:val="none"/>
        </w:rPr>
        <w:t>对新招用毕业2年以内高校毕业生，与其签订1年以上劳动合同并为其缴纳社会保险费的</w:t>
      </w:r>
      <w:r>
        <w:rPr>
          <w:rFonts w:hint="eastAsia" w:ascii="仿宋_GB2312" w:hAnsi="仿宋" w:eastAsia="仿宋_GB2312" w:cs="仿宋_GB2312"/>
          <w:color w:val="auto"/>
          <w:highlight w:val="none"/>
        </w:rPr>
        <w:t>小微企业，以及从事灵活就业、并按规定以个人身份依法缴纳社会保险费的毕业2年以内高校毕业生，给予高校毕业生社会保险补贴。</w:t>
      </w:r>
    </w:p>
    <w:p w14:paraId="339A4CE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小微企业新招用高校毕业生社会保险补贴标准为，其为高校毕业生实际缴纳的社会保险三费之和，不包括高校毕业生个人缴纳部分，补贴期限不超过1年。</w:t>
      </w:r>
    </w:p>
    <w:p w14:paraId="6367E6F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高校毕业生灵活就业社会保险补贴标准为</w:t>
      </w:r>
      <w:r>
        <w:rPr>
          <w:rFonts w:hint="eastAsia" w:ascii="仿宋_GB2312" w:hAnsi="仿宋" w:eastAsia="仿宋_GB2312" w:cs="仿宋_GB2312"/>
          <w:color w:val="auto"/>
          <w:sz w:val="32"/>
          <w:highlight w:val="none"/>
          <w:shd w:val="clear" w:color="auto" w:fill="auto"/>
        </w:rPr>
        <w:t>其实际缴纳</w:t>
      </w:r>
      <w:r>
        <w:rPr>
          <w:rFonts w:hint="eastAsia" w:ascii="仿宋_GB2312" w:hAnsi="仿宋" w:eastAsia="仿宋_GB2312" w:cs="仿宋_GB2312"/>
          <w:color w:val="auto"/>
          <w:sz w:val="32"/>
          <w:highlight w:val="none"/>
        </w:rPr>
        <w:t>的职工基本养老、职工基本医疗两项社会保险费的2/3</w:t>
      </w:r>
      <w:r>
        <w:rPr>
          <w:rFonts w:hint="eastAsia" w:ascii="仿宋_GB2312" w:hAnsi="仿宋" w:eastAsia="仿宋_GB2312" w:cs="仿宋_GB2312"/>
          <w:color w:val="auto"/>
          <w:sz w:val="32"/>
          <w:highlight w:val="none"/>
          <w:lang w:eastAsia="zh-CN"/>
        </w:rPr>
        <w:t>，</w:t>
      </w:r>
      <w:r>
        <w:rPr>
          <w:rFonts w:hint="eastAsia" w:ascii="仿宋_GB2312" w:hAnsi="仿宋" w:eastAsia="仿宋_GB2312" w:cs="仿宋_GB2312"/>
          <w:color w:val="auto"/>
          <w:sz w:val="32"/>
          <w:highlight w:val="none"/>
        </w:rPr>
        <w:t>核定补贴的缴纳基</w:t>
      </w:r>
      <w:r>
        <w:rPr>
          <w:rFonts w:hint="eastAsia" w:ascii="仿宋_GB2312" w:hAnsi="仿宋" w:eastAsia="仿宋_GB2312" w:cs="仿宋_GB2312"/>
          <w:color w:val="auto"/>
          <w:sz w:val="32"/>
          <w:highlight w:val="none"/>
          <w:lang w:eastAsia="zh-CN"/>
        </w:rPr>
        <w:t>数</w:t>
      </w:r>
      <w:r>
        <w:rPr>
          <w:rFonts w:hint="eastAsia" w:ascii="仿宋_GB2312" w:hAnsi="仿宋" w:eastAsia="仿宋_GB2312" w:cs="仿宋_GB2312"/>
          <w:color w:val="auto"/>
          <w:sz w:val="32"/>
          <w:highlight w:val="none"/>
        </w:rPr>
        <w:t>不超过全省上年度非私营和私营单位就业人员加权平均工资，补贴期限不超过3年。</w:t>
      </w:r>
    </w:p>
    <w:p w14:paraId="437E5C9A">
      <w:pPr>
        <w:keepNext w:val="0"/>
        <w:keepLines w:val="0"/>
        <w:widowControl/>
        <w:suppressLineNumbers w:val="0"/>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三</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员工制家政服务企业社会保险补贴。</w:t>
      </w:r>
      <w:r>
        <w:rPr>
          <w:rFonts w:hint="eastAsia" w:ascii="仿宋_GB2312" w:hAnsi="仿宋_GB2312" w:eastAsia="仿宋_GB2312" w:cs="仿宋_GB2312"/>
          <w:color w:val="auto"/>
          <w:szCs w:val="32"/>
          <w:highlight w:val="none"/>
          <w:lang w:val="en-US" w:eastAsia="zh-CN" w:bidi="ar-SA"/>
        </w:rPr>
        <w:t>家政服务企业</w:t>
      </w:r>
      <w:r>
        <w:rPr>
          <w:rFonts w:hint="eastAsia" w:ascii="仿宋_GB2312" w:hAnsi="仿宋_GB2312" w:eastAsia="仿宋_GB2312" w:cs="仿宋_GB2312"/>
          <w:color w:val="auto"/>
          <w:szCs w:val="32"/>
          <w:highlight w:val="none"/>
        </w:rPr>
        <w:t>中实行员工制管理的在岗家政服务人员10人以上（即本企业缴纳社保且持有家政服务码10人以上，代发工资人数不计），按实际聘用的员工制家政人员人数给予企业社保补贴，补贴标准</w:t>
      </w:r>
      <w:r>
        <w:rPr>
          <w:rFonts w:hint="eastAsia" w:ascii="仿宋_GB2312" w:hAnsi="仿宋_GB2312" w:eastAsia="仿宋_GB2312" w:cs="仿宋_GB2312"/>
          <w:color w:val="auto"/>
          <w:szCs w:val="32"/>
          <w:highlight w:val="none"/>
          <w:lang w:val="en-US" w:eastAsia="zh-CN" w:bidi="ar-SA"/>
        </w:rPr>
        <w:t>为基本养老保险、基本医疗保险和失业保险费单位实际缴纳部分之和的50%，补贴期限不超过3年。</w:t>
      </w:r>
    </w:p>
    <w:p w14:paraId="2AD3C3D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四</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一次性创业社会保险补贴。</w:t>
      </w:r>
      <w:r>
        <w:rPr>
          <w:rFonts w:hint="eastAsia" w:ascii="仿宋_GB2312" w:hAnsi="仿宋" w:eastAsia="仿宋_GB2312" w:cs="仿宋_GB2312"/>
          <w:color w:val="auto"/>
          <w:sz w:val="32"/>
          <w:highlight w:val="none"/>
        </w:rPr>
        <w:t>对重点人群创业，自登记注册之日起正常经营并依法缴纳社会保险费1年以上的，给予5000元一次性创业社会保险补贴。补贴对象应在法定劳动年龄段内，不包括已由其他用人单位为其缴纳职工基本养老保险费、职工基本医疗保险费、失业保险费的人员，首次申领补贴应在登记注册5年以内。</w:t>
      </w:r>
    </w:p>
    <w:p w14:paraId="18DF3FF4">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textAlignment w:val="baseline"/>
        <w:outlineLvl w:val="9"/>
        <w:rPr>
          <w:rFonts w:hint="eastAsia" w:ascii="仿宋_GB2312" w:hAnsi="仿宋_GB2312" w:eastAsia="仿宋_GB2312" w:cs="仿宋_GB2312"/>
          <w:color w:val="auto"/>
          <w:kern w:val="0"/>
          <w:sz w:val="32"/>
          <w:szCs w:val="32"/>
          <w:highlight w:val="none"/>
          <w:lang w:val="en-US" w:eastAsia="zh-CN" w:bidi="ar-SA"/>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五</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企业女职工产假期间社会保险补贴。</w:t>
      </w:r>
      <w:r>
        <w:rPr>
          <w:rFonts w:hint="eastAsia" w:ascii="仿宋_GB2312" w:hAnsi="仿宋" w:eastAsia="仿宋_GB2312" w:cs="仿宋_GB2312"/>
          <w:color w:val="auto"/>
          <w:highlight w:val="none"/>
        </w:rPr>
        <w:t>女职工符合法律、法规规定生育子女，为其落实我省产假政策（一孩158天，二孩、三孩各188天）并缴纳社会保险费的企业，可享受社会保险补贴，企业应在女职工生育当月起18个月内向产假期间最后参保地县(市、区)人力社保经办机构提出申请。社会团体、基金会、社会服务机构、律师事务所、会计师事务所、以单位形式参保的个体工商户参照实施。补贴标准为女职工基本养老保险费、基本医疗保险费、失业保险费单位实际缴纳部分的50%，从女职工生育当月起补贴6个月。</w:t>
      </w:r>
    </w:p>
    <w:p w14:paraId="7ED8BE9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 w:hAnsi="仿宋" w:eastAsia="仿宋" w:cs="仿宋"/>
          <w:color w:val="auto"/>
          <w:sz w:val="32"/>
          <w:highlight w:val="none"/>
        </w:rPr>
      </w:pPr>
      <w:r>
        <w:rPr>
          <w:rFonts w:hint="eastAsia" w:ascii="仿宋_GB2312" w:hAnsi="仿宋" w:eastAsia="仿宋_GB2312" w:cs="仿宋_GB2312"/>
          <w:color w:val="auto"/>
          <w:sz w:val="32"/>
          <w:highlight w:val="none"/>
        </w:rPr>
        <w:t>同时符合上述社会保险补贴条件的，不得同时享受。</w:t>
      </w:r>
      <w:r>
        <w:rPr>
          <w:rFonts w:hint="eastAsia" w:ascii="仿宋" w:hAnsi="仿宋" w:eastAsia="仿宋" w:cs="仿宋"/>
          <w:color w:val="auto"/>
          <w:sz w:val="32"/>
          <w:highlight w:val="none"/>
        </w:rPr>
        <w:t xml:space="preserve"> </w:t>
      </w:r>
    </w:p>
    <w:p w14:paraId="42C66B0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黑体" w:eastAsia="仿宋_GB2312" w:cs="仿宋_GB2312"/>
          <w:color w:val="auto"/>
          <w:sz w:val="32"/>
          <w:highlight w:val="none"/>
        </w:rPr>
        <w:t>六 、岗位补贴。</w:t>
      </w:r>
      <w:r>
        <w:rPr>
          <w:rFonts w:hint="eastAsia" w:ascii="仿宋_GB2312" w:hAnsi="仿宋" w:eastAsia="仿宋_GB2312" w:cs="仿宋_GB2312"/>
          <w:color w:val="auto"/>
          <w:sz w:val="32"/>
          <w:highlight w:val="none"/>
        </w:rPr>
        <w:t>主要用于以下方面：</w:t>
      </w:r>
    </w:p>
    <w:p w14:paraId="5BDE6E6D">
      <w:pPr>
        <w:spacing w:beforeAutospacing="0" w:afterAutospacing="0" w:line="560" w:lineRule="exact"/>
        <w:ind w:firstLine="632" w:firstLineChars="200"/>
        <w:rPr>
          <w:rFonts w:hint="eastAsia" w:ascii="仿宋_GB2312" w:hAnsi="仿宋" w:eastAsia="仿宋_GB2312" w:cs="仿宋_GB2312"/>
          <w:color w:val="auto"/>
          <w:highlight w:val="none"/>
        </w:rPr>
      </w:pPr>
      <w:r>
        <w:rPr>
          <w:rFonts w:hint="eastAsia" w:ascii="楷体" w:hAnsi="楷体" w:eastAsia="楷体" w:cs="楷体"/>
          <w:color w:val="auto"/>
          <w:highlight w:val="none"/>
        </w:rPr>
        <w:t>（一）公益性岗位补贴。</w:t>
      </w:r>
      <w:r>
        <w:rPr>
          <w:rFonts w:hint="eastAsia" w:ascii="仿宋_GB2312" w:hAnsi="仿宋" w:eastAsia="仿宋_GB2312" w:cs="仿宋_GB2312"/>
          <w:color w:val="auto"/>
          <w:highlight w:val="none"/>
        </w:rPr>
        <w:t>对开发公益性岗位安置就业困难人员、低收入家庭成员就业和提供爱心岗位吸纳对口帮扶地区脱贫人员的单位和企业，给予用人单位公益性岗位补贴（爱心岗位补贴）；全日制公益性岗补贴标准按当地同期最低工资标准执行，非全日制公益性岗位补贴标准按当地同期最低工资标准的50%执行（用人单位实际发放金额低于此标准的，按实际发放金额给予补贴）。</w:t>
      </w:r>
    </w:p>
    <w:p w14:paraId="34122385">
      <w:pPr>
        <w:spacing w:beforeAutospacing="0" w:afterAutospacing="0" w:line="560" w:lineRule="exact"/>
        <w:ind w:firstLine="632" w:firstLineChars="200"/>
        <w:rPr>
          <w:rFonts w:hint="eastAsia" w:ascii="仿宋_GB2312" w:hAnsi="仿宋" w:eastAsia="仿宋_GB2312" w:cs="仿宋_GB2312"/>
          <w:color w:val="auto"/>
          <w:highlight w:val="none"/>
        </w:rPr>
      </w:pPr>
      <w:r>
        <w:rPr>
          <w:rFonts w:hint="eastAsia" w:ascii="楷体" w:hAnsi="楷体" w:eastAsia="楷体" w:cs="楷体"/>
          <w:color w:val="auto"/>
          <w:highlight w:val="none"/>
        </w:rPr>
        <w:t>（二）高校毕业生就业岗位补贴。</w:t>
      </w:r>
      <w:r>
        <w:rPr>
          <w:rFonts w:hint="eastAsia" w:ascii="仿宋_GB2312" w:hAnsi="仿宋" w:eastAsia="仿宋_GB2312" w:cs="仿宋_GB2312"/>
          <w:color w:val="auto"/>
          <w:highlight w:val="none"/>
        </w:rPr>
        <w:t>对毕业2年内新来温中小微企业就业的硕士、本科生、专科生，分别给予3</w:t>
      </w:r>
      <w:r>
        <w:rPr>
          <w:rFonts w:hint="eastAsia" w:ascii="仿宋_GB2312" w:hAnsi="仿宋" w:eastAsia="仿宋_GB2312" w:cs="仿宋_GB2312"/>
          <w:color w:val="auto"/>
          <w:highlight w:val="none"/>
          <w:lang w:eastAsia="zh-CN"/>
        </w:rPr>
        <w:t>万</w:t>
      </w:r>
      <w:r>
        <w:rPr>
          <w:rFonts w:hint="eastAsia" w:ascii="仿宋_GB2312" w:hAnsi="仿宋" w:eastAsia="仿宋_GB2312" w:cs="仿宋_GB2312"/>
          <w:color w:val="auto"/>
          <w:highlight w:val="none"/>
        </w:rPr>
        <w:t>元、1万元、0.5万元就业补贴。申领对象须与单位签订1年及以上劳动合同，依法连续缴纳社会保险费满12个月且工资收入低于全省上年度非私营和私营单位就业人员加权平均工资(以同期社保缴费基数的100%为准)。补贴分2期享受，享受期限为自符合条件首月起36个月内，每依法连续缴纳社会保险费满12个月给予1期补贴，超过部分不足12个月的不予补贴。</w:t>
      </w:r>
    </w:p>
    <w:p w14:paraId="2705B77A">
      <w:pPr>
        <w:spacing w:beforeAutospacing="0" w:afterAutospacing="0" w:line="560" w:lineRule="exact"/>
        <w:ind w:firstLine="632" w:firstLineChars="20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毕业5年以内高校毕业生到经行业主管部门认定的养老服务、家政服务和现代农业企业就业，与企业签订1年及以上劳动合同并依法缴纳社会保险费的，可在劳动合同期限内申领每年1万元的就业岗位补贴。</w:t>
      </w:r>
    </w:p>
    <w:p w14:paraId="0358C4D8">
      <w:pPr>
        <w:spacing w:beforeAutospacing="0" w:afterAutospacing="0" w:line="560" w:lineRule="exact"/>
        <w:ind w:firstLine="632" w:firstLineChars="20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以上两项补贴同一高校毕业生补贴期限均累计不超过3年，且不能重复享受。</w:t>
      </w:r>
    </w:p>
    <w:p w14:paraId="7A1446B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黑体" w:eastAsia="仿宋_GB2312" w:cs="仿宋_GB2312"/>
          <w:color w:val="auto"/>
          <w:sz w:val="32"/>
          <w:highlight w:val="none"/>
        </w:rPr>
        <w:t>七、就业创业服务补助。</w:t>
      </w:r>
      <w:r>
        <w:rPr>
          <w:rFonts w:hint="eastAsia" w:ascii="仿宋_GB2312" w:hAnsi="仿宋" w:eastAsia="仿宋_GB2312" w:cs="仿宋_GB2312"/>
          <w:color w:val="auto"/>
          <w:sz w:val="32"/>
          <w:highlight w:val="none"/>
        </w:rPr>
        <w:t>就业创业服务补助用于</w:t>
      </w:r>
      <w:r>
        <w:rPr>
          <w:rFonts w:hint="eastAsia" w:ascii="仿宋_GB2312" w:hAnsi="仿宋" w:eastAsia="仿宋_GB2312" w:cs="仿宋_GB2312"/>
          <w:color w:val="auto"/>
          <w:highlight w:val="none"/>
        </w:rPr>
        <w:t>加强公共就业创业服务机构服务能力建设。主要用于以下方面</w:t>
      </w:r>
      <w:r>
        <w:rPr>
          <w:rFonts w:hint="eastAsia" w:ascii="仿宋_GB2312" w:hAnsi="仿宋" w:eastAsia="仿宋_GB2312" w:cs="仿宋_GB2312"/>
          <w:color w:val="auto"/>
          <w:sz w:val="32"/>
          <w:highlight w:val="none"/>
        </w:rPr>
        <w:t>：</w:t>
      </w:r>
    </w:p>
    <w:p w14:paraId="7392A987">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32" w:firstLineChars="200"/>
        <w:textAlignment w:val="baseline"/>
        <w:outlineLvl w:val="9"/>
        <w:rPr>
          <w:rFonts w:hint="eastAsia" w:ascii="仿宋_GB2312" w:hAnsi="仿宋_GB2312" w:eastAsia="仿宋_GB2312" w:cs="仿宋_GB2312"/>
          <w:color w:val="auto"/>
          <w:sz w:val="32"/>
          <w:szCs w:val="32"/>
          <w:highlight w:val="none"/>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一</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信息网络建设和维护。</w:t>
      </w:r>
      <w:r>
        <w:rPr>
          <w:rFonts w:hint="eastAsia" w:ascii="仿宋_GB2312" w:hAnsi="仿宋_GB2312" w:eastAsia="仿宋_GB2312" w:cs="仿宋_GB2312"/>
          <w:color w:val="auto"/>
          <w:kern w:val="0"/>
          <w:sz w:val="32"/>
          <w:szCs w:val="32"/>
          <w:highlight w:val="none"/>
          <w:lang w:val="en-US" w:eastAsia="zh-CN" w:bidi="ar-SA"/>
        </w:rPr>
        <w:t>推进</w:t>
      </w:r>
      <w:r>
        <w:rPr>
          <w:rFonts w:ascii="仿宋_GB2312" w:hAnsi="仿宋_GB2312" w:eastAsia="仿宋_GB2312" w:cs="仿宋_GB2312"/>
          <w:color w:val="auto"/>
          <w:kern w:val="0"/>
          <w:sz w:val="32"/>
          <w:szCs w:val="32"/>
          <w:highlight w:val="none"/>
          <w:lang w:val="en-US" w:eastAsia="zh-CN" w:bidi="ar-SA"/>
        </w:rPr>
        <w:t>公共就业服务机构</w:t>
      </w:r>
      <w:r>
        <w:rPr>
          <w:rFonts w:hint="eastAsia" w:ascii="仿宋_GB2312" w:hAnsi="仿宋_GB2312" w:eastAsia="仿宋_GB2312" w:cs="仿宋_GB2312"/>
          <w:color w:val="auto"/>
          <w:kern w:val="0"/>
          <w:sz w:val="32"/>
          <w:szCs w:val="32"/>
          <w:highlight w:val="none"/>
          <w:lang w:val="en-US" w:eastAsia="zh-CN" w:bidi="ar-SA"/>
        </w:rPr>
        <w:t>（零工市场、零工驿站</w:t>
      </w:r>
      <w:r>
        <w:rPr>
          <w:rFonts w:ascii="仿宋_GB2312" w:hAnsi="仿宋_GB2312" w:eastAsia="仿宋_GB2312" w:cs="仿宋_GB2312"/>
          <w:color w:val="auto"/>
          <w:kern w:val="0"/>
          <w:sz w:val="32"/>
          <w:szCs w:val="32"/>
          <w:highlight w:val="none"/>
          <w:lang w:val="en-US" w:eastAsia="zh-CN" w:bidi="ar-SA"/>
        </w:rPr>
        <w:t>等</w:t>
      </w:r>
      <w:r>
        <w:rPr>
          <w:rFonts w:hint="eastAsia" w:ascii="仿宋_GB2312" w:hAnsi="仿宋_GB2312" w:eastAsia="仿宋_GB2312" w:cs="仿宋_GB2312"/>
          <w:color w:val="auto"/>
          <w:kern w:val="0"/>
          <w:sz w:val="32"/>
          <w:szCs w:val="32"/>
          <w:highlight w:val="none"/>
          <w:lang w:val="en-US" w:eastAsia="zh-CN" w:bidi="ar-SA"/>
        </w:rPr>
        <w:t>）信息网络建设，开展就业岗位直播，免费为企业和群众发布岗位和求职信息，推进就业创业信息建设。</w:t>
      </w:r>
    </w:p>
    <w:p w14:paraId="3CCD9C4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shd w:val="clear" w:color="auto" w:fill="FFFF00"/>
        </w:rPr>
      </w:pP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二</w:t>
      </w:r>
      <w:r>
        <w:rPr>
          <w:rFonts w:hint="eastAsia" w:ascii="楷体" w:hAnsi="楷体" w:eastAsia="楷体" w:cs="楷体"/>
          <w:color w:val="auto"/>
          <w:sz w:val="32"/>
          <w:highlight w:val="none"/>
          <w:lang w:eastAsia="zh-CN"/>
        </w:rPr>
        <w:t>）</w:t>
      </w:r>
      <w:r>
        <w:rPr>
          <w:rFonts w:hint="eastAsia" w:ascii="楷体" w:hAnsi="楷体" w:eastAsia="楷体" w:cs="楷体"/>
          <w:color w:val="auto"/>
          <w:sz w:val="32"/>
          <w:highlight w:val="none"/>
        </w:rPr>
        <w:t>公共就业创业</w:t>
      </w:r>
      <w:r>
        <w:rPr>
          <w:rFonts w:hint="eastAsia" w:ascii="仿宋_GB2312" w:hAnsi="仿宋" w:eastAsia="仿宋_GB2312" w:cs="仿宋_GB2312"/>
          <w:color w:val="auto"/>
          <w:highlight w:val="none"/>
        </w:rPr>
        <w:t>服务。对于基层公共就业服务机构</w:t>
      </w: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rPr>
        <w:t>含政府设立的家门口就业服务站、零工市场等</w:t>
      </w:r>
      <w:r>
        <w:rPr>
          <w:rFonts w:hint="eastAsia" w:ascii="仿宋_GB2312" w:hAnsi="仿宋" w:eastAsia="仿宋_GB2312" w:cs="仿宋_GB2312"/>
          <w:color w:val="auto"/>
          <w:highlight w:val="none"/>
          <w:lang w:eastAsia="zh-CN"/>
        </w:rPr>
        <w:t>）</w:t>
      </w:r>
      <w:r>
        <w:rPr>
          <w:rFonts w:hint="eastAsia" w:ascii="仿宋_GB2312" w:hAnsi="仿宋" w:eastAsia="仿宋_GB2312" w:cs="仿宋_GB2312"/>
          <w:color w:val="auto"/>
          <w:highlight w:val="none"/>
        </w:rPr>
        <w:t>承担的免费公共就业服务和创业孵化基地开展的创业孵化服务，可根据工作量、专业性和成效等，给予一定补助。对公共就业创业服</w:t>
      </w:r>
      <w:r>
        <w:rPr>
          <w:rFonts w:hint="eastAsia" w:ascii="仿宋_GB2312" w:hAnsi="仿宋" w:eastAsia="仿宋_GB2312" w:cs="仿宋_GB2312"/>
          <w:color w:val="auto"/>
          <w:sz w:val="32"/>
          <w:highlight w:val="none"/>
          <w:u w:val="none"/>
        </w:rPr>
        <w:t>务机构</w:t>
      </w:r>
      <w:r>
        <w:rPr>
          <w:rFonts w:hint="eastAsia" w:ascii="仿宋_GB2312" w:hAnsi="仿宋" w:eastAsia="仿宋_GB2312" w:cs="仿宋_GB2312"/>
          <w:color w:val="auto"/>
          <w:sz w:val="32"/>
          <w:highlight w:val="none"/>
        </w:rPr>
        <w:t>及其与高校开展的招聘活动和创业指导等创业服务，可根据服务人数、成效和成本，给予一定补助。对人力资源服务机构等市场主体参与的政府部门组织的省际对口劳务协作和职业介绍服务，企业开展的政府部门组织的用工监测，非公益性零工市场承担公益性零工市场服务等，可根据服务数量、成效和成本，给予一定补助。</w:t>
      </w:r>
    </w:p>
    <w:p w14:paraId="73ACBC60">
      <w:pPr>
        <w:keepNext w:val="0"/>
        <w:keepLines w:val="0"/>
        <w:pageBreakBefore w:val="0"/>
        <w:widowControl w:val="0"/>
        <w:suppressLineNumbers w:val="0"/>
        <w:kinsoku w:val="0"/>
        <w:wordWrap/>
        <w:overflowPunct/>
        <w:topLinePunct w:val="0"/>
        <w:autoSpaceDE w:val="0"/>
        <w:autoSpaceDN w:val="0"/>
        <w:spacing w:before="0" w:after="0" w:line="560" w:lineRule="exact"/>
        <w:ind w:left="0" w:firstLine="632" w:firstLineChars="200"/>
        <w:jc w:val="both"/>
        <w:rPr>
          <w:rFonts w:hint="eastAsia" w:ascii="仿宋_GB2312" w:hAnsi="仿宋" w:eastAsia="仿宋_GB2312" w:cs="仿宋_GB2312"/>
          <w:color w:val="auto"/>
          <w:sz w:val="32"/>
          <w:highlight w:val="none"/>
        </w:rPr>
      </w:pPr>
      <w:r>
        <w:rPr>
          <w:rFonts w:ascii="楷体" w:hAnsi="楷体" w:eastAsia="楷体" w:cs="楷体"/>
          <w:color w:val="auto"/>
          <w:sz w:val="32"/>
          <w:highlight w:val="none"/>
        </w:rPr>
        <w:t>1</w:t>
      </w:r>
      <w:r>
        <w:rPr>
          <w:rFonts w:hint="eastAsia" w:ascii="楷体" w:hAnsi="楷体" w:eastAsia="楷体" w:cs="楷体"/>
          <w:color w:val="auto"/>
          <w:sz w:val="32"/>
          <w:highlight w:val="none"/>
        </w:rPr>
        <w:t>.创业服务补助。</w:t>
      </w:r>
      <w:r>
        <w:rPr>
          <w:rFonts w:hint="eastAsia" w:ascii="仿宋_GB2312" w:hAnsi="Times New Roman" w:eastAsia="仿宋_GB2312" w:cs="仿宋_GB2312"/>
          <w:snapToGrid w:val="0"/>
          <w:color w:val="auto"/>
          <w:kern w:val="2"/>
          <w:sz w:val="32"/>
          <w:szCs w:val="32"/>
          <w:highlight w:val="none"/>
          <w:lang w:val="en-US" w:eastAsia="zh-CN"/>
        </w:rPr>
        <w:t>对创业孵化基地提供孵化服务的，给予创业孵化补贴，成功孵化企业并运营1年以上的，按照孵化成功数给予基地每孵化1家2000元的补贴，最高不超过2万元。</w:t>
      </w:r>
      <w:r>
        <w:rPr>
          <w:rFonts w:hint="eastAsia" w:ascii="仿宋_GB2312" w:hAnsi="仿宋" w:eastAsia="仿宋_GB2312" w:cs="仿宋_GB2312"/>
          <w:color w:val="auto"/>
          <w:sz w:val="32"/>
          <w:highlight w:val="none"/>
        </w:rPr>
        <w:t>加强创业指导队伍建设，创业导师参与人力社保部门组织的创业指导活动并提供创业指导服务的，按照每开展指导服务一个项目补贴1000元的标准，给予创业导师一年最高不超过5000元的就业创业服务补贴。</w:t>
      </w:r>
      <w:r>
        <w:rPr>
          <w:rFonts w:hint="eastAsia" w:ascii="仿宋_GB2312" w:eastAsia="仿宋_GB2312" w:cs="仿宋_GB2312"/>
          <w:color w:val="auto"/>
          <w:kern w:val="2"/>
          <w:szCs w:val="32"/>
          <w:highlight w:val="none"/>
          <w:u w:val="none"/>
        </w:rPr>
        <w:t>对公共就业创业服务机构（含基层公共就业服务机构、创业孵化基地、科技孵化器、众创空间、大学生创业园、星创天地等）经申报同意后开展的创业讲坛、沙龙等创业创新活动，按活动实际支出给予补贴，单次不超过5000元</w:t>
      </w:r>
      <w:r>
        <w:rPr>
          <w:rFonts w:ascii="仿宋_GB2312" w:eastAsia="仿宋_GB2312" w:cs="仿宋_GB2312"/>
          <w:color w:val="auto"/>
          <w:kern w:val="2"/>
          <w:szCs w:val="32"/>
          <w:highlight w:val="none"/>
          <w:u w:val="none"/>
        </w:rPr>
        <w:t>。</w:t>
      </w:r>
    </w:p>
    <w:p w14:paraId="00063246">
      <w:pPr>
        <w:keepNext w:val="0"/>
        <w:keepLines w:val="0"/>
        <w:widowControl/>
        <w:suppressLineNumbers w:val="0"/>
        <w:spacing w:line="560" w:lineRule="exact"/>
        <w:ind w:firstLine="632" w:firstLineChars="200"/>
        <w:rPr>
          <w:rFonts w:hint="eastAsia" w:ascii="仿宋_GB2312" w:hAnsi="仿宋_GB2312" w:eastAsia="仿宋_GB2312" w:cs="仿宋_GB2312"/>
          <w:color w:val="auto"/>
          <w:szCs w:val="32"/>
          <w:highlight w:val="none"/>
        </w:rPr>
      </w:pPr>
      <w:r>
        <w:rPr>
          <w:rFonts w:ascii="楷体" w:hAnsi="楷体" w:eastAsia="楷体" w:cs="楷体"/>
          <w:color w:val="auto"/>
          <w:kern w:val="0"/>
          <w:sz w:val="32"/>
          <w:szCs w:val="32"/>
          <w:highlight w:val="none"/>
          <w:lang w:eastAsia="zh-CN" w:bidi="ar-SA"/>
        </w:rPr>
        <w:t>2</w:t>
      </w:r>
      <w:r>
        <w:rPr>
          <w:rFonts w:hint="eastAsia" w:ascii="楷体" w:hAnsi="楷体" w:eastAsia="楷体" w:cs="楷体"/>
          <w:color w:val="auto"/>
          <w:kern w:val="0"/>
          <w:sz w:val="32"/>
          <w:szCs w:val="32"/>
          <w:highlight w:val="none"/>
          <w:lang w:val="en-US" w:eastAsia="zh-CN" w:bidi="ar-SA"/>
        </w:rPr>
        <w:t>.劳务协作活动服务补贴。</w:t>
      </w:r>
      <w:r>
        <w:rPr>
          <w:rFonts w:hint="eastAsia" w:ascii="仿宋_GB2312" w:hAnsi="仿宋_GB2312" w:eastAsia="仿宋_GB2312" w:cs="仿宋_GB2312"/>
          <w:color w:val="auto"/>
          <w:kern w:val="0"/>
          <w:sz w:val="32"/>
          <w:szCs w:val="32"/>
          <w:highlight w:val="none"/>
          <w:lang w:val="en-US" w:eastAsia="zh-CN" w:bidi="ar-SA"/>
        </w:rPr>
        <w:t>政府组织企业赴外地开展劳务协作，根据实际发生的路费和住宿费给予企业就业创业服务补贴。委托第三方机构举办的公益性招聘活动，按照实际费用给予每场最高</w:t>
      </w:r>
      <w:r>
        <w:rPr>
          <w:rFonts w:ascii="仿宋_GB2312" w:hAnsi="仿宋_GB2312" w:eastAsia="仿宋_GB2312" w:cs="仿宋_GB2312"/>
          <w:color w:val="auto"/>
          <w:kern w:val="0"/>
          <w:sz w:val="32"/>
          <w:szCs w:val="32"/>
          <w:highlight w:val="none"/>
          <w:lang w:val="en-US" w:eastAsia="zh-CN" w:bidi="ar-SA"/>
        </w:rPr>
        <w:t>3</w:t>
      </w:r>
      <w:r>
        <w:rPr>
          <w:rFonts w:hint="eastAsia" w:ascii="仿宋_GB2312" w:hAnsi="仿宋_GB2312" w:eastAsia="仿宋_GB2312" w:cs="仿宋_GB2312"/>
          <w:color w:val="auto"/>
          <w:kern w:val="0"/>
          <w:sz w:val="32"/>
          <w:szCs w:val="32"/>
          <w:highlight w:val="none"/>
          <w:lang w:val="en-US" w:eastAsia="zh-CN" w:bidi="ar-SA"/>
        </w:rPr>
        <w:t>万元的就业创业服务补贴。</w:t>
      </w:r>
    </w:p>
    <w:p w14:paraId="2E2AD279">
      <w:pPr>
        <w:keepNext w:val="0"/>
        <w:keepLines w:val="0"/>
        <w:widowControl/>
        <w:suppressLineNumbers w:val="0"/>
        <w:spacing w:line="560" w:lineRule="exact"/>
        <w:ind w:firstLine="632" w:firstLineChars="200"/>
        <w:rPr>
          <w:rFonts w:ascii="仿宋_GB2312" w:hAnsi="仿宋_GB2312" w:eastAsia="仿宋_GB2312" w:cs="仿宋_GB2312"/>
          <w:color w:val="auto"/>
          <w:kern w:val="0"/>
          <w:sz w:val="32"/>
          <w:szCs w:val="32"/>
          <w:highlight w:val="none"/>
          <w:lang w:val="en-US" w:eastAsia="zh-CN" w:bidi="ar-SA"/>
        </w:rPr>
      </w:pPr>
      <w:r>
        <w:rPr>
          <w:rFonts w:ascii="楷体" w:hAnsi="楷体" w:eastAsia="楷体" w:cs="楷体"/>
          <w:color w:val="auto"/>
          <w:kern w:val="0"/>
          <w:sz w:val="32"/>
          <w:szCs w:val="32"/>
          <w:highlight w:val="none"/>
          <w:lang w:eastAsia="zh-CN" w:bidi="ar-SA"/>
        </w:rPr>
        <w:t>3</w:t>
      </w:r>
      <w:r>
        <w:rPr>
          <w:rFonts w:hint="eastAsia" w:ascii="楷体" w:hAnsi="楷体" w:eastAsia="楷体" w:cs="楷体"/>
          <w:color w:val="auto"/>
          <w:kern w:val="0"/>
          <w:sz w:val="32"/>
          <w:szCs w:val="32"/>
          <w:highlight w:val="none"/>
          <w:lang w:val="en-US" w:eastAsia="zh-CN" w:bidi="ar-SA"/>
        </w:rPr>
        <w:t>.用工监测补贴。</w:t>
      </w:r>
      <w:r>
        <w:rPr>
          <w:rFonts w:hint="eastAsia" w:ascii="仿宋_GB2312" w:hAnsi="仿宋_GB2312" w:eastAsia="仿宋_GB2312" w:cs="仿宋_GB2312"/>
          <w:color w:val="auto"/>
          <w:kern w:val="0"/>
          <w:sz w:val="32"/>
          <w:szCs w:val="32"/>
          <w:highlight w:val="none"/>
          <w:lang w:val="en-US" w:eastAsia="zh-CN" w:bidi="ar-SA"/>
        </w:rPr>
        <w:t>企业开展的政府部门组织的用工监测给予经办人员每月100元的就业创业服务补贴。</w:t>
      </w:r>
    </w:p>
    <w:p w14:paraId="26DF8A89">
      <w:pPr>
        <w:keepNext w:val="0"/>
        <w:keepLines w:val="0"/>
        <w:widowControl/>
        <w:suppressLineNumbers w:val="0"/>
        <w:spacing w:line="560" w:lineRule="exact"/>
        <w:ind w:firstLine="632" w:firstLineChars="200"/>
        <w:rPr>
          <w:rFonts w:ascii="仿宋_GB2312" w:hAnsi="仿宋_GB2312" w:eastAsia="仿宋_GB2312" w:cs="仿宋_GB2312"/>
          <w:color w:val="auto"/>
          <w:kern w:val="0"/>
          <w:sz w:val="32"/>
          <w:szCs w:val="32"/>
          <w:highlight w:val="none"/>
          <w:lang w:val="en-US" w:eastAsia="zh-CN" w:bidi="ar-SA"/>
        </w:rPr>
      </w:pPr>
      <w:r>
        <w:rPr>
          <w:rFonts w:ascii="楷体" w:hAnsi="楷体" w:eastAsia="楷体" w:cs="楷体"/>
          <w:color w:val="auto"/>
          <w:kern w:val="0"/>
          <w:sz w:val="32"/>
          <w:szCs w:val="32"/>
          <w:highlight w:val="none"/>
          <w:lang w:eastAsia="zh-CN" w:bidi="ar-SA"/>
        </w:rPr>
        <w:t>4</w:t>
      </w:r>
      <w:r>
        <w:rPr>
          <w:rFonts w:hint="eastAsia" w:ascii="楷体" w:hAnsi="楷体" w:eastAsia="楷体" w:cs="楷体"/>
          <w:color w:val="auto"/>
          <w:kern w:val="0"/>
          <w:sz w:val="32"/>
          <w:szCs w:val="32"/>
          <w:highlight w:val="none"/>
          <w:lang w:val="en-US" w:eastAsia="zh-CN" w:bidi="ar-SA"/>
        </w:rPr>
        <w:t>.</w:t>
      </w:r>
      <w:r>
        <w:rPr>
          <w:rFonts w:hint="eastAsia" w:ascii="楷体" w:hAnsi="楷体" w:eastAsia="楷体" w:cs="楷体"/>
          <w:color w:val="auto"/>
          <w:szCs w:val="32"/>
          <w:highlight w:val="none"/>
        </w:rPr>
        <w:t>在温设立劳务站补贴。</w:t>
      </w:r>
      <w:r>
        <w:rPr>
          <w:rFonts w:hint="eastAsia" w:ascii="仿宋_GB2312" w:hAnsi="仿宋_GB2312" w:eastAsia="仿宋_GB2312" w:cs="仿宋_GB2312"/>
          <w:color w:val="auto"/>
          <w:szCs w:val="32"/>
          <w:highlight w:val="none"/>
        </w:rPr>
        <w:t>鼓励劳务输出地在温州建立劳务工作站。县级以上人民政府在温州设立劳务工作站的，每年按照上年末该地区人员（以身份证前6位为准）在温州参加工伤保险人数规模给予补贴，人数不到5千人，5千（含5千）以上不到1万人、1万（含1万）人以上的，分别给予劳务站 3万、4万、5万的就业创业服务补贴。</w:t>
      </w:r>
    </w:p>
    <w:p w14:paraId="235FEE5B">
      <w:pPr>
        <w:keepNext w:val="0"/>
        <w:keepLines w:val="0"/>
        <w:widowControl/>
        <w:suppressLineNumbers w:val="0"/>
        <w:spacing w:line="560" w:lineRule="exact"/>
        <w:ind w:firstLine="632" w:firstLineChars="200"/>
        <w:rPr>
          <w:rFonts w:ascii="仿宋_GB2312" w:hAnsi="仿宋_GB2312" w:eastAsia="仿宋_GB2312" w:cs="仿宋_GB2312"/>
          <w:color w:val="auto"/>
          <w:kern w:val="0"/>
          <w:sz w:val="32"/>
          <w:szCs w:val="32"/>
          <w:highlight w:val="none"/>
          <w:lang w:val="en-US" w:eastAsia="zh-CN" w:bidi="ar-SA"/>
        </w:rPr>
      </w:pPr>
      <w:r>
        <w:rPr>
          <w:rFonts w:hint="eastAsia" w:ascii="楷体" w:hAnsi="楷体" w:eastAsia="楷体" w:cs="楷体"/>
          <w:color w:val="auto"/>
          <w:kern w:val="0"/>
          <w:sz w:val="32"/>
          <w:szCs w:val="32"/>
          <w:highlight w:val="none"/>
          <w:lang w:val="en-US" w:eastAsia="zh-CN" w:bidi="ar-SA"/>
        </w:rPr>
        <w:t>5.重点群体就业帮扶服务补贴。</w:t>
      </w:r>
      <w:r>
        <w:rPr>
          <w:rFonts w:hint="eastAsia" w:ascii="仿宋_GB2312" w:hAnsi="仿宋_GB2312" w:eastAsia="仿宋_GB2312" w:cs="仿宋_GB2312"/>
          <w:color w:val="auto"/>
          <w:kern w:val="0"/>
          <w:sz w:val="32"/>
          <w:szCs w:val="32"/>
          <w:highlight w:val="none"/>
          <w:lang w:val="en-US" w:eastAsia="zh-CN" w:bidi="ar-SA"/>
        </w:rPr>
        <w:t>企业参与人力社保部门组织的重点群体（登记失业人员、就业困难人员和离校未就业高校毕业生</w:t>
      </w:r>
      <w:r>
        <w:rPr>
          <w:rFonts w:hint="eastAsia" w:ascii="仿宋_GB2312" w:hAnsi="仿宋_GB2312" w:eastAsia="仿宋_GB2312" w:cs="仿宋_GB2312"/>
          <w:color w:val="auto"/>
          <w:kern w:val="0"/>
          <w:sz w:val="32"/>
          <w:szCs w:val="32"/>
          <w:highlight w:val="none"/>
          <w:shd w:val="clear" w:color="auto" w:fill="auto"/>
          <w:lang w:val="en-US" w:eastAsia="zh-CN" w:bidi="ar-SA"/>
        </w:rPr>
        <w:t>等</w:t>
      </w:r>
      <w:r>
        <w:rPr>
          <w:rFonts w:hint="eastAsia" w:ascii="仿宋_GB2312" w:hAnsi="仿宋_GB2312" w:eastAsia="仿宋_GB2312" w:cs="仿宋_GB2312"/>
          <w:color w:val="auto"/>
          <w:kern w:val="0"/>
          <w:sz w:val="32"/>
          <w:szCs w:val="32"/>
          <w:highlight w:val="none"/>
          <w:lang w:val="en-US" w:eastAsia="zh-CN" w:bidi="ar-SA"/>
        </w:rPr>
        <w:t>）就业帮扶服务，每帮扶一名重点群体人员，给予10元就业创业服务补贴；推荐重点群体就业并实现稳定就业的，再给予提供服务的机构就业创业服务补贴，补贴标准为每成功介绍一名重点群体人员实现稳定就业3个月（连续缴纳企业职工养老保险3个月）以上的，给予机构300元就业创业服务补贴。</w:t>
      </w:r>
    </w:p>
    <w:p w14:paraId="3563E381">
      <w:pPr>
        <w:keepNext w:val="0"/>
        <w:keepLines w:val="0"/>
        <w:widowControl/>
        <w:suppressLineNumbers w:val="0"/>
        <w:spacing w:line="560" w:lineRule="exact"/>
        <w:ind w:firstLine="632" w:firstLineChars="200"/>
        <w:rPr>
          <w:rFonts w:ascii="仿宋_GB2312" w:hAnsi="仿宋_GB2312" w:eastAsia="仿宋_GB2312" w:cs="仿宋_GB2312"/>
          <w:color w:val="auto"/>
          <w:szCs w:val="32"/>
          <w:highlight w:val="none"/>
        </w:rPr>
      </w:pPr>
      <w:r>
        <w:rPr>
          <w:rFonts w:hint="eastAsia" w:ascii="楷体" w:hAnsi="楷体" w:eastAsia="楷体" w:cs="楷体"/>
          <w:color w:val="auto"/>
          <w:kern w:val="0"/>
          <w:sz w:val="32"/>
          <w:szCs w:val="32"/>
          <w:highlight w:val="none"/>
          <w:lang w:val="en-US" w:eastAsia="zh-CN" w:bidi="ar-SA"/>
        </w:rPr>
        <w:t>6.其他就业创业服务补助。</w:t>
      </w:r>
      <w:r>
        <w:rPr>
          <w:rFonts w:hint="eastAsia" w:ascii="仿宋_GB2312" w:hAnsi="仿宋_GB2312" w:eastAsia="仿宋_GB2312" w:cs="仿宋_GB2312"/>
          <w:color w:val="auto"/>
          <w:kern w:val="0"/>
          <w:sz w:val="32"/>
          <w:szCs w:val="32"/>
          <w:highlight w:val="none"/>
          <w:lang w:val="en-US" w:eastAsia="zh-CN" w:bidi="ar-SA"/>
        </w:rPr>
        <w:t>对</w:t>
      </w:r>
      <w:r>
        <w:rPr>
          <w:rFonts w:hint="eastAsia" w:ascii="仿宋_GB2312" w:hAnsi="仿宋_GB2312" w:eastAsia="仿宋_GB2312" w:cs="仿宋_GB2312"/>
          <w:color w:val="auto"/>
          <w:kern w:val="0"/>
          <w:sz w:val="32"/>
          <w:szCs w:val="32"/>
          <w:highlight w:val="none"/>
          <w:shd w:val="clear" w:color="auto" w:fill="auto"/>
          <w:lang w:val="en-US" w:eastAsia="zh-CN" w:bidi="ar-SA"/>
        </w:rPr>
        <w:t>社会服务机构</w:t>
      </w:r>
      <w:r>
        <w:rPr>
          <w:rFonts w:hint="eastAsia" w:ascii="仿宋_GB2312" w:hAnsi="仿宋_GB2312" w:eastAsia="仿宋_GB2312" w:cs="仿宋_GB2312"/>
          <w:color w:val="auto"/>
          <w:kern w:val="0"/>
          <w:sz w:val="32"/>
          <w:szCs w:val="32"/>
          <w:highlight w:val="none"/>
          <w:lang w:val="en-US" w:eastAsia="zh-CN" w:bidi="ar-SA"/>
        </w:rPr>
        <w:t>提供的</w:t>
      </w:r>
      <w:r>
        <w:rPr>
          <w:rFonts w:ascii="仿宋_GB2312" w:hAnsi="仿宋_GB2312" w:eastAsia="仿宋_GB2312" w:cs="仿宋_GB2312"/>
          <w:color w:val="auto"/>
          <w:kern w:val="0"/>
          <w:sz w:val="32"/>
          <w:szCs w:val="32"/>
          <w:highlight w:val="none"/>
          <w:lang w:val="en-US" w:eastAsia="zh-CN" w:bidi="ar-SA"/>
        </w:rPr>
        <w:t>其他</w:t>
      </w:r>
      <w:r>
        <w:rPr>
          <w:rFonts w:hint="eastAsia" w:ascii="仿宋_GB2312" w:hAnsi="仿宋_GB2312" w:eastAsia="仿宋_GB2312" w:cs="仿宋_GB2312"/>
          <w:color w:val="auto"/>
          <w:kern w:val="0"/>
          <w:sz w:val="32"/>
          <w:szCs w:val="32"/>
          <w:highlight w:val="none"/>
          <w:lang w:val="en-US" w:eastAsia="zh-CN" w:bidi="ar-SA"/>
        </w:rPr>
        <w:t>各类就业创业服务项目、活动，按照实际费用给予最高20万元的补助</w:t>
      </w:r>
      <w:r>
        <w:rPr>
          <w:rFonts w:ascii="仿宋_GB2312" w:hAnsi="仿宋_GB2312" w:eastAsia="仿宋_GB2312" w:cs="仿宋_GB2312"/>
          <w:color w:val="auto"/>
          <w:kern w:val="0"/>
          <w:sz w:val="32"/>
          <w:szCs w:val="32"/>
          <w:highlight w:val="none"/>
          <w:lang w:eastAsia="zh-CN" w:bidi="ar-SA"/>
        </w:rPr>
        <w:t>。</w:t>
      </w:r>
    </w:p>
    <w:p w14:paraId="68B3F70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区级以上人力社保、财政部门可按政府购买服务相关规定，向社会购买</w:t>
      </w:r>
      <w:r>
        <w:rPr>
          <w:rFonts w:hint="eastAsia" w:ascii="仿宋_GB2312" w:hAnsi="仿宋" w:eastAsia="仿宋_GB2312" w:cs="仿宋_GB2312"/>
          <w:color w:val="auto"/>
          <w:sz w:val="32"/>
          <w:highlight w:val="none"/>
          <w:shd w:val="clear" w:color="auto" w:fill="auto"/>
        </w:rPr>
        <w:t>基本就业创业服务</w:t>
      </w:r>
      <w:r>
        <w:rPr>
          <w:rFonts w:hint="eastAsia" w:ascii="仿宋_GB2312" w:hAnsi="仿宋" w:eastAsia="仿宋_GB2312" w:cs="仿宋_GB2312"/>
          <w:color w:val="auto"/>
          <w:sz w:val="32"/>
          <w:highlight w:val="none"/>
        </w:rPr>
        <w:t>。</w:t>
      </w:r>
    </w:p>
    <w:p w14:paraId="108875DC">
      <w:pPr>
        <w:spacing w:line="560" w:lineRule="exact"/>
        <w:ind w:firstLine="632" w:firstLineChars="200"/>
        <w:rPr>
          <w:rFonts w:hint="eastAsia" w:ascii="仿宋_GB2312" w:eastAsia="仿宋_GB2312" w:cs="仿宋_GB2312"/>
          <w:color w:val="auto"/>
          <w:highlight w:val="none"/>
        </w:rPr>
      </w:pPr>
      <w:r>
        <w:rPr>
          <w:rFonts w:hint="eastAsia" w:ascii="仿宋_GB2312" w:hAnsi="黑体" w:eastAsia="仿宋_GB2312" w:cs="仿宋_GB2312"/>
          <w:color w:val="auto"/>
          <w:highlight w:val="none"/>
        </w:rPr>
        <w:t>八、高技能人才培养补助。</w:t>
      </w:r>
      <w:r>
        <w:rPr>
          <w:rFonts w:hint="eastAsia" w:ascii="仿宋_GB2312" w:eastAsia="仿宋_GB2312" w:cs="仿宋_GB2312"/>
          <w:color w:val="auto"/>
          <w:highlight w:val="none"/>
        </w:rPr>
        <w:t>重点支持高技能人才培训基地建设和技能大师工作室建设等支出，主要用于以下方面：</w:t>
      </w:r>
    </w:p>
    <w:p w14:paraId="406ABFFF">
      <w:pPr>
        <w:spacing w:line="560" w:lineRule="exact"/>
        <w:ind w:firstLine="632" w:firstLineChars="200"/>
        <w:rPr>
          <w:rFonts w:hint="eastAsia" w:ascii="仿宋_GB2312" w:eastAsia="仿宋_GB2312" w:cs="仿宋_GB2312"/>
          <w:color w:val="auto"/>
          <w:highlight w:val="none"/>
        </w:rPr>
      </w:pPr>
      <w:r>
        <w:rPr>
          <w:rFonts w:hint="eastAsia" w:ascii="楷体" w:hAnsi="楷体" w:eastAsia="楷体" w:cs="楷体"/>
          <w:color w:val="auto"/>
          <w:highlight w:val="none"/>
        </w:rPr>
        <w:t>（一）基地建设。</w:t>
      </w:r>
      <w:r>
        <w:rPr>
          <w:rFonts w:hint="eastAsia" w:ascii="仿宋_GB2312" w:eastAsia="仿宋_GB2312" w:cs="仿宋_GB2312"/>
          <w:color w:val="auto"/>
          <w:highlight w:val="none"/>
        </w:rPr>
        <w:t>各地可结合区域经济发展、产业振兴发展规划和新兴战略产业发展的需要，依托企业、院校、职业培训机构等具备高技能人才培训能力的单位，建设高技能人才培训基地，开展高技能人才研修提升培训、高技能人才评价、高技能人才课程研发、高技能人才成果交流等。</w:t>
      </w:r>
    </w:p>
    <w:p w14:paraId="56FE4AF8">
      <w:pPr>
        <w:spacing w:line="560" w:lineRule="exact"/>
        <w:ind w:firstLine="632" w:firstLineChars="200"/>
        <w:rPr>
          <w:rFonts w:ascii="仿宋_GB2312" w:eastAsia="仿宋_GB2312" w:cs="仿宋_GB2312"/>
          <w:color w:val="auto"/>
          <w:highlight w:val="none"/>
        </w:rPr>
      </w:pPr>
      <w:r>
        <w:rPr>
          <w:rFonts w:hint="eastAsia" w:ascii="楷体" w:hAnsi="楷体" w:eastAsia="楷体" w:cs="楷体"/>
          <w:color w:val="auto"/>
          <w:highlight w:val="none"/>
        </w:rPr>
        <w:t>（二）工作室建设。</w:t>
      </w:r>
      <w:r>
        <w:rPr>
          <w:rFonts w:hint="eastAsia" w:ascii="仿宋_GB2312" w:eastAsia="仿宋_GB2312" w:cs="仿宋_GB2312"/>
          <w:color w:val="auto"/>
          <w:highlight w:val="none"/>
        </w:rPr>
        <w:t>各地可发挥高技能领军人才在带徒传技、技能攻关、技艺传承、技能推广等方面的重要作用，选拔行业企业生产和服务一线的优秀高技能人才，依托其所在单位建设技能大师工作室，开展培训、研修、攻关、交流等技能传承提升活动。</w:t>
      </w:r>
    </w:p>
    <w:p w14:paraId="13635C14">
      <w:pPr>
        <w:spacing w:line="560" w:lineRule="exact"/>
        <w:ind w:firstLine="632" w:firstLineChars="200"/>
        <w:rPr>
          <w:rFonts w:hint="eastAsia" w:ascii="仿宋_GB2312" w:eastAsia="仿宋_GB2312" w:cs="仿宋_GB2312"/>
          <w:color w:val="auto"/>
          <w:highlight w:val="none"/>
        </w:rPr>
      </w:pPr>
      <w:r>
        <w:rPr>
          <w:rFonts w:hint="eastAsia" w:ascii="仿宋_GB2312" w:hAnsi="仿宋" w:eastAsia="仿宋_GB2312" w:cs="仿宋_GB2312"/>
          <w:color w:val="auto"/>
          <w:highlight w:val="none"/>
          <w:lang w:val="en-US" w:eastAsia="zh-CN"/>
        </w:rPr>
        <w:t>高技能人才培养补助资金实行项目管理，人社部门</w:t>
      </w:r>
      <w:r>
        <w:rPr>
          <w:rFonts w:hint="eastAsia" w:ascii="仿宋_GB2312" w:hAnsi="仿宋" w:eastAsia="仿宋_GB2312" w:cs="仿宋_GB2312"/>
          <w:color w:val="auto"/>
          <w:highlight w:val="none"/>
          <w:lang w:val="en-US" w:eastAsia="zh-CN" w:bidi="ar-SA"/>
        </w:rPr>
        <w:t>编制高技能人才培养中长期规划，确定本辖区支持的高技能人才重点领域。高技能人才培养补助资金重点用于高技能人才培训基地建设（含高技能人才公共实训基地和“30分钟技能培训圈”技能培训基地等职业技能提升基础能力建设项目）和技能大师工作室建设等支出。基地建设补助资金</w:t>
      </w:r>
      <w:r>
        <w:rPr>
          <w:rFonts w:hint="eastAsia" w:ascii="仿宋_GB2312" w:hAnsi="Times New Roman" w:eastAsia="仿宋_GB2312" w:cs="仿宋_GB2312"/>
          <w:color w:val="auto"/>
          <w:highlight w:val="none"/>
          <w:lang w:eastAsia="zh-CN"/>
        </w:rPr>
        <w:t>主要用于</w:t>
      </w:r>
      <w:r>
        <w:rPr>
          <w:rFonts w:hint="eastAsia" w:ascii="仿宋_GB2312" w:hAnsi="仿宋" w:eastAsia="仿宋_GB2312" w:cs="仿宋_GB2312"/>
          <w:color w:val="auto"/>
          <w:highlight w:val="none"/>
          <w:lang w:val="en-US" w:eastAsia="zh-CN" w:bidi="ar-SA"/>
        </w:rPr>
        <w:t>购置技能研修实训设备、完善培训基础设施、聘用指导教师、</w:t>
      </w:r>
      <w:r>
        <w:rPr>
          <w:rFonts w:hint="eastAsia" w:ascii="仿宋_GB2312" w:hAnsi="仿宋" w:eastAsia="仿宋_GB2312" w:cs="仿宋_GB2312"/>
          <w:color w:val="auto"/>
          <w:highlight w:val="none"/>
        </w:rPr>
        <w:t>开展高技能人才研修提升培训、高技能人才评价、高技能人才课程研发、高技能人才成果交流等</w:t>
      </w:r>
      <w:r>
        <w:rPr>
          <w:rFonts w:hint="eastAsia" w:ascii="仿宋_GB2312" w:hAnsi="仿宋" w:eastAsia="仿宋_GB2312" w:cs="仿宋_GB2312"/>
          <w:color w:val="auto"/>
          <w:highlight w:val="none"/>
          <w:lang w:eastAsia="zh-CN"/>
        </w:rPr>
        <w:t>方面的支出；</w:t>
      </w:r>
      <w:r>
        <w:rPr>
          <w:rFonts w:hint="eastAsia" w:ascii="仿宋_GB2312" w:hAnsi="仿宋" w:eastAsia="仿宋_GB2312" w:cs="仿宋_GB2312"/>
          <w:color w:val="auto"/>
          <w:highlight w:val="none"/>
          <w:lang w:val="en-US" w:eastAsia="zh-CN" w:bidi="ar-SA"/>
        </w:rPr>
        <w:t>工作室建设补助资金主要用于设施设备</w:t>
      </w:r>
      <w:r>
        <w:rPr>
          <w:rFonts w:hint="eastAsia" w:ascii="仿宋_GB2312" w:hAnsi="Times New Roman" w:eastAsia="仿宋_GB2312" w:cs="仿宋_GB2312"/>
          <w:color w:val="auto"/>
          <w:highlight w:val="none"/>
          <w:lang w:eastAsia="zh-CN"/>
        </w:rPr>
        <w:t>、材料购置、团队建设、技能研修、技术攻关、技能推广、</w:t>
      </w:r>
      <w:r>
        <w:rPr>
          <w:rFonts w:hint="eastAsia" w:ascii="仿宋_GB2312" w:hAnsi="Times New Roman" w:eastAsia="仿宋_GB2312" w:cs="仿宋_GB2312"/>
          <w:color w:val="auto"/>
          <w:highlight w:val="none"/>
        </w:rPr>
        <w:t>带徒传技、</w:t>
      </w:r>
      <w:r>
        <w:rPr>
          <w:rFonts w:hint="eastAsia" w:ascii="仿宋_GB2312" w:hAnsi="Times New Roman" w:eastAsia="仿宋_GB2312" w:cs="仿宋_GB2312"/>
          <w:color w:val="auto"/>
          <w:highlight w:val="none"/>
          <w:lang w:eastAsia="zh-CN"/>
        </w:rPr>
        <w:t>合作交流等方面的支出。</w:t>
      </w:r>
      <w:r>
        <w:rPr>
          <w:rFonts w:hint="eastAsia" w:ascii="仿宋_GB2312" w:hAnsi="仿宋" w:eastAsia="仿宋_GB2312" w:cs="仿宋_GB2312"/>
          <w:color w:val="auto"/>
          <w:highlight w:val="none"/>
          <w:lang w:val="en-US" w:eastAsia="zh-CN" w:bidi="ar-SA"/>
        </w:rPr>
        <w:t>补助标准由辖区人社部门会同财政部门另行确定。</w:t>
      </w:r>
    </w:p>
    <w:p w14:paraId="4D4E905B">
      <w:pPr>
        <w:keepNext w:val="0"/>
        <w:keepLines w:val="0"/>
        <w:pageBreakBefore w:val="0"/>
        <w:widowControl/>
        <w:shd w:val="clear" w:color="auto" w:fill="auto"/>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黑体" w:eastAsia="仿宋_GB2312" w:cs="仿宋_GB2312"/>
          <w:color w:val="auto"/>
          <w:sz w:val="32"/>
          <w:highlight w:val="none"/>
        </w:rPr>
        <w:t>九、其他支出。</w:t>
      </w:r>
      <w:r>
        <w:rPr>
          <w:rFonts w:hint="eastAsia" w:ascii="仿宋_GB2312" w:hAnsi="仿宋" w:eastAsia="仿宋_GB2312" w:cs="仿宋_GB2312"/>
          <w:color w:val="auto"/>
          <w:sz w:val="32"/>
          <w:highlight w:val="none"/>
        </w:rPr>
        <w:t>指经市人民政府批准，符合国家就业政策导向、与促进重点群体就业创业直接相关、现有补贴政策无法覆盖的就业创业扶持政策支出。其中，市、区经市人民政府批准的其他支出应报市人力社保局、市财政局备案。</w:t>
      </w:r>
    </w:p>
    <w:p w14:paraId="6055882A">
      <w:pPr>
        <w:keepNext w:val="0"/>
        <w:keepLines w:val="0"/>
        <w:pageBreakBefore w:val="0"/>
        <w:widowControl/>
        <w:shd w:val="clear" w:color="auto" w:fill="auto"/>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本办法实施前经市、区人民政府批准设立的其他支出应从地方安排的就业补助资金中列支，不得从中央、省级和市级就业转移支付补助资金中列支。</w:t>
      </w:r>
    </w:p>
    <w:p w14:paraId="110953D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highlight w:val="none"/>
          <w:lang w:val="zh-TW" w:eastAsia="zh-TW"/>
        </w:rPr>
        <w:t>十、今后如有变化，按新规定执行。</w:t>
      </w:r>
      <w:r>
        <w:rPr>
          <w:rFonts w:hint="eastAsia" w:ascii="仿宋_GB2312" w:hAnsi="仿宋" w:eastAsia="仿宋_GB2312" w:cs="仿宋_GB2312"/>
          <w:color w:val="auto"/>
          <w:highlight w:val="none"/>
        </w:rPr>
        <w:t>其他本</w:t>
      </w:r>
      <w:r>
        <w:rPr>
          <w:rFonts w:hint="eastAsia" w:ascii="仿宋_GB2312" w:hAnsi="仿宋" w:eastAsia="仿宋_GB2312" w:cs="仿宋_GB2312"/>
          <w:color w:val="auto"/>
          <w:sz w:val="32"/>
          <w:highlight w:val="none"/>
        </w:rPr>
        <w:t>通知未列入、但市级以上文件有规定的补贴项目，按其规定执行；补贴标准和享受条件无具体规定的，由各地结合当地实际确定。</w:t>
      </w:r>
    </w:p>
    <w:p w14:paraId="6ACA302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color w:val="auto"/>
          <w:sz w:val="32"/>
          <w:highlight w:val="none"/>
        </w:rPr>
      </w:pPr>
      <w:r>
        <w:rPr>
          <w:rFonts w:hint="eastAsia" w:ascii="仿宋_GB2312" w:hAnsi="仿宋" w:eastAsia="仿宋_GB2312" w:cs="仿宋_GB2312"/>
          <w:color w:val="auto"/>
          <w:sz w:val="32"/>
          <w:highlight w:val="none"/>
        </w:rPr>
        <w:t>符合条件的以单位形式参保的个体工商户吸纳就业、社会组织吸纳高校毕业生就业的，可参照企业同等享受就业补贴政策。</w:t>
      </w:r>
    </w:p>
    <w:p w14:paraId="58944F1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32" w:firstLineChars="200"/>
        <w:textAlignment w:val="baseline"/>
        <w:outlineLvl w:val="9"/>
        <w:rPr>
          <w:rFonts w:hint="eastAsia" w:ascii="仿宋_GB2312" w:hAnsi="仿宋" w:eastAsia="仿宋_GB2312" w:cs="仿宋_GB2312"/>
          <w:sz w:val="32"/>
        </w:rPr>
      </w:pPr>
      <w:r>
        <w:rPr>
          <w:rFonts w:ascii="仿宋_GB2312" w:hAnsi="仿宋" w:eastAsia="仿宋_GB2312" w:cs="仿宋_GB2312"/>
          <w:color w:val="auto"/>
          <w:sz w:val="32"/>
          <w:highlight w:val="none"/>
        </w:rPr>
        <w:t>十一</w:t>
      </w:r>
      <w:r>
        <w:rPr>
          <w:rFonts w:hint="eastAsia" w:ascii="仿宋_GB2312" w:hAnsi="仿宋" w:eastAsia="仿宋_GB2312" w:cs="仿宋_GB2312"/>
          <w:color w:val="auto"/>
          <w:sz w:val="32"/>
          <w:highlight w:val="none"/>
        </w:rPr>
        <w:t>、各项就业补助资金的具体标准在符合上述规定</w:t>
      </w:r>
      <w:r>
        <w:rPr>
          <w:rFonts w:hint="eastAsia" w:ascii="仿宋_GB2312" w:hAnsi="仿宋" w:eastAsia="仿宋_GB2312" w:cs="仿宋_GB2312"/>
          <w:color w:val="auto"/>
          <w:sz w:val="32"/>
          <w:highlight w:val="none"/>
          <w:lang w:eastAsia="zh-CN"/>
        </w:rPr>
        <w:t>的</w:t>
      </w:r>
      <w:r>
        <w:rPr>
          <w:rFonts w:hint="eastAsia" w:ascii="仿宋_GB2312" w:hAnsi="仿宋" w:eastAsia="仿宋_GB2312" w:cs="仿宋_GB2312"/>
          <w:color w:val="auto"/>
          <w:sz w:val="32"/>
          <w:highlight w:val="none"/>
        </w:rPr>
        <w:t>基础上，由市、区人力社保部门商财政部门确定。各地应合理确定并科学控制公益性岗位补贴占比；严格控制就业创业服务补助和其他支出比例，原则上不得超过就业补助资金支出总额的25%。</w:t>
      </w:r>
    </w:p>
    <w:sectPr>
      <w:footerReference r:id="rId7" w:type="default"/>
      <w:pgSz w:w="11910" w:h="16840"/>
      <w:pgMar w:top="2098" w:right="1474" w:bottom="1984" w:left="1588" w:header="0" w:footer="1400" w:gutter="0"/>
      <w:cols w:space="720" w:num="1"/>
      <w:docGrid w:type="linesAndChars" w:linePitch="57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8CAB">
    <w:pPr>
      <w:spacing w:line="178" w:lineRule="auto"/>
      <w:ind w:left="325"/>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59D0">
    <w:pPr>
      <w:spacing w:line="178" w:lineRule="auto"/>
      <w:ind w:left="7279"/>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C48B6">
    <w:pPr>
      <w:spacing w:line="178" w:lineRule="auto"/>
      <w:ind w:left="439"/>
      <w:rPr>
        <w:rFonts w:ascii="宋体" w:hAnsi="宋体" w:eastAsia="宋体" w:cs="宋体"/>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32761C01"/>
    <w:rsid w:val="50EE215E"/>
    <w:rsid w:val="56FCA7F6"/>
    <w:rsid w:val="6FCF3C0F"/>
    <w:rsid w:val="713A4A21"/>
    <w:rsid w:val="71D7CE27"/>
    <w:rsid w:val="77DF1853"/>
    <w:rsid w:val="7B65CAFF"/>
    <w:rsid w:val="AFF79E7E"/>
    <w:rsid w:val="FFDB3C73"/>
    <w:rsid w:val="FFF65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Times New Roman" w:hAnsi="Times New Roman" w:eastAsia="仿宋" w:cs="Times New Roman"/>
      <w:snapToGrid w:val="0"/>
      <w:color w:val="000000"/>
      <w:kern w:val="0"/>
      <w:sz w:val="32"/>
      <w:szCs w:val="21"/>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2"/>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Arial" w:hAnsi="Arial" w:eastAsia="Arial" w:cs="Arial"/>
      <w:sz w:val="21"/>
      <w:szCs w:val="21"/>
      <w:lang w:val="en-US" w:bidi="ar-SA"/>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line="240" w:lineRule="auto"/>
      <w:jc w:val="both"/>
      <w:outlineLvl w:val="9"/>
    </w:pPr>
    <w:rPr>
      <w:sz w:val="18"/>
    </w:rPr>
  </w:style>
  <w:style w:type="paragraph" w:styleId="7">
    <w:name w:val="index 9"/>
    <w:basedOn w:val="1"/>
    <w:next w:val="1"/>
    <w:qFormat/>
    <w:uiPriority w:val="0"/>
    <w:pPr>
      <w:ind w:left="3360"/>
    </w:pPr>
  </w:style>
  <w:style w:type="character" w:customStyle="1" w:styleId="10">
    <w:name w:val="heading 1 Char"/>
    <w:basedOn w:val="9"/>
    <w:link w:val="2"/>
    <w:qFormat/>
    <w:uiPriority w:val="0"/>
    <w:rPr>
      <w:rFonts w:ascii="Times New Roman" w:hAnsi="Times New Roman" w:eastAsia="仿宋" w:cs="Times New Roman"/>
      <w:b/>
      <w:bCs/>
      <w:snapToGrid w:val="0"/>
      <w:color w:val="000000"/>
      <w:kern w:val="44"/>
      <w:sz w:val="44"/>
      <w:szCs w:val="44"/>
      <w:lang w:val="en-US" w:eastAsia="zh-CN" w:bidi="ar-SA"/>
    </w:rPr>
  </w:style>
  <w:style w:type="character" w:customStyle="1" w:styleId="11">
    <w:name w:val="heading 2 Char"/>
    <w:basedOn w:val="9"/>
    <w:link w:val="3"/>
    <w:qFormat/>
    <w:uiPriority w:val="0"/>
    <w:rPr>
      <w:rFonts w:ascii="Times New Roman" w:hAnsi="Times New Roman" w:eastAsia="黑体" w:cs="Times New Roman"/>
      <w:b/>
      <w:bCs/>
      <w:snapToGrid w:val="0"/>
      <w:color w:val="000000"/>
      <w:kern w:val="0"/>
      <w:sz w:val="32"/>
      <w:szCs w:val="32"/>
      <w:lang w:val="en-US" w:eastAsia="zh-CN" w:bidi="ar-SA"/>
    </w:rPr>
  </w:style>
  <w:style w:type="character" w:customStyle="1" w:styleId="12">
    <w:name w:val="heading 3 Char"/>
    <w:basedOn w:val="9"/>
    <w:link w:val="4"/>
    <w:qFormat/>
    <w:uiPriority w:val="0"/>
    <w:rPr>
      <w:rFonts w:ascii="Times New Roman" w:hAnsi="Times New Roman" w:eastAsia="仿宋" w:cs="Times New Roman"/>
      <w:b/>
      <w:bCs/>
      <w:snapToGrid w:val="0"/>
      <w:color w:val="000000"/>
      <w:kern w:val="0"/>
      <w:sz w:val="32"/>
      <w:szCs w:val="32"/>
      <w:lang w:val="en-US" w:eastAsia="zh-CN" w:bidi="ar-SA"/>
    </w:rPr>
  </w:style>
  <w:style w:type="paragraph" w:customStyle="1" w:styleId="13">
    <w:name w:val="普通(网站)1"/>
    <w:qFormat/>
    <w:uiPriority w:val="0"/>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20</Pages>
  <Words>2645</Words>
  <Characters>2661</Characters>
  <Lines>0</Lines>
  <Paragraphs>128</Paragraphs>
  <TotalTime>246</TotalTime>
  <ScaleCrop>false</ScaleCrop>
  <LinksUpToDate>false</LinksUpToDate>
  <CharactersWithSpaces>2663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2025-03-08T16:51:00Z</dcterms:created>
  <dc:creator>Kingsoft-PDF</dc:creator>
  <cp:lastModifiedBy>足迹</cp:lastModifiedBy>
  <dcterms:modified xsi:type="dcterms:W3CDTF">2025-05-09T06:31:35Z</dcterms:modified>
  <dc:subject>pdfbuilder</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2025-03-03T16:00:00Z</vt:filetime>
  </property>
  <property fmtid="{D5CDD505-2E9C-101B-9397-08002B2CF9AE}" pid="4" name="UsrData">
    <vt:lpwstr>67c56d9e5bc42f001f4d5dcbwl</vt:lpwstr>
  </property>
  <property fmtid="{D5CDD505-2E9C-101B-9397-08002B2CF9AE}" pid="5" name="KSOTemplateDocerSaveRecord">
    <vt:lpwstr>eyJoZGlkIjoiM2E0MzJkZGIxYTk5YjkzZmQ3Y2ExNGI3MTMwMTlhNDgiLCJ1c2VySWQiOiIyNzA3MzgzODUifQ==</vt:lpwstr>
  </property>
  <property fmtid="{D5CDD505-2E9C-101B-9397-08002B2CF9AE}" pid="6" name="KSOProductBuildVer">
    <vt:lpwstr>2052-12.1.0.21171</vt:lpwstr>
  </property>
  <property fmtid="{D5CDD505-2E9C-101B-9397-08002B2CF9AE}" pid="7" name="ICV">
    <vt:lpwstr>6EB812E263434F3DB7681506DA8E039A_12</vt:lpwstr>
  </property>
</Properties>
</file>