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DBF58D6">
      <w:pPr>
        <w:jc w:val="center"/>
        <w:rPr>
          <w:b w:val="1"/>
          <w:sz w:val="44"/>
          <w:bCs/>
          <w:szCs w:val="44"/>
          <w:rFonts w:hint="eastAsia"/>
        </w:rPr>
      </w:pPr>
      <w:r>
        <w:rPr>
          <w:b w:val="1"/>
          <w:sz w:val="44"/>
          <w:bCs/>
          <w:szCs w:val="44"/>
          <w:rFonts w:hint="eastAsia"/>
        </w:rPr>
        <w:t>关于公开征求《</w:t>
      </w:r>
      <w:r>
        <w:rPr>
          <w:b w:val="1"/>
          <w:sz w:val="44"/>
          <w:lang w:eastAsia="zh-CN"/>
          <w:bCs/>
          <w:szCs w:val="44"/>
          <w:rFonts w:hint="eastAsia"/>
        </w:rPr>
        <w:t>桐庐县富春江沿江洋洲区块新型城镇化建设项目</w:t>
      </w:r>
      <w:r>
        <w:rPr>
          <w:b w:val="1"/>
          <w:sz w:val="44"/>
          <w:bCs/>
          <w:szCs w:val="44"/>
          <w:rFonts w:hint="eastAsia"/>
        </w:rPr>
        <w:t>集体所有土地房屋征收房票使用办法（征求意见稿）》意见的通知</w:t>
      </w:r>
    </w:p>
    <w:p w14:paraId="2EDC3E5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before="313" w:beforeLines="100" w:line="540" w:lineRule="exact"/>
        <w:ind w:firstLine="640" w:firstLineChars="200"/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为充分了解各有关方面意见，现将《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桐庐县富春江沿江洋洲区块新型城镇化建设项目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集体所有土地房屋征收房票使用办法（征求意见稿）》向社会公开征求意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见，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公示时间从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2024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年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10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月12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日起至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1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1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月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11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日止。公示期间，公众可以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通过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电子邮件、信函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、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电话或向指挥部工作人员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等形式将意见和建议反馈至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桐庐县富春江沿江洋洲区块新型城镇化建设项目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征迁工作指挥部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。</w:t>
      </w:r>
    </w:p>
    <w:p w14:paraId="5D8C42B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4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地址：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桐庐经济开发区白云源东路137号</w:t>
      </w:r>
    </w:p>
    <w:p w14:paraId="6306EC2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4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联系人：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滕雪飞 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联系电话：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13588236866</w:t>
      </w:r>
    </w:p>
    <w:p w14:paraId="56F030A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4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default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 xml:space="preserve">        鲍光建 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联系电话：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15268816690</w:t>
      </w:r>
    </w:p>
    <w:p w14:paraId="06D7258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4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邮箱：453034510@qq.com</w:t>
      </w:r>
    </w:p>
    <w:p w14:paraId="67B1AEC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 w:hint="eastAsia"/>
        </w:rPr>
      </w:pPr>
      <w:bookmarkStart w:id="0" w:name="_GoBack"/>
      <w:bookmarkEnd w:id="0"/>
    </w:p>
    <w:p w14:paraId="0A9D442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 w:hint="eastAsia"/>
        </w:rPr>
      </w:pPr>
    </w:p>
    <w:p w14:paraId="2CFDE980">
      <w:pPr>
        <w:jc w:val="right"/>
        <w:spacing w:line="560" w:lineRule="exact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桐庐县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富春江沿江洋洲区块新型</w:t>
      </w:r>
    </w:p>
    <w:p w14:paraId="3432150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 w:hint="eastAsia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城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镇化建设项目征迁工作指挥部</w:t>
      </w:r>
    </w:p>
    <w:p w14:paraId="0911CCB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0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default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 xml:space="preserve">                     2024年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10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月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12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日</w:t>
      </w:r>
    </w:p>
    <w:p w14:paraId="7465F441">
      <w:pPr>
        <w:jc w:val="center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</w:p>
    <w:p w14:paraId="48910D45">
      <w:pPr>
        <w:jc w:val="center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</w:p>
    <w:p w14:paraId="192DBEBF">
      <w:pPr>
        <w:jc w:val="center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</w:p>
    <w:p w14:paraId="6987031C">
      <w:pPr>
        <w:jc w:val="center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</w:p>
    <w:p w14:paraId="6AAD029B">
      <w:pPr>
        <w:jc w:val="center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</w:p>
    <w:p w14:paraId="61145937">
      <w:pPr>
        <w:jc w:val="both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</w:p>
    <w:p w14:paraId="1FC45D1F">
      <w:pPr>
        <w:jc w:val="center"/>
        <w:spacing w:line="560" w:lineRule="exact"/>
        <w:rPr>
          <w:b w:val="1"/>
          <w:color w:val="000000"/>
          <w:sz w:val="44"/>
          <w:szCs w:val="44"/>
          <w:rFonts w:ascii="宋体" w:hAnsi="宋体" w:cs="小标宋" w:hint="eastAsia"/>
        </w:rPr>
      </w:pPr>
      <w:r>
        <w:rPr>
          <w:b w:val="1"/>
          <w:color w:val="000000"/>
          <w:sz w:val="44"/>
          <w:lang w:eastAsia="zh-CN"/>
          <w:szCs w:val="44"/>
          <w:rFonts w:ascii="宋体" w:hAnsi="宋体" w:cs="小标宋" w:hint="eastAsia"/>
        </w:rPr>
        <w:t>桐庐县富春江沿江洋洲区块新型城镇化建设项目</w:t>
      </w:r>
      <w:r>
        <w:rPr>
          <w:b w:val="1"/>
          <w:color w:val="000000"/>
          <w:sz w:val="44"/>
          <w:szCs w:val="44"/>
          <w:rFonts w:ascii="宋体" w:hAnsi="宋体" w:cs="小标宋" w:hint="eastAsia"/>
        </w:rPr>
        <w:t>集体所有土地房屋征收房票使用办法</w:t>
      </w:r>
    </w:p>
    <w:p w14:paraId="57ACEFB7">
      <w:pPr>
        <w:jc w:val="center"/>
        <w:spacing w:line="560" w:lineRule="exact"/>
        <w:rPr>
          <w:b w:val="0"/>
          <w:color w:val="000000"/>
          <w:sz w:val="32"/>
          <w:lang w:eastAsia="zh-CN"/>
          <w:bCs/>
          <w:szCs w:val="32"/>
          <w:rFonts w:ascii="仿宋_GB2312" w:hAnsi="仿宋_GB2312" w:eastAsia="仿宋_GB2312" w:cs="仿宋_GB2312" w:hint="eastAsia"/>
        </w:rPr>
      </w:pPr>
      <w:r>
        <w:rPr>
          <w:b w:val="0"/>
          <w:color w:val="000000"/>
          <w:sz w:val="32"/>
          <w:lang w:eastAsia="zh-CN"/>
          <w:bCs/>
          <w:szCs w:val="32"/>
          <w:rFonts w:ascii="仿宋_GB2312" w:hAnsi="仿宋_GB2312" w:eastAsia="仿宋_GB2312" w:cs="仿宋_GB2312" w:hint="eastAsia"/>
        </w:rPr>
        <w:t>（</w:t>
      </w:r>
      <w:r>
        <w:rPr>
          <w:b w:val="0"/>
          <w:color w:val="000000"/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征求意见稿</w:t>
      </w:r>
      <w:r>
        <w:rPr>
          <w:b w:val="0"/>
          <w:color w:val="000000"/>
          <w:sz w:val="32"/>
          <w:lang w:eastAsia="zh-CN"/>
          <w:bCs/>
          <w:szCs w:val="32"/>
          <w:rFonts w:ascii="仿宋_GB2312" w:hAnsi="仿宋_GB2312" w:eastAsia="仿宋_GB2312" w:cs="仿宋_GB2312" w:hint="eastAsia"/>
        </w:rPr>
        <w:t>）</w:t>
      </w:r>
    </w:p>
    <w:p w14:paraId="53888522">
      <w:pPr>
        <w:jc w:val="center"/>
        <w:spacing w:line="560" w:lineRule="exact"/>
        <w:rPr>
          <w:b w:val="0"/>
          <w:color w:val="000000"/>
          <w:sz w:val="32"/>
          <w:lang w:eastAsia="zh-CN"/>
          <w:bCs/>
          <w:szCs w:val="32"/>
          <w:rFonts w:ascii="仿宋_GB2312" w:hAnsi="仿宋_GB2312" w:eastAsia="仿宋_GB2312" w:cs="仿宋_GB2312" w:hint="eastAsia"/>
        </w:rPr>
      </w:pPr>
    </w:p>
    <w:p w14:paraId="6E47FA3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为优化房屋征收安置补偿方式，有效保障被补偿人的安置权益，全面推进洋洲区块新型城镇化有机更新，经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桐庐县富春江沿江洋洲区块新型城镇化建设项目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征迁工作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指挥部（以下简称补偿人）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研究并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报请县人民政府批准同意，制定本办法。</w:t>
      </w:r>
    </w:p>
    <w:p w14:paraId="6E02A42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一、适用对象和使用范围</w:t>
      </w:r>
    </w:p>
    <w:p w14:paraId="76D1DE9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房票是指在洋洲区块集体所有土地房屋征收补偿安置中，补偿人在结算时出具给被补偿人（包括本人及其配偶、父母、子女）在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桐庐行政区域范围内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购买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商品住宅（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法拍房除外，购买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商铺、车位车库、储藏室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的需在本小区已购买住宅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,每套房屋购买车位车库不超过2个）的结算凭证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分置换房票、补助房票两类房票，须实名持有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 xml:space="preserve">。 </w:t>
      </w:r>
    </w:p>
    <w:p w14:paraId="0D80995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1.置换房票。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指被补偿人用安置房指标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置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换的结算凭证，由被补偿人自行选择是否进行置换。</w:t>
      </w:r>
    </w:p>
    <w:p w14:paraId="0BE99DB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2.补助房票。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指补偿人给予被补偿人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不予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安置住房面积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（认定住房面积-安置住房面积）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补助的结算凭证。</w:t>
      </w:r>
    </w:p>
    <w:p w14:paraId="2D8DD04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3.使用期限。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房票使用期限自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房票核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发至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被补偿人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征收房屋腾空结算后12个月内选定房源并签订购房合同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（以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购房合同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网签备案时间为准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default"/>
        </w:rPr>
        <w:t>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本项目模拟签约签约率达98%后至房票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核发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前，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default"/>
        </w:rPr>
        <w:t>被补偿人已购买的商品住宅可使用房票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）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，逾期视作放弃。使用房票购房人签订购房合同并网签备案后，在办理不动产权证前原则上不得办理合同撤销、变更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。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被补偿人购买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的商品住宅（含商铺、车位车库、储藏室）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在征收房屋腾空结算前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不得交易、转移。</w:t>
      </w:r>
    </w:p>
    <w:p w14:paraId="3105E24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二、置换</w:t>
      </w:r>
      <w:r>
        <w:rPr>
          <w:color w:val="000000"/>
          <w:sz w:val="32"/>
          <w:lang w:val="en-US" w:eastAsia="zh-CN"/>
          <w:szCs w:val="32"/>
          <w:rFonts w:ascii="黑体" w:hAnsi="黑体" w:eastAsia="黑体" w:cs="小标宋" w:hint="eastAsia"/>
        </w:rPr>
        <w:t>和</w:t>
      </w:r>
      <w:r>
        <w:rPr>
          <w:color w:val="000000"/>
          <w:sz w:val="32"/>
          <w:szCs w:val="32"/>
          <w:rFonts w:ascii="黑体" w:hAnsi="黑体" w:eastAsia="黑体" w:cs="小标宋" w:hint="eastAsia"/>
        </w:rPr>
        <w:t>补助标准</w:t>
      </w:r>
    </w:p>
    <w:p w14:paraId="6114C84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1.置换房票。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被补偿人在保留一套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安置房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指标</w:t>
      </w:r>
      <w:r>
        <w:rPr>
          <w:color w:val="auto"/>
          <w:sz w:val="32"/>
          <w:lang w:eastAsia="zh-CN"/>
          <w:szCs w:val="32"/>
          <w:rFonts w:ascii="仿宋_GB2312" w:hAnsi="宋体" w:eastAsia="仿宋_GB2312" w:cs="小标宋" w:hint="eastAsia"/>
        </w:rPr>
        <w:t>（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不少于120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㎡</w:t>
      </w:r>
      <w:r>
        <w:rPr>
          <w:color w:val="auto"/>
          <w:sz w:val="32"/>
          <w:lang w:eastAsia="zh-CN"/>
          <w:szCs w:val="32"/>
          <w:rFonts w:ascii="仿宋_GB2312" w:hAnsi="宋体" w:eastAsia="仿宋_GB2312" w:cs="小标宋" w:hint="eastAsia"/>
        </w:rPr>
        <w:t>）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的基础上，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经家庭安置成员提出申请，可选择30㎡整倍数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（世居户除外）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剩余基本安置面积指标置换房票。</w:t>
      </w:r>
    </w:p>
    <w:p w14:paraId="688E509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2.补助房票。</w:t>
      </w:r>
      <w:r>
        <w:rPr>
          <w:b w:val="0"/>
          <w:color w:val="000000"/>
          <w:sz w:val="32"/>
          <w:bCs/>
          <w:szCs w:val="32"/>
          <w:rFonts w:ascii="仿宋_GB2312" w:hAnsi="仿宋_GB2312" w:eastAsia="仿宋_GB2312" w:cs="仿宋_GB2312" w:hint="eastAsia"/>
        </w:rPr>
        <w:t>被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补偿人住房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不予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安置面积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按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1700元/</w:t>
      </w:r>
      <w:r>
        <w:rPr>
          <w:color w:val="000000"/>
          <w:sz w:val="32"/>
          <w:szCs w:val="32"/>
          <w:rFonts w:ascii="Segoe UI Symbol" w:hAnsi="Segoe UI Symbol" w:eastAsia="仿宋_GB2312" w:cs="Segoe UI Symbol"/>
        </w:rPr>
        <w:t>㎡</w:t>
      </w:r>
      <w:r>
        <w:rPr>
          <w:color w:val="000000"/>
          <w:sz w:val="32"/>
          <w:szCs w:val="32"/>
          <w:rFonts w:ascii="仿宋_GB2312" w:hAnsi="仿宋_GB2312" w:eastAsia="仿宋_GB2312" w:cs="仿宋_GB2312" w:hint="eastAsia"/>
        </w:rPr>
        <w:t>的</w:t>
      </w:r>
      <w:r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标准折算房票金额</w:t>
      </w:r>
      <w:r>
        <w:rPr>
          <w:color w:val="000000"/>
          <w:sz w:val="32"/>
          <w:szCs w:val="32"/>
          <w:rFonts w:ascii="仿宋_GB2312" w:hAnsi="仿宋_GB2312" w:eastAsia="仿宋_GB2312" w:cs="仿宋_GB2312" w:hint="eastAsia"/>
        </w:rPr>
        <w:t>。</w:t>
      </w:r>
    </w:p>
    <w:p w14:paraId="28A08A4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3.票面价值。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一份征收补偿安置协议，置换房票根据使用需求可出具多张房票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原则上单张房票面值不小于40万元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补助房票只出具一张房票。</w:t>
      </w:r>
    </w:p>
    <w:p w14:paraId="62510D9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三、房票流通转让及限额规定</w:t>
      </w:r>
    </w:p>
    <w:p w14:paraId="0D0C6C9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两类房票可合并使用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允许100%支付购房款，只可流通转让一次，受让人不限。各类房票面值已使用85%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以上的，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使用房票购房人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可再流通转让一次。流通转让须到补偿人处办理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实名变更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手续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转让后原有效期不变。</w:t>
      </w:r>
    </w:p>
    <w:p w14:paraId="41D21FA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四、房源确定</w:t>
      </w:r>
    </w:p>
    <w:p w14:paraId="45C48BF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新建商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品房由商定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的房地产开发企业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与补偿人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签订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相关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协议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。企业须提供正常在（预）售的全部房源供使用房票购房人自行选择，确保使用房票购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买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的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商品住宅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成交价折扣数不低于该项目前3个月或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近期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10名购房人中最多的成交价折扣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数，两者以较低折扣数为准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。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存量房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房源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由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使用房票购房人在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桐庐行政区域范围内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自行选购。</w:t>
      </w:r>
    </w:p>
    <w:p w14:paraId="743B78D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五、配套政策支持</w:t>
      </w:r>
    </w:p>
    <w:p w14:paraId="0C3597A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auto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bCs w:val="0"/>
          <w:szCs w:val="32"/>
          <w:rFonts w:ascii="楷体" w:hAnsi="楷体" w:eastAsia="楷体" w:cs="楷体" w:hint="eastAsia"/>
        </w:rPr>
        <w:t>1.税收</w:t>
      </w:r>
      <w:r>
        <w:rPr>
          <w:b w:val="1"/>
          <w:color w:val="000000"/>
          <w:sz w:val="32"/>
          <w:lang w:val="en-US" w:eastAsia="zh-CN"/>
          <w:bCs w:val="0"/>
          <w:szCs w:val="32"/>
          <w:rFonts w:ascii="楷体" w:hAnsi="楷体" w:eastAsia="楷体" w:cs="楷体" w:hint="eastAsia"/>
        </w:rPr>
        <w:t>政策</w:t>
      </w:r>
      <w:r>
        <w:rPr>
          <w:b w:val="1"/>
          <w:color w:val="000000"/>
          <w:sz w:val="32"/>
          <w:bCs w:val="0"/>
          <w:szCs w:val="32"/>
          <w:rFonts w:ascii="楷体" w:hAnsi="楷体" w:eastAsia="楷体" w:cs="楷体" w:hint="eastAsia"/>
        </w:rPr>
        <w:t>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被补偿人购买</w:t>
      </w:r>
      <w:r>
        <w:rPr>
          <w:color w:val="000000"/>
          <w:sz w:val="32"/>
          <w:szCs w:val="32"/>
          <w:rFonts w:ascii="仿宋_GB2312" w:hAnsi="宋体" w:eastAsia="仿宋_GB2312" w:cs="小标宋" w:hint="default"/>
        </w:rPr>
        <w:t>房屋的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根据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浙江省人大常委会《关于契税具体适用税率等事项的决定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》（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浙江省第十三届人大常委会公告第54号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）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浙江省财政厅《关于契税征管若干政策的通知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》（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浙财农税字</w:t>
      </w:r>
      <w:r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〔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2005年</w:t>
      </w:r>
      <w:r>
        <w:rPr>
          <w:color w:val="000000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〕第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23号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）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有关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规定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，对购房成交价不超出征收货币补偿部分免征契税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。</w:t>
      </w:r>
    </w:p>
    <w:p w14:paraId="6B262B5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b w:val="1"/>
          <w:color w:val="000000"/>
          <w:sz w:val="32"/>
          <w:bCs w:val="0"/>
          <w:szCs w:val="32"/>
          <w:rFonts w:ascii="楷体" w:hAnsi="楷体" w:eastAsia="楷体" w:cs="楷体" w:hint="eastAsia"/>
        </w:rPr>
        <w:t>2.金融支持。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在符合其他条件情况下，使用房票购房人所使用房票金额视作已支付房款（包括首付款），可与其他购房人同等申请并办理住房公积金按揭贷款及提取、个人住房商业按揭贷款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及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偿还等业务，房地产开发企业应按使用房票金额开具购房发票。</w:t>
      </w:r>
    </w:p>
    <w:p w14:paraId="4292429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六、房票结算</w:t>
      </w:r>
    </w:p>
    <w:p w14:paraId="4C4D5AD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 w:hint="eastAsia"/>
        </w:rPr>
      </w:pPr>
      <w:r>
        <w:rPr>
          <w:b w:val="1"/>
          <w:color w:val="000000"/>
          <w:sz w:val="32"/>
          <w:lang w:val="en-US" w:eastAsia="zh-CN"/>
          <w:szCs w:val="32"/>
          <w:rFonts w:ascii="楷体" w:hAnsi="楷体" w:eastAsia="楷体" w:cs="楷体" w:hint="eastAsia"/>
        </w:rPr>
        <w:t>1</w:t>
      </w:r>
      <w:r>
        <w:rPr>
          <w:b w:val="1"/>
          <w:color w:val="000000"/>
          <w:sz w:val="32"/>
          <w:lang w:eastAsia="zh-CN"/>
          <w:szCs w:val="32"/>
          <w:rFonts w:ascii="楷体" w:hAnsi="楷体" w:eastAsia="楷体" w:cs="楷体" w:hint="default"/>
        </w:rPr>
        <w:t>.</w:t>
      </w: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购买新建商品</w:t>
      </w:r>
      <w:r>
        <w:rPr>
          <w:b w:val="1"/>
          <w:color w:val="000000"/>
          <w:sz w:val="32"/>
          <w:szCs w:val="32"/>
          <w:rFonts w:ascii="楷体" w:hAnsi="楷体" w:eastAsia="楷体" w:cs="楷体" w:hint="default"/>
        </w:rPr>
        <w:t>房</w:t>
      </w:r>
      <w:r>
        <w:rPr>
          <w:b w:val="1"/>
          <w:color w:val="000000"/>
          <w:sz w:val="32"/>
          <w:szCs w:val="32"/>
          <w:rFonts w:ascii="楷体" w:hAnsi="楷体" w:eastAsia="楷体" w:cs="楷体" w:hint="eastAsia"/>
        </w:rPr>
        <w:t>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由房地产开发企业以分期方式向补偿人申请结算，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其中，属期房的，在网签备案后结算至房票金额的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3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0%（提供房票原件、购房合同和发票），在房屋主体验收后结算至房票金额的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6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0%（提供房屋主体验收凭证），在项目竣工备案并交付后结算至房票金额的90%（提供竣工备案和房屋交接书），余额在办理不动产证</w:t>
      </w:r>
      <w:r>
        <w:rPr>
          <w:color w:val="auto"/>
          <w:sz w:val="32"/>
          <w:lang w:eastAsia="zh-CN"/>
          <w:szCs w:val="32"/>
          <w:rFonts w:ascii="仿宋_GB2312" w:hAnsi="宋体" w:eastAsia="仿宋_GB2312" w:cs="小标宋" w:hint="eastAsia"/>
        </w:rPr>
        <w:t>（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初始登记</w:t>
      </w:r>
      <w:r>
        <w:rPr>
          <w:color w:val="auto"/>
          <w:sz w:val="32"/>
          <w:lang w:eastAsia="zh-CN"/>
          <w:szCs w:val="32"/>
          <w:rFonts w:ascii="仿宋_GB2312" w:hAnsi="宋体" w:eastAsia="仿宋_GB2312" w:cs="小标宋" w:hint="eastAsia"/>
        </w:rPr>
        <w:t>）</w:t>
      </w:r>
      <w:r>
        <w:rPr>
          <w:color w:val="auto"/>
          <w:sz w:val="32"/>
          <w:szCs w:val="32"/>
          <w:rFonts w:ascii="仿宋_GB2312" w:hAnsi="宋体" w:eastAsia="仿宋_GB2312" w:cs="小标宋" w:hint="default"/>
        </w:rPr>
        <w:t>满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6个月</w:t>
      </w:r>
      <w:r>
        <w:rPr>
          <w:color w:val="auto"/>
          <w:sz w:val="32"/>
          <w:szCs w:val="32"/>
          <w:rFonts w:ascii="仿宋_GB2312" w:hAnsi="宋体" w:eastAsia="仿宋_GB2312" w:cs="小标宋" w:hint="default"/>
        </w:rPr>
        <w:t>可申请结算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（提供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初始登记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相关凭证）；属现房的，在房屋交付后结算至房票金额的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3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0%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（提供房屋交接书）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余额在6个月内结清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。</w:t>
      </w:r>
    </w:p>
    <w:p w14:paraId="68424A1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color w:val="000000"/>
          <w:sz w:val="32"/>
          <w:szCs w:val="32"/>
          <w:rFonts w:ascii="仿宋_GB2312" w:hAnsi="宋体" w:eastAsia="仿宋_GB2312" w:cs="小标宋" w:hint="eastAsia"/>
        </w:rPr>
      </w:pPr>
      <w:r>
        <w:rPr>
          <w:b w:val="1"/>
          <w:color w:val="000000"/>
          <w:sz w:val="32"/>
          <w:bCs w:val="0"/>
          <w:szCs w:val="32"/>
          <w:rFonts w:ascii="楷体" w:hAnsi="楷体" w:eastAsia="楷体" w:cs="楷体" w:hint="default"/>
        </w:rPr>
        <w:t>2.</w:t>
      </w:r>
      <w:r>
        <w:rPr>
          <w:b w:val="1"/>
          <w:color w:val="000000"/>
          <w:sz w:val="32"/>
          <w:bCs w:val="0"/>
          <w:szCs w:val="32"/>
          <w:rFonts w:ascii="楷体" w:hAnsi="楷体" w:eastAsia="楷体" w:cs="楷体" w:hint="eastAsia"/>
        </w:rPr>
        <w:t>购买</w:t>
      </w:r>
      <w:r>
        <w:rPr>
          <w:b w:val="1"/>
          <w:color w:val="000000"/>
          <w:sz w:val="32"/>
          <w:lang w:val="en-US" w:eastAsia="zh-CN"/>
          <w:bCs w:val="0"/>
          <w:szCs w:val="32"/>
          <w:rFonts w:ascii="楷体" w:hAnsi="楷体" w:eastAsia="楷体" w:cs="楷体" w:hint="eastAsia"/>
        </w:rPr>
        <w:t>存量</w:t>
      </w:r>
      <w:r>
        <w:rPr>
          <w:b w:val="1"/>
          <w:color w:val="000000"/>
          <w:sz w:val="32"/>
          <w:bCs w:val="0"/>
          <w:szCs w:val="32"/>
          <w:rFonts w:ascii="楷体" w:hAnsi="楷体" w:eastAsia="楷体" w:cs="楷体" w:hint="eastAsia"/>
        </w:rPr>
        <w:t>房。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由使用房票购房人在办理网签备案后向补偿人申请结算（提供房票原件、购房合同），一次性结算房票金额。</w:t>
      </w:r>
    </w:p>
    <w:p w14:paraId="49BDD22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3" w:firstLineChars="200"/>
        <w:rPr>
          <w:b w:val="0"/>
          <w:color w:val="000000"/>
          <w:sz w:val="32"/>
          <w:lang w:eastAsia="zh-CN"/>
          <w:bCs w:val="0"/>
          <w:szCs w:val="32"/>
          <w:rFonts w:ascii="仿宋_GB2312" w:hAnsi="仿宋_GB2312" w:eastAsia="仿宋_GB2312" w:cs="仿宋_GB2312" w:hint="default"/>
        </w:rPr>
      </w:pPr>
      <w:r>
        <w:rPr>
          <w:b w:val="1"/>
          <w:color w:val="000000"/>
          <w:sz w:val="32"/>
          <w:bCs w:val="0"/>
          <w:szCs w:val="32"/>
          <w:rFonts w:ascii="楷体" w:hAnsi="楷体" w:eastAsia="楷体" w:cs="楷体" w:hint="default"/>
        </w:rPr>
        <w:t>3.</w:t>
      </w:r>
      <w:r>
        <w:rPr>
          <w:b w:val="1"/>
          <w:color w:val="000000"/>
          <w:sz w:val="32"/>
          <w:bCs w:val="0"/>
          <w:szCs w:val="32"/>
          <w:rFonts w:ascii="楷体" w:hAnsi="楷体" w:eastAsia="楷体" w:cs="楷体" w:hint="eastAsia"/>
        </w:rPr>
        <w:t>原已购房</w:t>
      </w:r>
      <w:r>
        <w:rPr>
          <w:b w:val="1"/>
          <w:color w:val="000000"/>
          <w:sz w:val="32"/>
          <w:bCs w:val="0"/>
          <w:szCs w:val="32"/>
          <w:rFonts w:ascii="楷体" w:hAnsi="楷体" w:eastAsia="楷体" w:cs="楷体" w:hint="default"/>
        </w:rPr>
        <w:t>。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本项目模拟签约签约率达98%后至房票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核发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前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已购房的，</w:t>
      </w:r>
      <w:r>
        <w:rPr>
          <w:b w:val="0"/>
          <w:color w:val="000000"/>
          <w:sz w:val="32"/>
          <w:lang w:val="en-US" w:eastAsia="zh-CN"/>
          <w:bCs w:val="0"/>
          <w:szCs w:val="32"/>
          <w:rFonts w:ascii="仿宋_GB2312" w:hAnsi="仿宋_GB2312" w:eastAsia="仿宋_GB2312" w:cs="仿宋_GB2312" w:hint="eastAsia"/>
        </w:rPr>
        <w:t>由被补偿人提出申请并提交相关凭证至补偿人审核结算</w:t>
      </w:r>
      <w:r>
        <w:rPr>
          <w:b w:val="0"/>
          <w:color w:val="000000"/>
          <w:sz w:val="32"/>
          <w:lang w:eastAsia="zh-CN"/>
          <w:bCs w:val="0"/>
          <w:szCs w:val="32"/>
          <w:rFonts w:ascii="仿宋_GB2312" w:hAnsi="仿宋_GB2312" w:eastAsia="仿宋_GB2312" w:cs="仿宋_GB2312" w:hint="default"/>
        </w:rPr>
        <w:t>。</w:t>
      </w:r>
    </w:p>
    <w:p w14:paraId="3A486CB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default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购买新建商品房、存量房的，在房票结算申请前须由补偿人、被补偿人及指定的银行三方办理委托支付授权手续，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补偿人完成审核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后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将资金汇入被补偿人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个人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账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户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再由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银行将资金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汇入房地产企业监管账户（监管账户已撤销的汇入房地产开发企业指定的账户）或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存量房交易监管账户。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原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已购房的，由补偿人将资金汇入被补偿人指定的个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人账户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。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在提交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房票结算申请后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，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新建商品房3个月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、存量房和原已购房1个月内补偿人完成审核审批和资金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兑付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default"/>
        </w:rPr>
        <w:t>。</w:t>
      </w:r>
    </w:p>
    <w:p w14:paraId="5C3B96C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黑体" w:hAnsi="黑体" w:eastAsia="黑体" w:cs="小标宋"/>
        </w:rPr>
      </w:pPr>
      <w:r>
        <w:rPr>
          <w:color w:val="000000"/>
          <w:sz w:val="32"/>
          <w:szCs w:val="32"/>
          <w:rFonts w:ascii="黑体" w:hAnsi="黑体" w:eastAsia="黑体" w:cs="小标宋" w:hint="eastAsia"/>
        </w:rPr>
        <w:t>七、其它事项</w:t>
      </w:r>
    </w:p>
    <w:p w14:paraId="69823CD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auto"/>
          <w:sz w:val="32"/>
          <w:bCs/>
          <w:szCs w:val="32"/>
          <w:rFonts w:ascii="仿宋_GB2312" w:hAnsi="方正仿宋_GB2312" w:eastAsia="仿宋_GB2312" w:cs="方正仿宋_GB2312"/>
        </w:rPr>
      </w:pP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1.房票使用过程中如遇规定以外的特殊情况，由</w:t>
      </w:r>
      <w:r>
        <w:rPr>
          <w:color w:val="auto"/>
          <w:sz w:val="32"/>
          <w:lang w:val="en-US" w:eastAsia="zh-CN"/>
          <w:szCs w:val="32"/>
          <w:rFonts w:ascii="仿宋_GB2312" w:hAnsi="宋体" w:eastAsia="仿宋_GB2312" w:cs="小标宋" w:hint="eastAsia"/>
        </w:rPr>
        <w:t>补偿人</w:t>
      </w:r>
      <w:r>
        <w:rPr>
          <w:color w:val="auto"/>
          <w:sz w:val="32"/>
          <w:lang w:eastAsia="zh-CN"/>
          <w:szCs w:val="32"/>
          <w:rFonts w:ascii="仿宋_GB2312" w:hAnsi="宋体" w:eastAsia="仿宋_GB2312" w:cs="小标宋" w:hint="default"/>
        </w:rPr>
        <w:t>会同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相关职能部门专题研究确定</w:t>
      </w:r>
      <w:r>
        <w:rPr>
          <w:color w:val="auto"/>
          <w:sz w:val="32"/>
          <w:bCs/>
          <w:szCs w:val="32"/>
          <w:rFonts w:ascii="仿宋_GB2312" w:hAnsi="方正仿宋_GB2312" w:eastAsia="仿宋_GB2312" w:cs="方正仿宋_GB2312" w:hint="eastAsia"/>
        </w:rPr>
        <w:t>。</w:t>
      </w:r>
    </w:p>
    <w:p w14:paraId="3903FB1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auto"/>
          <w:sz w:val="32"/>
          <w:szCs w:val="32"/>
          <w:rFonts w:ascii="仿宋_GB2312" w:hAnsi="宋体" w:eastAsia="仿宋_GB2312" w:cs="小标宋"/>
        </w:rPr>
      </w:pPr>
      <w:r>
        <w:rPr>
          <w:color w:val="auto"/>
          <w:sz w:val="32"/>
          <w:bCs/>
          <w:szCs w:val="32"/>
          <w:rFonts w:ascii="仿宋_GB2312" w:hAnsi="方正仿宋_GB2312" w:eastAsia="仿宋_GB2312" w:cs="方正仿宋_GB2312" w:hint="eastAsia"/>
        </w:rPr>
        <w:t>2.</w:t>
      </w: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任何企业和个人不得以伪造、变造房票或与被补偿人以虚假购房的方式对房票进行套现，否则将追究相关法律责任。</w:t>
      </w:r>
    </w:p>
    <w:p w14:paraId="37586C3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auto"/>
          <w:sz w:val="32"/>
          <w:szCs w:val="32"/>
          <w:rFonts w:ascii="仿宋_GB2312" w:hAnsi="宋体" w:eastAsia="仿宋_GB2312" w:cs="小标宋" w:hint="eastAsia"/>
        </w:rPr>
      </w:pPr>
      <w:r>
        <w:rPr>
          <w:color w:val="auto"/>
          <w:sz w:val="32"/>
          <w:szCs w:val="32"/>
          <w:rFonts w:ascii="仿宋_GB2312" w:hAnsi="宋体" w:eastAsia="仿宋_GB2312" w:cs="小标宋" w:hint="eastAsia"/>
        </w:rPr>
        <w:t>3.房票持有人应妥善保管房票，发生遗失的，应及时向补偿人申请办理挂失和补办手续，使用截止期限不变。</w:t>
      </w:r>
    </w:p>
    <w:p w14:paraId="6CE8EFD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auto"/>
          <w:sz w:val="32"/>
          <w:lang w:val="en-US" w:eastAsia="zh-CN"/>
          <w:szCs w:val="32"/>
          <w:rFonts w:ascii="仿宋_GB2312" w:hAnsi="宋体" w:eastAsia="仿宋_GB2312" w:cs="小标宋" w:hint="default"/>
        </w:rPr>
      </w:pPr>
      <w:r>
        <w:rPr>
          <w:color w:val="auto"/>
          <w:sz w:val="32"/>
          <w:lang w:val="en-US" w:eastAsia="zh-CN"/>
          <w:bCs/>
          <w:szCs w:val="32"/>
          <w:rFonts w:ascii="仿宋_GB2312" w:hAnsi="方正仿宋_GB2312" w:eastAsia="仿宋_GB2312" w:cs="方正仿宋_GB2312" w:hint="eastAsia"/>
        </w:rPr>
        <w:t>4.</w:t>
      </w:r>
      <w:r>
        <w:rPr>
          <w:color w:val="auto"/>
          <w:sz w:val="32"/>
          <w:bCs/>
          <w:szCs w:val="32"/>
          <w:rFonts w:ascii="仿宋_GB2312" w:hAnsi="方正仿宋_GB2312" w:eastAsia="仿宋_GB2312" w:cs="方正仿宋_GB2312" w:hint="eastAsia"/>
        </w:rPr>
        <w:t>直系亲属间</w:t>
      </w:r>
      <w:r>
        <w:rPr>
          <w:color w:val="auto"/>
          <w:sz w:val="32"/>
          <w:lang w:val="en-US" w:eastAsia="zh-CN"/>
          <w:bCs/>
          <w:szCs w:val="32"/>
          <w:rFonts w:ascii="仿宋_GB2312" w:hAnsi="方正仿宋_GB2312" w:eastAsia="仿宋_GB2312" w:cs="方正仿宋_GB2312" w:hint="eastAsia"/>
        </w:rPr>
        <w:t>进行</w:t>
      </w:r>
      <w:r>
        <w:rPr>
          <w:color w:val="auto"/>
          <w:sz w:val="32"/>
          <w:bCs/>
          <w:szCs w:val="32"/>
          <w:rFonts w:ascii="仿宋_GB2312" w:hAnsi="方正仿宋_GB2312" w:eastAsia="仿宋_GB2312" w:cs="方正仿宋_GB2312" w:hint="eastAsia"/>
        </w:rPr>
        <w:t>房屋交易、转移的</w:t>
      </w:r>
      <w:r>
        <w:rPr>
          <w:color w:val="auto"/>
          <w:sz w:val="32"/>
          <w:lang w:val="en-US" w:eastAsia="zh-CN"/>
          <w:bCs/>
          <w:szCs w:val="32"/>
          <w:rFonts w:ascii="仿宋_GB2312" w:hAnsi="方正仿宋_GB2312" w:eastAsia="仿宋_GB2312" w:cs="方正仿宋_GB2312" w:hint="eastAsia"/>
        </w:rPr>
        <w:t>，不得使用房票。</w:t>
      </w:r>
    </w:p>
    <w:p w14:paraId="7CFFB30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50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5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.本办法自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2024年</w:t>
      </w:r>
      <w:r>
        <w:rPr>
          <w:u w:val="single"/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 xml:space="preserve">  </w:t>
      </w: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月</w:t>
      </w:r>
      <w:r>
        <w:rPr>
          <w:u w:val="single"/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 xml:space="preserve">  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日起实施，由</w:t>
      </w:r>
      <w:r>
        <w:rPr>
          <w:color w:val="000000"/>
          <w:sz w:val="32"/>
          <w:lang w:eastAsia="zh-CN"/>
          <w:szCs w:val="32"/>
          <w:rFonts w:ascii="仿宋_GB2312" w:hAnsi="宋体" w:eastAsia="仿宋_GB2312" w:cs="小标宋" w:hint="eastAsia"/>
        </w:rPr>
        <w:t>桐庐县富春江沿江洋洲区块新型城镇化建设项目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征迁工作指挥部负责解释。</w:t>
      </w:r>
    </w:p>
    <w:p w14:paraId="639FE502">
      <w:pPr>
        <w:jc w:val="left"/>
        <w:spacing w:line="56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</w:p>
    <w:p w14:paraId="0C8B0385">
      <w:pPr>
        <w:jc w:val="left"/>
        <w:spacing w:line="56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</w:p>
    <w:p w14:paraId="536446B0">
      <w:pPr>
        <w:jc w:val="left"/>
        <w:spacing w:line="560" w:lineRule="exact"/>
        <w:ind w:firstLine="640" w:firstLineChars="200"/>
        <w:rPr>
          <w:color w:val="000000"/>
          <w:sz w:val="32"/>
          <w:szCs w:val="32"/>
          <w:rFonts w:ascii="仿宋_GB2312" w:hAnsi="宋体" w:eastAsia="仿宋_GB2312" w:cs="小标宋"/>
        </w:rPr>
      </w:pPr>
    </w:p>
    <w:p w14:paraId="7E4CDC83">
      <w:pPr>
        <w:jc w:val="right"/>
        <w:spacing w:line="560" w:lineRule="exact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桐庐县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富春江沿江洋洲区块新型</w:t>
      </w:r>
    </w:p>
    <w:p w14:paraId="4CB5BD9C">
      <w:pPr>
        <w:jc w:val="right"/>
        <w:spacing w:line="560" w:lineRule="exact"/>
        <w:rPr>
          <w:color w:val="000000"/>
          <w:sz w:val="32"/>
          <w:szCs w:val="32"/>
          <w:rFonts w:ascii="仿宋_GB2312" w:hAnsi="宋体" w:eastAsia="仿宋_GB2312" w:cs="小标宋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>城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镇化建设项目征迁工作指挥部</w:t>
      </w:r>
    </w:p>
    <w:p w14:paraId="78DE6153">
      <w:pPr>
        <w:jc w:val="center"/>
        <w:rPr>
          <w:rFonts w:hint="eastAsia"/>
        </w:rPr>
      </w:pPr>
      <w:r>
        <w:rPr>
          <w:color w:val="000000"/>
          <w:sz w:val="32"/>
          <w:lang w:val="en-US" w:eastAsia="zh-CN"/>
          <w:szCs w:val="32"/>
          <w:rFonts w:ascii="仿宋_GB2312" w:hAnsi="宋体" w:eastAsia="仿宋_GB2312" w:cs="小标宋" w:hint="eastAsia"/>
        </w:rPr>
        <w:t xml:space="preserve">                          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2024年</w:t>
      </w:r>
      <w:r>
        <w:rPr>
          <w:u w:val="single"/>
          <w:color w:val="000000"/>
          <w:sz w:val="32"/>
          <w:szCs w:val="32"/>
          <w:rFonts w:ascii="仿宋_GB2312" w:hAnsi="宋体" w:eastAsia="仿宋_GB2312" w:cs="小标宋" w:hint="eastAsia"/>
        </w:rPr>
        <w:t xml:space="preserve">  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月</w:t>
      </w:r>
      <w:r>
        <w:rPr>
          <w:u w:val="single"/>
          <w:color w:val="000000"/>
          <w:sz w:val="32"/>
          <w:szCs w:val="32"/>
          <w:rFonts w:ascii="仿宋_GB2312" w:hAnsi="宋体" w:eastAsia="仿宋_GB2312" w:cs="小标宋" w:hint="eastAsia"/>
        </w:rPr>
        <w:t xml:space="preserve">  </w:t>
      </w:r>
      <w:r>
        <w:rPr>
          <w:color w:val="000000"/>
          <w:sz w:val="32"/>
          <w:szCs w:val="32"/>
          <w:rFonts w:ascii="仿宋_GB2312" w:hAnsi="宋体" w:eastAsia="仿宋_GB2312" w:cs="小标宋" w:hint="eastAsia"/>
        </w:rPr>
        <w:t>日</w:t>
      </w:r>
    </w:p>
    <w:sectPr>
      <w:docGrid w:type="lines" w:linePitch="312" w:charSpace="0"/>
      <w:pgSz w:w="11906" w:h="16838"/>
      <w:pgMar w:top="1440" w:right="1633" w:bottom="1440" w:left="1803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3311773"/>
    <w:rsid w:val="13311773"/>
    <w:rsid w:val="1FF5525A"/>
    <w:rsid w:val="32C202C3"/>
    <w:rsid w:val="66483F72"/>
    <w:rsid w:val="7EDF3023"/>
    <w:rsid w:val="7F7A1099"/>
    <w:rsid w:val="99BA43D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jc w:val="left"/>
      <w:spacing w:after="0" w:afterAutospacing="1" w:before="0" w:beforeAutospacing="1"/>
    </w:pPr>
    <w:rPr>
      <w:b w:val="1"/>
      <w:sz w:val="48"/>
      <w:lang w:val="en-US" w:eastAsia="zh-CN" w:bidi="ar"/>
      <w:bCs/>
      <w:kern w:val="44"/>
      <w:szCs w:val="48"/>
      <w:rFonts w:ascii="宋体" w:hAnsi="宋体" w:eastAsia="宋体" w:cs="宋体" w:hint="eastAsia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Normal (Web)"/>
    <w:basedOn w:val="1"/>
    <w:uiPriority w:val="0"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25</TotalTime>
  <Pages>5</Pages>
  <Words>2328</Words>
  <Characters>2413</Characters>
  <Application>WPS Office_12.1.0.17857_F1E327BC-269C-435d-A152-05C5408002CA</Application>
  <DocSecurity>0</DocSecurity>
  <Lines>0</Lines>
  <Paragraphs>0</Paragraphs>
  <ScaleCrop>false</ScaleCrop>
  <Company/>
  <LinksUpToDate>false</LinksUpToDate>
  <CharactersWithSpaces>2481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李zhe</dc:creator>
  <cp:keywords/>
  <dc:description/>
  <cp:lastModifiedBy>方俊</cp:lastModifiedBy>
  <cp:revision>0</cp:revision>
  <dcterms:created xsi:type="dcterms:W3CDTF">2024-09-29T22:52:00Z</dcterms:created>
  <dcterms:modified xsi:type="dcterms:W3CDTF">2024-10-11T08:48:55Z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5E2F50ED818C468CB1E7CE6C7224BD1C_11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F58D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关于公开征求《</w:t>
      </w:r>
      <w:r>
        <w:rPr>
          <w:rFonts w:hint="eastAsia"/>
          <w:b/>
          <w:bCs/>
          <w:sz w:val="44"/>
          <w:szCs w:val="44"/>
          <w:lang w:eastAsia="zh-CN"/>
        </w:rPr>
        <w:t>桐庐县富春江沿江洋洲区块新型城镇化建设项目</w:t>
      </w:r>
      <w:r>
        <w:rPr>
          <w:rFonts w:hint="eastAsia"/>
          <w:b/>
          <w:bCs/>
          <w:sz w:val="44"/>
          <w:szCs w:val="44"/>
        </w:rPr>
        <w:t>集体所有土地房屋征收房票使用办法（征求意见稿）》意见的通知</w:t>
      </w:r>
    </w:p>
    <w:p w14:paraId="2EDC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为充分了解各有关方面意见，现将《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桐庐县富春江沿江洋洲区块新型城镇化建设项目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集体所有土地房屋征收房票使用办法（征求意见稿）》向社会公开征求意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见，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公示时间从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月1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1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日起至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1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月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10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日止。公示期间，公众可以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通过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电子邮件、信函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电话或向指挥部工作人员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等形式将意见和建议反馈至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桐庐县富春江沿江洋洲区块新型城镇化建设项目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征迁工作指挥部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。</w:t>
      </w:r>
    </w:p>
    <w:p w14:paraId="5D8C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地址：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桐庐经济开发区白云源东路137号</w:t>
      </w:r>
    </w:p>
    <w:p w14:paraId="6306E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滕雪飞 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13588236866</w:t>
      </w:r>
    </w:p>
    <w:p w14:paraId="56F03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 xml:space="preserve">        鲍光建 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15268816690</w:t>
      </w:r>
    </w:p>
    <w:p w14:paraId="06D7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邮箱：453034510@qq.com</w:t>
      </w:r>
    </w:p>
    <w:p w14:paraId="67B1A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</w:pPr>
      <w:bookmarkStart w:id="0" w:name="_GoBack"/>
      <w:bookmarkEnd w:id="0"/>
    </w:p>
    <w:p w14:paraId="0A9D4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</w:pPr>
    </w:p>
    <w:p w14:paraId="2CFDE980">
      <w:pPr>
        <w:spacing w:line="560" w:lineRule="exact"/>
        <w:jc w:val="right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桐庐县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富春江沿江洋洲区块新型</w:t>
      </w:r>
    </w:p>
    <w:p w14:paraId="34321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城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镇化建设项目征迁工作指挥部</w:t>
      </w:r>
    </w:p>
    <w:p w14:paraId="0911C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 xml:space="preserve">                     2024年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10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11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日</w:t>
      </w:r>
    </w:p>
    <w:p w14:paraId="7465F441">
      <w:pPr>
        <w:spacing w:line="560" w:lineRule="exact"/>
        <w:jc w:val="center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</w:p>
    <w:p w14:paraId="48910D45">
      <w:pPr>
        <w:spacing w:line="560" w:lineRule="exact"/>
        <w:jc w:val="center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</w:p>
    <w:p w14:paraId="192DBEBF">
      <w:pPr>
        <w:spacing w:line="560" w:lineRule="exact"/>
        <w:jc w:val="center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</w:p>
    <w:p w14:paraId="6987031C">
      <w:pPr>
        <w:spacing w:line="560" w:lineRule="exact"/>
        <w:jc w:val="center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</w:p>
    <w:p w14:paraId="6AAD029B">
      <w:pPr>
        <w:spacing w:line="560" w:lineRule="exact"/>
        <w:jc w:val="center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</w:p>
    <w:p w14:paraId="61145937">
      <w:pPr>
        <w:spacing w:line="560" w:lineRule="exact"/>
        <w:jc w:val="both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</w:p>
    <w:p w14:paraId="1FC45D1F">
      <w:pPr>
        <w:spacing w:line="560" w:lineRule="exact"/>
        <w:jc w:val="center"/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cs="小标宋"/>
          <w:b/>
          <w:color w:val="000000"/>
          <w:sz w:val="44"/>
          <w:szCs w:val="44"/>
          <w:highlight w:val="none"/>
          <w:lang w:eastAsia="zh-CN"/>
        </w:rPr>
        <w:t>桐庐县富春江沿江洋洲区块新型城镇化建设项目</w:t>
      </w:r>
      <w:r>
        <w:rPr>
          <w:rFonts w:hint="eastAsia" w:ascii="宋体" w:hAnsi="宋体" w:cs="小标宋"/>
          <w:b/>
          <w:color w:val="000000"/>
          <w:sz w:val="44"/>
          <w:szCs w:val="44"/>
          <w:highlight w:val="none"/>
        </w:rPr>
        <w:t>集体所有土地房屋征收房票使用办法</w:t>
      </w:r>
    </w:p>
    <w:p w14:paraId="57ACEFB7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</w:p>
    <w:p w14:paraId="53888522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6E47F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为优化房屋征收安置补偿方式，有效保障被补偿人的安置权益，全面推进洋洲区块新型城镇化有机更新，经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桐庐县富春江沿江洋洲区块新型城镇化建设项目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征迁工作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指挥部（以下简称补偿人）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研究并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报请县人民政府批准同意，制定本办法。</w:t>
      </w:r>
    </w:p>
    <w:p w14:paraId="6E02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一、适用对象和使用范围</w:t>
      </w:r>
    </w:p>
    <w:p w14:paraId="76D1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  <w:woUserID w:val="1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房票是指在洋洲区块集体所有土地房屋征收补偿安置中，补偿人在结算时出具给被补偿人（包括本人及其配偶、父母、子女）在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桐庐行政区域范围内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购买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商品住宅（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法拍房除外，购买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商铺、车位车库、储藏室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的需在本小区已购买住宅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,每套房屋购买车位车库不超过2个）的结算凭证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分置换房票、补助房票两类房票，须实名持有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 xml:space="preserve">。 </w:t>
      </w:r>
    </w:p>
    <w:p w14:paraId="0D80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1.置换房票。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指被补偿人用安置房指标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换的结算凭证，由被补偿人自行选择是否进行置换。</w:t>
      </w:r>
    </w:p>
    <w:p w14:paraId="0BE9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2.补助房票。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指补偿人给予被补偿人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不予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安置住房面积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（认定住房面积-安置住房面积）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补助的结算凭证。</w:t>
      </w:r>
    </w:p>
    <w:p w14:paraId="2D8D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3.使用期限。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房票使用期限自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房票核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发至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被补偿人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征收房屋腾空结算后12个月内选定房源并签订购房合同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（以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购房合同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网签备案时间为准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本项目模拟签约签约率达98%后至房票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2"/>
        </w:rPr>
        <w:t>核发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前，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被补偿人已购买的商品住宅可使用房票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，逾期视作放弃。使用房票购房人签订购房合同并网签备案后，在办理不动产权证前原则上不得办理合同撤销、变更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被补偿人购买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的商品住宅（含商铺、车位车库、储藏室）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在征收房屋腾空结算前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不得交易、转移。</w:t>
      </w:r>
    </w:p>
    <w:p w14:paraId="3105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二、置换</w:t>
      </w: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补助标准</w:t>
      </w:r>
    </w:p>
    <w:p w14:paraId="6114C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1.置换房票。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被补偿人在保留一套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安置房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指标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不少于120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㎡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的基础上，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经家庭安置成员提出申请，可选择30㎡整倍数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（世居户除外）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剩余基本安置面积指标置换房票。</w:t>
      </w:r>
    </w:p>
    <w:p w14:paraId="688E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2.补助房票。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被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补偿人住房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不予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安置面积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1700元/</w:t>
      </w:r>
      <w:r>
        <w:rPr>
          <w:rFonts w:ascii="Segoe UI Symbol" w:hAnsi="Segoe UI Symbol" w:eastAsia="仿宋_GB2312" w:cs="Segoe UI Symbol"/>
          <w:color w:val="000000"/>
          <w:sz w:val="32"/>
          <w:szCs w:val="32"/>
          <w:highlight w:val="none"/>
        </w:rPr>
        <w:t>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标准折算房票金额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28A08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3.票面价值。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一份征收补偿安置协议，置换房票根据使用需求可出具多张房票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原则上单张房票面值不小于40万元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补助房票只出具一张房票。</w:t>
      </w:r>
    </w:p>
    <w:p w14:paraId="6251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三、房票流通转让及限额规定</w:t>
      </w:r>
    </w:p>
    <w:p w14:paraId="0D0C6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两类房票可合并使用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允许100%支付购房款，只可流通转让一次，受让人不限。各类房票面值已使用85%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以上的，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使用房票购房人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可再流通转让一次。流通转让须到补偿人处办理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实名变更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手续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转让后原有效期不变。</w:t>
      </w:r>
    </w:p>
    <w:p w14:paraId="41D21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四、房源确定</w:t>
      </w:r>
    </w:p>
    <w:p w14:paraId="45C4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新建商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品房由商定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的房地产开发企业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与补偿人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签订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相关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协议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。企业须提供正常在（预）售的全部房源供使用房票购房人自行选择，确保使用房票购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买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的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商品住宅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成交价折扣数不低于该项目前3个月或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近期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10名购房人中最多的成交价折扣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数，两者以较低折扣数为准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存量房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房源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使用房票购房人在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桐庐行政区域范围内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自行选购。</w:t>
      </w:r>
    </w:p>
    <w:p w14:paraId="743B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五、配套政策支持</w:t>
      </w:r>
    </w:p>
    <w:p w14:paraId="0C35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</w:rPr>
        <w:t>1.税收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被补偿人购买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</w:rPr>
        <w:t>房屋的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浙江省人大常委会《关于契税具体适用税率等事项的决定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浙江省第十三届人大常委会公告第54号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浙江省财政厅《关于契税征管若干政策的通知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浙财农税字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2005年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〕第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23号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规定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，对购房成交价不超出征收货币补偿部分免征契税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。</w:t>
      </w:r>
    </w:p>
    <w:p w14:paraId="6B26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</w:rPr>
        <w:t>2.金融支持。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在符合其他条件情况下，使用房票购房人所使用房票金额视作已支付房款（包括首付款），可与其他购房人同等申请并办理住房公积金按揭贷款及提取、个人住房商业按揭贷款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偿还等业务，房地产开发企业应按使用房票金额开具购房发票。</w:t>
      </w:r>
    </w:p>
    <w:p w14:paraId="4292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六、房票结算</w:t>
      </w:r>
    </w:p>
    <w:p w14:paraId="4C4D5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楷体" w:hAnsi="楷体" w:eastAsia="楷体" w:cs="楷体"/>
          <w:b/>
          <w:color w:val="000000"/>
          <w:sz w:val="32"/>
          <w:szCs w:val="32"/>
          <w:highlight w:val="none"/>
          <w:lang w:eastAsia="zh-CN"/>
          <w:woUserID w:val="1"/>
        </w:rPr>
        <w:t>.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购买新建商品</w:t>
      </w:r>
      <w:r>
        <w:rPr>
          <w:rFonts w:hint="default" w:ascii="楷体" w:hAnsi="楷体" w:eastAsia="楷体" w:cs="楷体"/>
          <w:b/>
          <w:color w:val="000000"/>
          <w:sz w:val="32"/>
          <w:szCs w:val="32"/>
          <w:highlight w:val="none"/>
          <w:woUserID w:val="1"/>
        </w:rPr>
        <w:t>房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由房地产开发企业以分期方式向补偿人申请结算，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其中，属期房的，在网签备案后结算至房票金额的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0%（提供房票原件、购房合同和发票），在房屋主体验收后结算至房票金额的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0%（提供房屋主体验收凭证），在项目竣工备案并交付后结算至房票金额的90%（提供竣工备案和房屋交接书），余额在办理不动产证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初始登记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宋体" w:eastAsia="仿宋_GB2312" w:cs="小标宋"/>
          <w:color w:val="auto"/>
          <w:sz w:val="32"/>
          <w:szCs w:val="32"/>
          <w:highlight w:val="none"/>
          <w:woUserID w:val="1"/>
        </w:rPr>
        <w:t>满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6个月</w:t>
      </w:r>
      <w:r>
        <w:rPr>
          <w:rFonts w:hint="default" w:ascii="仿宋_GB2312" w:hAnsi="宋体" w:eastAsia="仿宋_GB2312" w:cs="小标宋"/>
          <w:color w:val="auto"/>
          <w:sz w:val="32"/>
          <w:szCs w:val="32"/>
          <w:highlight w:val="none"/>
          <w:woUserID w:val="1"/>
        </w:rPr>
        <w:t>可申请结算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（提供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初始登记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相关凭证）；属现房的，在房屋交付后结算至房票金额的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0%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（提供房屋交接书）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余额在6个月内结清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。</w:t>
      </w:r>
    </w:p>
    <w:p w14:paraId="6842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b/>
          <w:bCs w:val="0"/>
          <w:color w:val="000000"/>
          <w:sz w:val="32"/>
          <w:szCs w:val="32"/>
          <w:highlight w:val="none"/>
          <w:woUserID w:val="1"/>
        </w:rPr>
        <w:t>2.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</w:rPr>
        <w:t>购买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val="en-US" w:eastAsia="zh-CN"/>
        </w:rPr>
        <w:t>存量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</w:rPr>
        <w:t>房。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由使用房票购房人在办理网签备案后向补偿人申请结算（提供房票原件、购房合同），一次性结算房票金额。</w:t>
      </w:r>
    </w:p>
    <w:p w14:paraId="49BDD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</w:pPr>
      <w:r>
        <w:rPr>
          <w:rFonts w:hint="default" w:ascii="楷体" w:hAnsi="楷体" w:eastAsia="楷体" w:cs="楷体"/>
          <w:b/>
          <w:bCs w:val="0"/>
          <w:color w:val="000000"/>
          <w:sz w:val="32"/>
          <w:szCs w:val="32"/>
          <w:highlight w:val="none"/>
          <w:woUserID w:val="1"/>
        </w:rPr>
        <w:t>3.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</w:rPr>
        <w:t>原已购房</w:t>
      </w:r>
      <w:r>
        <w:rPr>
          <w:rFonts w:hint="default" w:ascii="楷体" w:hAnsi="楷体" w:eastAsia="楷体" w:cs="楷体"/>
          <w:b/>
          <w:bCs w:val="0"/>
          <w:color w:val="000000"/>
          <w:sz w:val="32"/>
          <w:szCs w:val="32"/>
          <w:highlight w:val="none"/>
          <w:woUserID w:val="1"/>
        </w:rPr>
        <w:t>。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本项目模拟签约签约率达98%后至房票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2"/>
        </w:rPr>
        <w:t>核发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前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已购房的，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由被补偿人提出申请并提交相关凭证至补偿人审核结算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。</w:t>
      </w:r>
    </w:p>
    <w:p w14:paraId="3A48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购买新建商品房、存量房的，在房票结算申请前须由补偿人、被补偿人及指定的银行三方办理委托支付授权手续，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woUserID w:val="1"/>
        </w:rPr>
        <w:t>补偿人完成审核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后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将资金汇入被补偿人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个人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账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户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再由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银行将资金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汇入房地产企业监管账户（监管账户已撤销的汇入房地产开发企业指定的账户）或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存量房交易监管账户。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原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已购房的，由补偿人将资金汇入被补偿人指定的个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  <w:woUserID w:val="1"/>
        </w:rPr>
        <w:t>人账户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woUserID w:val="1"/>
        </w:rPr>
        <w:t>。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在提交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房票结算申请后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，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新建商品房3个月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、存量房和原已购房1个月内补偿人完成审核审批和资金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  <w:woUserID w:val="1"/>
        </w:rPr>
        <w:t>兑付</w:t>
      </w:r>
      <w:r>
        <w:rPr>
          <w:rFonts w:hint="default" w:ascii="仿宋_GB2312" w:hAnsi="宋体" w:eastAsia="仿宋_GB2312" w:cs="小标宋"/>
          <w:color w:val="000000"/>
          <w:sz w:val="32"/>
          <w:szCs w:val="32"/>
          <w:highlight w:val="none"/>
          <w:lang w:eastAsia="zh-CN"/>
          <w:woUserID w:val="1"/>
        </w:rPr>
        <w:t>。</w:t>
      </w:r>
    </w:p>
    <w:p w14:paraId="5C3B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小标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小标宋"/>
          <w:color w:val="000000"/>
          <w:sz w:val="32"/>
          <w:szCs w:val="32"/>
          <w:highlight w:val="none"/>
        </w:rPr>
        <w:t>七、其它事项</w:t>
      </w:r>
    </w:p>
    <w:p w14:paraId="6982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方正仿宋_GB2312" w:eastAsia="仿宋_GB2312" w:cs="方正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1.房票使用过程中如遇规定以外的特殊情况，由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  <w:t>补偿人</w:t>
      </w:r>
      <w:r>
        <w:rPr>
          <w:rFonts w:hint="default" w:ascii="仿宋_GB2312" w:hAnsi="宋体" w:eastAsia="仿宋_GB2312" w:cs="小标宋"/>
          <w:color w:val="auto"/>
          <w:sz w:val="32"/>
          <w:szCs w:val="32"/>
          <w:highlight w:val="none"/>
          <w:lang w:eastAsia="zh-CN"/>
          <w:woUserID w:val="2"/>
        </w:rPr>
        <w:t>会同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相关职能部门专题研究确定</w:t>
      </w: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</w:rPr>
        <w:t>。</w:t>
      </w:r>
    </w:p>
    <w:p w14:paraId="3903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 w:cs="小标宋"/>
          <w:color w:val="auto"/>
          <w:sz w:val="32"/>
          <w:szCs w:val="32"/>
          <w:highlight w:val="none"/>
        </w:rPr>
      </w:pP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任何企业和个人不得以伪造、变造房票或与被补偿人以虚假购房的方式对房票进行套现，否则将追究相关法律责任。</w:t>
      </w:r>
    </w:p>
    <w:p w14:paraId="3758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auto"/>
          <w:sz w:val="32"/>
          <w:szCs w:val="32"/>
          <w:highlight w:val="none"/>
        </w:rPr>
        <w:t>3.房票持有人应妥善保管房票，发生遗失的，应及时向补偿人申请办理挂失和补办手续，使用截止期限不变。</w:t>
      </w:r>
    </w:p>
    <w:p w14:paraId="6CE8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小标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</w:rPr>
        <w:t>直系亲属间</w:t>
      </w: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</w:rPr>
        <w:t>房屋交易、转移的</w:t>
      </w:r>
      <w:r>
        <w:rPr>
          <w:rFonts w:hint="eastAsia" w:ascii="仿宋_GB2312" w:hAnsi="方正仿宋_GB2312" w:eastAsia="仿宋_GB2312" w:cs="方正仿宋_GB2312"/>
          <w:bCs/>
          <w:color w:val="auto"/>
          <w:sz w:val="32"/>
          <w:szCs w:val="32"/>
          <w:highlight w:val="none"/>
          <w:lang w:val="en-US" w:eastAsia="zh-CN"/>
        </w:rPr>
        <w:t>，不得使用房票。</w:t>
      </w:r>
    </w:p>
    <w:p w14:paraId="7CFF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.本办法自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日起实施，由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eastAsia="zh-CN"/>
        </w:rPr>
        <w:t>桐庐县富春江沿江洋洲区块新型城镇化建设项目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征迁工作指挥部负责解释。</w:t>
      </w:r>
    </w:p>
    <w:p w14:paraId="639FE502">
      <w:pPr>
        <w:spacing w:line="560" w:lineRule="exact"/>
        <w:ind w:firstLine="640" w:firstLineChars="200"/>
        <w:jc w:val="left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</w:p>
    <w:p w14:paraId="0C8B0385">
      <w:pPr>
        <w:spacing w:line="560" w:lineRule="exact"/>
        <w:ind w:firstLine="640" w:firstLineChars="200"/>
        <w:jc w:val="left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</w:p>
    <w:p w14:paraId="536446B0">
      <w:pPr>
        <w:spacing w:line="560" w:lineRule="exact"/>
        <w:ind w:firstLine="640" w:firstLineChars="200"/>
        <w:jc w:val="left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</w:p>
    <w:p w14:paraId="7E4CDC83">
      <w:pPr>
        <w:spacing w:line="560" w:lineRule="exact"/>
        <w:jc w:val="right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桐庐县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富春江沿江洋洲区块新型</w:t>
      </w:r>
    </w:p>
    <w:p w14:paraId="4CB5BD9C">
      <w:pPr>
        <w:spacing w:line="560" w:lineRule="exact"/>
        <w:jc w:val="right"/>
        <w:rPr>
          <w:rFonts w:ascii="仿宋_GB2312" w:hAnsi="宋体" w:eastAsia="仿宋_GB2312" w:cs="小标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>城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镇化建设项目征迁工作指挥部</w:t>
      </w:r>
    </w:p>
    <w:p w14:paraId="78DE6153">
      <w:pPr>
        <w:jc w:val="center"/>
        <w:rPr>
          <w:rFonts w:hint="eastAsia"/>
        </w:rPr>
      </w:pP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2024年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小标宋"/>
          <w:color w:val="000000"/>
          <w:sz w:val="32"/>
          <w:szCs w:val="32"/>
          <w:highlight w:val="none"/>
        </w:rPr>
        <w:t>日</w:t>
      </w:r>
    </w:p>
    <w:sectPr>
      <w:pgSz w:w="11906" w:h="16838"/>
      <w:pgMar w:top="1440" w:right="1633" w:bottom="1440" w:left="1803" w:header="851" w:footer="992" w:gutter="0"/>
      <w:cols w:space="425" w:num="1"/>
      <w:docGrid w:type="lines" w:linePitch="312" w:charSpace="0"/>
    </w:sectPr>
  </w:body>
</w:document>
</file>