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上城区关于支持人力资源服务业发展政策</w:t>
      </w:r>
    </w:p>
    <w:p>
      <w:pPr>
        <w:widowControl/>
        <w:spacing w:line="58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w:t>
      </w:r>
      <w:r>
        <w:rPr>
          <w:rFonts w:hint="default" w:ascii="方正小标宋简体" w:hAnsi="方正小标宋简体" w:eastAsia="方正小标宋简体" w:cs="方正小标宋简体"/>
          <w:woUserID w:val="1"/>
        </w:rPr>
        <w:t>征求意见稿</w:t>
      </w:r>
      <w:bookmarkStart w:id="0" w:name="_GoBack"/>
      <w:bookmarkEnd w:id="0"/>
      <w:r>
        <w:rPr>
          <w:rFonts w:hint="eastAsia" w:ascii="方正小标宋简体" w:hAnsi="方正小标宋简体" w:eastAsia="方正小标宋简体" w:cs="方正小标宋简体"/>
        </w:rPr>
        <w:t>）</w:t>
      </w:r>
    </w:p>
    <w:p>
      <w:pPr>
        <w:widowControl/>
        <w:spacing w:line="580" w:lineRule="exact"/>
        <w:ind w:firstLine="880" w:firstLineChars="200"/>
        <w:jc w:val="left"/>
        <w:rPr>
          <w:rFonts w:hint="eastAsia" w:ascii="方正小标宋简体" w:hAnsi="方正小标宋简体" w:eastAsia="方正小标宋简体" w:cs="方正小标宋简体"/>
        </w:rPr>
      </w:pPr>
    </w:p>
    <w:p>
      <w:pPr>
        <w:keepNext w:val="0"/>
        <w:keepLines w:val="0"/>
        <w:pageBreakBefore w:val="0"/>
        <w:widowControl/>
        <w:wordWrap/>
        <w:topLinePunct w:val="0"/>
        <w:autoSpaceDN/>
        <w:bidi w:val="0"/>
        <w:adjustRightInd/>
        <w:spacing w:line="580"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一、支持对象</w:t>
      </w:r>
    </w:p>
    <w:p>
      <w:pPr>
        <w:keepNext w:val="0"/>
        <w:keepLines w:val="0"/>
        <w:pageBreakBefore w:val="0"/>
        <w:widowControl/>
        <w:wordWrap/>
        <w:topLinePunct w:val="0"/>
        <w:autoSpaceDN/>
        <w:bidi w:val="0"/>
        <w:adjustRightInd/>
        <w:spacing w:line="580" w:lineRule="exact"/>
        <w:ind w:firstLine="640" w:firstLineChars="200"/>
        <w:jc w:val="left"/>
        <w:textAlignment w:val="auto"/>
        <w:rPr>
          <w:rFonts w:hint="eastAsia" w:ascii="仿宋_GB2312" w:hAnsi="仿宋_GB2312" w:cs="仿宋_GB2312"/>
          <w:sz w:val="32"/>
          <w:szCs w:val="32"/>
        </w:rPr>
      </w:pPr>
      <w:r>
        <w:rPr>
          <w:rFonts w:hint="eastAsia" w:ascii="仿宋_GB2312" w:hAnsi="仿宋_GB2312" w:cs="仿宋_GB2312"/>
          <w:sz w:val="32"/>
          <w:szCs w:val="32"/>
        </w:rPr>
        <w:t>本政策适用于</w:t>
      </w:r>
      <w:r>
        <w:rPr>
          <w:rFonts w:hint="eastAsia" w:ascii="仿宋_GB2312" w:hAnsi="仿宋_GB2312" w:cs="仿宋_GB2312"/>
          <w:sz w:val="32"/>
          <w:szCs w:val="32"/>
          <w:lang w:val="en-US" w:eastAsia="zh-CN"/>
        </w:rPr>
        <w:t>上城区人力资源机构且</w:t>
      </w:r>
      <w:r>
        <w:rPr>
          <w:rFonts w:hint="eastAsia" w:ascii="仿宋_GB2312" w:hAnsi="仿宋_GB2312" w:cs="仿宋_GB2312"/>
          <w:sz w:val="32"/>
          <w:szCs w:val="32"/>
        </w:rPr>
        <w:t>主营业务属于人力资源服务及其上下游产业的企业、非法人组织（含分支机构）及其他企业或平台从事人力资源服务的生态企业和非法人组织（含分支机构）。</w:t>
      </w:r>
    </w:p>
    <w:p>
      <w:pPr>
        <w:keepNext w:val="0"/>
        <w:keepLines w:val="0"/>
        <w:pageBreakBefore w:val="0"/>
        <w:widowControl/>
        <w:wordWrap/>
        <w:topLinePunct w:val="0"/>
        <w:autoSpaceDN/>
        <w:bidi w:val="0"/>
        <w:adjustRightInd/>
        <w:spacing w:line="580"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二、支持政策</w:t>
      </w:r>
    </w:p>
    <w:p>
      <w:pPr>
        <w:keepNext w:val="0"/>
        <w:keepLines w:val="0"/>
        <w:pageBreakBefore w:val="0"/>
        <w:wordWrap/>
        <w:topLinePunct w:val="0"/>
        <w:autoSpaceDN/>
        <w:bidi w:val="0"/>
        <w:adjustRightInd/>
        <w:spacing w:line="580" w:lineRule="exact"/>
        <w:ind w:firstLine="640" w:firstLineChars="200"/>
        <w:textAlignment w:val="auto"/>
        <w:rPr>
          <w:rFonts w:hint="eastAsia" w:ascii="方正仿宋_GBK" w:hAnsi="方正仿宋_GBK" w:eastAsia="仿宋_GB2312" w:cs="方正仿宋_GBK"/>
          <w:b w:val="0"/>
          <w:bCs/>
          <w:kern w:val="2"/>
          <w:sz w:val="32"/>
          <w:szCs w:val="32"/>
          <w:lang w:val="en-US" w:eastAsia="zh-CN" w:bidi="ar-SA"/>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条 </w:t>
      </w:r>
      <w:r>
        <w:rPr>
          <w:rFonts w:hint="default" w:ascii="Times New Roman" w:hAnsi="Times New Roman" w:eastAsia="仿宋_GB2312" w:cs="Times New Roman"/>
          <w:color w:val="000000"/>
          <w:sz w:val="32"/>
          <w:szCs w:val="32"/>
          <w:highlight w:val="none"/>
          <w:lang w:val="en-US" w:eastAsia="zh-CN"/>
        </w:rPr>
        <w:t>鼓励</w:t>
      </w:r>
      <w:r>
        <w:rPr>
          <w:rFonts w:hint="default" w:cs="Times New Roman"/>
          <w:color w:val="000000"/>
          <w:sz w:val="32"/>
          <w:szCs w:val="32"/>
          <w:highlight w:val="none"/>
          <w:lang w:eastAsia="zh-CN"/>
          <w:woUserID w:val="1"/>
        </w:rPr>
        <w:t>辖区</w:t>
      </w:r>
      <w:r>
        <w:rPr>
          <w:rFonts w:hint="eastAsia" w:ascii="Times New Roman" w:hAnsi="Times New Roman" w:eastAsia="仿宋_GB2312" w:cs="Times New Roman"/>
          <w:color w:val="000000"/>
          <w:sz w:val="32"/>
          <w:szCs w:val="32"/>
          <w:highlight w:val="none"/>
          <w:lang w:val="en-US" w:eastAsia="zh-CN"/>
        </w:rPr>
        <w:t>企业上榜</w:t>
      </w:r>
      <w:r>
        <w:rPr>
          <w:rFonts w:hint="default" w:ascii="Times New Roman" w:hAnsi="Times New Roman" w:eastAsia="仿宋_GB2312" w:cs="Times New Roman"/>
          <w:color w:val="000000"/>
          <w:sz w:val="32"/>
          <w:szCs w:val="32"/>
          <w:highlight w:val="none"/>
          <w:lang w:val="en-US" w:eastAsia="zh-CN"/>
        </w:rPr>
        <w:t>“HROOT的年度人力资源服务机构100强”</w:t>
      </w:r>
      <w:r>
        <w:rPr>
          <w:rFonts w:hint="eastAsia" w:ascii="Times New Roman" w:hAnsi="Times New Roman" w:eastAsia="仿宋_GB2312" w:cs="Times New Roman"/>
          <w:color w:val="000000"/>
          <w:sz w:val="32"/>
          <w:szCs w:val="32"/>
          <w:highlight w:val="none"/>
          <w:lang w:val="en-US" w:eastAsia="zh-CN"/>
        </w:rPr>
        <w:t>和</w:t>
      </w:r>
      <w:r>
        <w:rPr>
          <w:rFonts w:hint="default" w:ascii="Times New Roman" w:hAnsi="Times New Roman" w:eastAsia="仿宋_GB2312" w:cs="Times New Roman"/>
          <w:color w:val="000000"/>
          <w:sz w:val="32"/>
          <w:szCs w:val="32"/>
          <w:highlight w:val="none"/>
          <w:lang w:val="en-US" w:eastAsia="zh-CN"/>
        </w:rPr>
        <w:t>“中国人力资源服务品牌力TOP</w:t>
      </w:r>
      <w:r>
        <w:rPr>
          <w:rFonts w:hint="eastAsia" w:ascii="Times New Roman" w:hAnsi="Times New Roman"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lang w:val="en-US" w:eastAsia="zh-CN"/>
        </w:rPr>
        <w:t>”榜单，最高给予100万元一次性补助。</w:t>
      </w:r>
    </w:p>
    <w:p>
      <w:pPr>
        <w:keepNext w:val="0"/>
        <w:keepLines w:val="0"/>
        <w:pageBreakBefore w:val="0"/>
        <w:wordWrap/>
        <w:topLinePunct w:val="0"/>
        <w:autoSpaceDN/>
        <w:bidi w:val="0"/>
        <w:adjustRightInd/>
        <w:spacing w:line="580" w:lineRule="exact"/>
        <w:ind w:firstLine="640" w:firstLineChars="200"/>
        <w:textAlignment w:val="auto"/>
        <w:rPr>
          <w:rFonts w:hint="default" w:ascii="方正仿宋_GBK" w:hAnsi="方正仿宋_GBK" w:eastAsia="仿宋_GB2312" w:cs="方正仿宋_GBK"/>
          <w:b w:val="0"/>
          <w:bCs/>
          <w:kern w:val="2"/>
          <w:sz w:val="32"/>
          <w:szCs w:val="32"/>
          <w:lang w:eastAsia="zh-CN" w:bidi="ar-SA"/>
          <w:woUserID w:val="1"/>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cs="仿宋_GB2312"/>
          <w:sz w:val="32"/>
          <w:szCs w:val="32"/>
          <w:lang w:val="en-US" w:eastAsia="zh-CN"/>
        </w:rPr>
        <w:t xml:space="preserve"> </w:t>
      </w:r>
      <w:r>
        <w:rPr>
          <w:rFonts w:hint="default" w:ascii="Times New Roman" w:hAnsi="Times New Roman" w:eastAsia="仿宋_GB2312" w:cs="Times New Roman"/>
          <w:color w:val="000000"/>
          <w:sz w:val="32"/>
          <w:szCs w:val="32"/>
          <w:highlight w:val="none"/>
          <w:lang w:val="en-US" w:eastAsia="zh-CN"/>
        </w:rPr>
        <w:t>企业研发补助：</w:t>
      </w:r>
      <w:r>
        <w:rPr>
          <w:rFonts w:hint="eastAsia" w:ascii="方正仿宋_GBK" w:hAnsi="方正仿宋_GBK" w:eastAsia="仿宋_GB2312" w:cs="方正仿宋_GBK"/>
          <w:b w:val="0"/>
          <w:bCs/>
          <w:kern w:val="2"/>
          <w:sz w:val="32"/>
          <w:szCs w:val="32"/>
          <w:lang w:val="en-US" w:eastAsia="zh-CN" w:bidi="ar-SA"/>
        </w:rPr>
        <w:t>对经营规模符合国家科技型中小企业认定标准且年度研发投入额新增200万元以上的科技企业，按不超过新增额5%给予补助，单个企业最高补助200万元；对年度研发投入额达1亿元以上的，直接给予200万元补助。对经营规模超过国家科技型中小企业认定标准且年度研发投入额新增500万元以上的科技企业，按不超过新增额5%给予补助，最高补助300万元</w:t>
      </w:r>
      <w:r>
        <w:rPr>
          <w:rFonts w:hint="default" w:ascii="方正仿宋_GBK" w:hAnsi="方正仿宋_GBK" w:cs="方正仿宋_GBK"/>
          <w:b w:val="0"/>
          <w:bCs/>
          <w:kern w:val="2"/>
          <w:sz w:val="32"/>
          <w:szCs w:val="32"/>
          <w:lang w:eastAsia="zh-CN" w:bidi="ar-SA"/>
          <w:woUserID w:val="1"/>
        </w:rPr>
        <w:t>。</w:t>
      </w:r>
    </w:p>
    <w:p>
      <w:pPr>
        <w:keepNext w:val="0"/>
        <w:keepLines w:val="0"/>
        <w:pageBreakBefore w:val="0"/>
        <w:widowControl/>
        <w:wordWrap/>
        <w:topLinePunct w:val="0"/>
        <w:autoSpaceDN/>
        <w:bidi w:val="0"/>
        <w:adjustRightInd/>
        <w:spacing w:line="580" w:lineRule="exact"/>
        <w:ind w:firstLine="640" w:firstLineChars="200"/>
        <w:jc w:val="lef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default"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对经浙江省人力社保厅、杭州市人力社保局</w:t>
      </w:r>
      <w:r>
        <w:rPr>
          <w:rFonts w:hint="eastAsia" w:ascii="方正仿宋_GBK" w:hAnsi="方正仿宋_GBK" w:eastAsia="仿宋_GB2312" w:cs="方正仿宋_GBK"/>
          <w:b w:val="0"/>
          <w:bCs/>
          <w:kern w:val="2"/>
          <w:sz w:val="32"/>
          <w:szCs w:val="32"/>
          <w:lang w:val="en-US" w:eastAsia="zh-CN" w:bidi="ar-SA"/>
        </w:rPr>
        <w:t>或行业组织等评定的重点项目和优秀项目，分别给予</w:t>
      </w:r>
      <w:r>
        <w:rPr>
          <w:rFonts w:hint="eastAsia" w:ascii="Times New Roman" w:hAnsi="Times New Roman" w:eastAsia="仿宋_GB2312" w:cs="Times New Roman"/>
          <w:color w:val="000000"/>
          <w:sz w:val="32"/>
          <w:szCs w:val="32"/>
          <w:highlight w:val="none"/>
          <w:lang w:val="en-US" w:eastAsia="zh-CN"/>
        </w:rPr>
        <w:t>20</w:t>
      </w:r>
      <w:r>
        <w:rPr>
          <w:rFonts w:hint="eastAsia" w:ascii="方正仿宋_GBK" w:hAnsi="方正仿宋_GBK" w:eastAsia="仿宋_GB2312" w:cs="方正仿宋_GBK"/>
          <w:b w:val="0"/>
          <w:bCs/>
          <w:kern w:val="2"/>
          <w:sz w:val="32"/>
          <w:szCs w:val="32"/>
          <w:lang w:val="en-US" w:eastAsia="zh-CN" w:bidi="ar-SA"/>
        </w:rPr>
        <w:t>万元、</w:t>
      </w:r>
      <w:r>
        <w:rPr>
          <w:rFonts w:hint="eastAsia" w:ascii="Times New Roman" w:hAnsi="Times New Roman" w:eastAsia="仿宋_GB2312" w:cs="Times New Roman"/>
          <w:color w:val="000000"/>
          <w:sz w:val="32"/>
          <w:szCs w:val="32"/>
          <w:highlight w:val="none"/>
          <w:lang w:val="en-US" w:eastAsia="zh-CN"/>
        </w:rPr>
        <w:t>10</w:t>
      </w:r>
      <w:r>
        <w:rPr>
          <w:rFonts w:hint="eastAsia" w:ascii="方正仿宋_GBK" w:hAnsi="方正仿宋_GBK" w:eastAsia="仿宋_GB2312" w:cs="方正仿宋_GBK"/>
          <w:b w:val="0"/>
          <w:bCs/>
          <w:kern w:val="2"/>
          <w:sz w:val="32"/>
          <w:szCs w:val="32"/>
          <w:lang w:val="en-US" w:eastAsia="zh-CN" w:bidi="ar-SA"/>
        </w:rPr>
        <w:t>万元的资助；首次入选杭州市人力社保局颁布的市级招才引智群英榜、猎手榜以及状元榜的机构或个人，给予一次性</w:t>
      </w:r>
      <w:r>
        <w:rPr>
          <w:rFonts w:hint="eastAsia" w:ascii="Times New Roman" w:hAnsi="Times New Roman" w:eastAsia="仿宋_GB2312" w:cs="Times New Roman"/>
          <w:color w:val="000000"/>
          <w:sz w:val="32"/>
          <w:szCs w:val="32"/>
          <w:highlight w:val="none"/>
          <w:lang w:val="en-US" w:eastAsia="zh-CN"/>
        </w:rPr>
        <w:t>5万元的奖励； 对每年度入选《浙江省人力资源服务业发展</w:t>
      </w:r>
      <w:r>
        <w:rPr>
          <w:rFonts w:hint="eastAsia" w:ascii="方正仿宋_GBK" w:hAnsi="方正仿宋_GBK" w:eastAsia="仿宋_GB2312" w:cs="方正仿宋_GBK"/>
          <w:b w:val="0"/>
          <w:bCs/>
          <w:kern w:val="2"/>
          <w:sz w:val="32"/>
          <w:szCs w:val="32"/>
          <w:lang w:val="en-US" w:eastAsia="zh-CN" w:bidi="ar-SA"/>
        </w:rPr>
        <w:t>白皮书》机构，当年开展高管培训的</w:t>
      </w:r>
      <w:r>
        <w:rPr>
          <w:rFonts w:hint="eastAsia" w:ascii="仿宋_GB2312" w:hAnsi="仿宋_GB2312" w:eastAsia="仿宋_GB2312" w:cs="仿宋_GB2312"/>
          <w:sz w:val="32"/>
          <w:szCs w:val="32"/>
        </w:rPr>
        <w:t>，给予</w:t>
      </w:r>
      <w:r>
        <w:rPr>
          <w:rFonts w:hint="eastAsia" w:ascii="仿宋_GB2312" w:hAnsi="仿宋_GB2312" w:eastAsia="仿宋_GB2312" w:cs="仿宋_GB2312"/>
          <w:sz w:val="32"/>
          <w:szCs w:val="32"/>
          <w:lang w:eastAsia="zh-CN"/>
        </w:rPr>
        <w:t>一次性</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奖励</w:t>
      </w:r>
      <w:r>
        <w:rPr>
          <w:rFonts w:hint="eastAsia" w:ascii="仿宋_GB2312" w:hAnsi="仿宋_GB2312" w:cs="仿宋_GB2312"/>
          <w:sz w:val="32"/>
          <w:szCs w:val="32"/>
          <w:lang w:eastAsia="zh-CN"/>
        </w:rPr>
        <w:t>，</w:t>
      </w:r>
      <w:r>
        <w:rPr>
          <w:rFonts w:hint="eastAsia" w:cs="Times New Roman"/>
          <w:color w:val="000000"/>
          <w:sz w:val="32"/>
          <w:szCs w:val="32"/>
          <w:highlight w:val="none"/>
          <w:lang w:val="en-US" w:eastAsia="zh-CN"/>
        </w:rPr>
        <w:t>全区年度争优扶持资金</w:t>
      </w:r>
      <w:r>
        <w:rPr>
          <w:rFonts w:hint="eastAsia" w:eastAsia="仿宋_GB2312" w:cs="Times New Roman"/>
          <w:color w:val="000000"/>
          <w:sz w:val="32"/>
          <w:szCs w:val="32"/>
          <w:highlight w:val="none"/>
          <w:lang w:val="en-US" w:eastAsia="zh-CN"/>
        </w:rPr>
        <w:t>总计不超过100万</w:t>
      </w:r>
      <w:r>
        <w:rPr>
          <w:rFonts w:hint="eastAsia" w:cs="Times New Roman"/>
          <w:color w:val="000000"/>
          <w:sz w:val="32"/>
          <w:szCs w:val="32"/>
          <w:highlight w:val="none"/>
          <w:lang w:val="en-US" w:eastAsia="zh-CN"/>
        </w:rPr>
        <w:t>元</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val="0"/>
        <w:suppressLineNumbers w:val="0"/>
        <w:wordWrap/>
        <w:topLinePunct w:val="0"/>
        <w:autoSpaceDN/>
        <w:bidi w:val="0"/>
        <w:adjustRightInd/>
        <w:spacing w:before="0" w:beforeAutospacing="0" w:after="0" w:afterAutospacing="0" w:line="580" w:lineRule="exact"/>
        <w:ind w:left="0" w:right="0" w:firstLine="640" w:firstLineChars="200"/>
        <w:jc w:val="both"/>
        <w:textAlignment w:val="auto"/>
        <w:rPr>
          <w:rFonts w:hint="eastAsia" w:ascii="方正仿宋_GBK" w:hAnsi="方正仿宋_GBK" w:eastAsia="仿宋_GB2312" w:cs="方正仿宋_GBK"/>
          <w:b w:val="0"/>
          <w:bCs/>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条 </w:t>
      </w:r>
      <w:r>
        <w:rPr>
          <w:rFonts w:hint="default" w:ascii="仿宋_GB2312" w:hAnsi="方正仿宋_GBK" w:eastAsia="仿宋_GB2312" w:cs="仿宋_GB2312"/>
          <w:b w:val="0"/>
          <w:bCs/>
          <w:kern w:val="2"/>
          <w:sz w:val="32"/>
          <w:szCs w:val="32"/>
          <w:lang w:val="en-US" w:eastAsia="zh-CN" w:bidi="ar"/>
          <w:woUserID w:val="1"/>
        </w:rPr>
        <w:t>对园区内机构实行办公租房补贴，按实际支付租金（不高于市场平均租金）的最高</w:t>
      </w:r>
      <w:r>
        <w:rPr>
          <w:rFonts w:hint="default" w:eastAsia="仿宋_GB2312" w:cs="Times New Roman"/>
          <w:color w:val="000000"/>
          <w:sz w:val="32"/>
          <w:szCs w:val="32"/>
          <w:highlight w:val="none"/>
          <w:lang w:val="en-US" w:eastAsia="zh-CN"/>
        </w:rPr>
        <w:t>50%</w:t>
      </w:r>
      <w:r>
        <w:rPr>
          <w:rFonts w:hint="default" w:ascii="仿宋_GB2312" w:hAnsi="方正仿宋_GBK" w:eastAsia="仿宋_GB2312" w:cs="仿宋_GB2312"/>
          <w:b w:val="0"/>
          <w:bCs/>
          <w:kern w:val="2"/>
          <w:sz w:val="32"/>
          <w:szCs w:val="32"/>
          <w:lang w:val="en-US" w:eastAsia="zh-CN" w:bidi="ar"/>
          <w:woUserID w:val="1"/>
        </w:rPr>
        <w:t>给予</w:t>
      </w:r>
      <w:r>
        <w:rPr>
          <w:rFonts w:hint="default" w:ascii="仿宋_GB2312" w:hAnsi="方正仿宋_GBK" w:cs="仿宋_GB2312"/>
          <w:b w:val="0"/>
          <w:bCs/>
          <w:kern w:val="2"/>
          <w:sz w:val="32"/>
          <w:szCs w:val="32"/>
          <w:lang w:eastAsia="zh-CN" w:bidi="ar"/>
          <w:woUserID w:val="1"/>
        </w:rPr>
        <w:t>人力资源机构</w:t>
      </w:r>
      <w:r>
        <w:rPr>
          <w:rFonts w:hint="default" w:ascii="仿宋_GB2312" w:hAnsi="方正仿宋_GBK" w:eastAsia="仿宋_GB2312" w:cs="仿宋_GB2312"/>
          <w:b w:val="0"/>
          <w:bCs/>
          <w:kern w:val="2"/>
          <w:sz w:val="32"/>
          <w:szCs w:val="32"/>
          <w:lang w:val="en-US" w:eastAsia="zh-CN" w:bidi="ar"/>
          <w:woUserID w:val="1"/>
        </w:rPr>
        <w:t>补助，入选《浙江省人力资源服务业发展白皮书》的人力资源机构，房租减半补贴可再延长</w:t>
      </w:r>
      <w:r>
        <w:rPr>
          <w:rFonts w:hint="eastAsia" w:ascii="仿宋_GB2312" w:hAnsi="方正仿宋_GBK" w:cs="仿宋_GB2312"/>
          <w:b w:val="0"/>
          <w:bCs/>
          <w:kern w:val="2"/>
          <w:sz w:val="32"/>
          <w:szCs w:val="32"/>
          <w:lang w:val="en-US" w:eastAsia="zh-CN" w:bidi="ar"/>
          <w:woUserID w:val="1"/>
        </w:rPr>
        <w:t>半年</w:t>
      </w:r>
      <w:r>
        <w:rPr>
          <w:rFonts w:hint="default" w:ascii="仿宋_GB2312" w:hAnsi="方正仿宋_GBK" w:eastAsia="仿宋_GB2312" w:cs="仿宋_GB2312"/>
          <w:b w:val="0"/>
          <w:bCs/>
          <w:kern w:val="2"/>
          <w:sz w:val="32"/>
          <w:szCs w:val="32"/>
          <w:lang w:val="en-US" w:eastAsia="zh-CN" w:bidi="ar"/>
          <w:woUserID w:val="1"/>
        </w:rPr>
        <w:t>，单家企业最多享受</w:t>
      </w:r>
      <w:r>
        <w:rPr>
          <w:rFonts w:hint="default" w:ascii="Times New Roman" w:hAnsi="Times New Roman" w:eastAsia="仿宋_GB2312" w:cs="Times New Roman"/>
          <w:color w:val="000000"/>
          <w:kern w:val="2"/>
          <w:sz w:val="32"/>
          <w:szCs w:val="32"/>
          <w:lang w:val="en-US" w:eastAsia="zh-CN" w:bidi="ar"/>
          <w:woUserID w:val="1"/>
        </w:rPr>
        <w:t>200</w:t>
      </w:r>
      <w:r>
        <w:rPr>
          <w:rFonts w:hint="default" w:ascii="仿宋_GB2312" w:hAnsi="方正仿宋_GBK" w:eastAsia="仿宋_GB2312" w:cs="仿宋_GB2312"/>
          <w:b w:val="0"/>
          <w:bCs/>
          <w:kern w:val="2"/>
          <w:sz w:val="32"/>
          <w:szCs w:val="32"/>
          <w:lang w:val="en-US" w:eastAsia="zh-CN" w:bidi="ar"/>
          <w:woUserID w:val="1"/>
        </w:rPr>
        <w:t>万元。</w:t>
      </w:r>
    </w:p>
    <w:p>
      <w:pPr>
        <w:keepNext w:val="0"/>
        <w:keepLines w:val="0"/>
        <w:pageBreakBefore w:val="0"/>
        <w:wordWrap/>
        <w:topLinePunct w:val="0"/>
        <w:autoSpaceDN/>
        <w:bidi w:val="0"/>
        <w:adjustRightInd/>
        <w:spacing w:line="580" w:lineRule="exact"/>
        <w:ind w:firstLine="640" w:firstLineChars="200"/>
        <w:textAlignment w:val="auto"/>
        <w:rPr>
          <w:rFonts w:hint="eastAsia" w:ascii="方正仿宋_GBK" w:hAnsi="方正仿宋_GBK" w:eastAsia="仿宋_GB2312" w:cs="方正仿宋_GBK"/>
          <w:b w:val="0"/>
          <w:bCs/>
          <w:sz w:val="32"/>
          <w:szCs w:val="32"/>
          <w:lang w:val="en-US" w:eastAsia="zh-CN"/>
        </w:rPr>
      </w:pPr>
      <w:r>
        <w:rPr>
          <w:rFonts w:hint="eastAsia" w:ascii="方正仿宋_GBK" w:hAnsi="方正仿宋_GBK" w:eastAsia="仿宋_GB2312" w:cs="方正仿宋_GBK"/>
          <w:b w:val="0"/>
          <w:bCs/>
          <w:sz w:val="32"/>
          <w:szCs w:val="32"/>
          <w:lang w:val="en-US" w:eastAsia="zh-CN"/>
        </w:rPr>
        <w:t>第五条 产业园运营机构日常运营补助，</w:t>
      </w:r>
      <w:r>
        <w:rPr>
          <w:rFonts w:hint="eastAsia" w:ascii="方正仿宋_GBK" w:hAnsi="方正仿宋_GBK" w:cs="方正仿宋_GBK"/>
          <w:b w:val="0"/>
          <w:bCs/>
          <w:sz w:val="32"/>
          <w:szCs w:val="32"/>
          <w:lang w:val="en-US" w:eastAsia="zh-CN"/>
        </w:rPr>
        <w:t>经综合评定</w:t>
      </w:r>
      <w:r>
        <w:rPr>
          <w:rFonts w:hint="default" w:ascii="方正仿宋_GBK" w:hAnsi="方正仿宋_GBK" w:eastAsia="仿宋_GB2312" w:cs="方正仿宋_GBK"/>
          <w:b w:val="0"/>
          <w:bCs/>
          <w:sz w:val="32"/>
          <w:szCs w:val="32"/>
          <w:lang w:val="en-US" w:eastAsia="zh-CN"/>
        </w:rPr>
        <w:t>，</w:t>
      </w:r>
      <w:r>
        <w:rPr>
          <w:rFonts w:hint="eastAsia" w:ascii="方正仿宋_GBK" w:hAnsi="方正仿宋_GBK" w:cs="方正仿宋_GBK"/>
          <w:b w:val="0"/>
          <w:bCs/>
          <w:sz w:val="32"/>
          <w:szCs w:val="32"/>
          <w:lang w:val="en-US" w:eastAsia="zh-CN"/>
        </w:rPr>
        <w:t>分三档给予运营主体</w:t>
      </w:r>
      <w:r>
        <w:rPr>
          <w:rFonts w:hint="eastAsia" w:ascii="Times New Roman" w:hAnsi="Times New Roman" w:eastAsia="仿宋_GB2312" w:cs="仿宋_GB2312"/>
          <w:color w:val="000000"/>
          <w:sz w:val="32"/>
          <w:szCs w:val="32"/>
          <w:highlight w:val="none"/>
          <w:lang w:val="en-US" w:eastAsia="zh-CN"/>
        </w:rPr>
        <w:t>200</w:t>
      </w:r>
      <w:r>
        <w:rPr>
          <w:rFonts w:hint="eastAsia" w:ascii="方正仿宋_GBK" w:hAnsi="方正仿宋_GBK" w:eastAsia="仿宋_GB2312" w:cs="方正仿宋_GBK"/>
          <w:b w:val="0"/>
          <w:bCs/>
          <w:sz w:val="32"/>
          <w:szCs w:val="32"/>
          <w:lang w:val="en-US" w:eastAsia="zh-CN"/>
        </w:rPr>
        <w:t>万元</w:t>
      </w:r>
      <w:r>
        <w:rPr>
          <w:rFonts w:hint="eastAsia" w:ascii="Times New Roman" w:hAnsi="Times New Roman" w:eastAsia="仿宋_GB2312" w:cs="仿宋_GB2312"/>
          <w:color w:val="000000"/>
          <w:sz w:val="32"/>
          <w:szCs w:val="32"/>
          <w:highlight w:val="none"/>
          <w:lang w:val="en-US" w:eastAsia="zh-CN"/>
        </w:rPr>
        <w:t>、1</w:t>
      </w:r>
      <w:r>
        <w:rPr>
          <w:rFonts w:hint="default" w:cs="仿宋_GB2312"/>
          <w:color w:val="000000"/>
          <w:sz w:val="32"/>
          <w:szCs w:val="32"/>
          <w:highlight w:val="none"/>
          <w:lang w:eastAsia="zh-CN"/>
          <w:woUserID w:val="1"/>
        </w:rPr>
        <w:t>0</w:t>
      </w:r>
      <w:r>
        <w:rPr>
          <w:rFonts w:hint="eastAsia" w:ascii="Times New Roman" w:hAnsi="Times New Roman" w:eastAsia="仿宋_GB2312" w:cs="仿宋_GB2312"/>
          <w:color w:val="000000"/>
          <w:sz w:val="32"/>
          <w:szCs w:val="32"/>
          <w:highlight w:val="none"/>
          <w:lang w:val="en-US" w:eastAsia="zh-CN"/>
        </w:rPr>
        <w:t>0</w:t>
      </w:r>
      <w:r>
        <w:rPr>
          <w:rFonts w:hint="eastAsia" w:ascii="方正仿宋_GBK" w:hAnsi="方正仿宋_GBK" w:eastAsia="仿宋_GB2312" w:cs="方正仿宋_GBK"/>
          <w:b w:val="0"/>
          <w:bCs/>
          <w:sz w:val="32"/>
          <w:szCs w:val="32"/>
          <w:lang w:val="en-US" w:eastAsia="zh-CN"/>
        </w:rPr>
        <w:t>万元</w:t>
      </w:r>
      <w:r>
        <w:rPr>
          <w:rFonts w:hint="eastAsia" w:ascii="Times New Roman" w:hAnsi="Times New Roman" w:eastAsia="仿宋_GB2312" w:cs="仿宋_GB2312"/>
          <w:color w:val="000000"/>
          <w:sz w:val="32"/>
          <w:szCs w:val="32"/>
          <w:highlight w:val="none"/>
          <w:lang w:val="en-US" w:eastAsia="zh-CN"/>
        </w:rPr>
        <w:t>、</w:t>
      </w:r>
      <w:r>
        <w:rPr>
          <w:rFonts w:hint="default" w:cs="仿宋_GB2312"/>
          <w:color w:val="000000"/>
          <w:sz w:val="32"/>
          <w:szCs w:val="32"/>
          <w:highlight w:val="none"/>
          <w:lang w:eastAsia="zh-CN"/>
          <w:woUserID w:val="1"/>
        </w:rPr>
        <w:t>5</w:t>
      </w:r>
      <w:r>
        <w:rPr>
          <w:rFonts w:hint="eastAsia" w:ascii="Times New Roman" w:hAnsi="Times New Roman" w:eastAsia="仿宋_GB2312" w:cs="仿宋_GB2312"/>
          <w:color w:val="000000"/>
          <w:sz w:val="32"/>
          <w:szCs w:val="32"/>
          <w:highlight w:val="none"/>
          <w:lang w:val="en-US" w:eastAsia="zh-CN"/>
        </w:rPr>
        <w:t>0</w:t>
      </w:r>
      <w:r>
        <w:rPr>
          <w:rFonts w:hint="eastAsia" w:ascii="方正仿宋_GBK" w:hAnsi="方正仿宋_GBK" w:eastAsia="仿宋_GB2312" w:cs="方正仿宋_GBK"/>
          <w:b w:val="0"/>
          <w:bCs/>
          <w:sz w:val="32"/>
          <w:szCs w:val="32"/>
          <w:lang w:val="en-US" w:eastAsia="zh-CN"/>
        </w:rPr>
        <w:t>万元</w:t>
      </w:r>
      <w:r>
        <w:rPr>
          <w:rFonts w:hint="eastAsia" w:ascii="方正仿宋_GBK" w:hAnsi="方正仿宋_GBK" w:cs="方正仿宋_GBK"/>
          <w:b w:val="0"/>
          <w:bCs/>
          <w:sz w:val="32"/>
          <w:szCs w:val="32"/>
          <w:lang w:val="en-US" w:eastAsia="zh-CN"/>
        </w:rPr>
        <w:t>奖励</w:t>
      </w:r>
      <w:r>
        <w:rPr>
          <w:rFonts w:hint="eastAsia" w:ascii="方正仿宋_GBK" w:hAnsi="方正仿宋_GBK" w:eastAsia="仿宋_GB2312" w:cs="方正仿宋_GBK"/>
          <w:b w:val="0"/>
          <w:bCs/>
          <w:sz w:val="32"/>
          <w:szCs w:val="32"/>
          <w:lang w:val="en-US" w:eastAsia="zh-CN"/>
        </w:rPr>
        <w:t>。</w:t>
      </w:r>
    </w:p>
    <w:p>
      <w:pPr>
        <w:keepNext w:val="0"/>
        <w:keepLines w:val="0"/>
        <w:pageBreakBefore w:val="0"/>
        <w:widowControl/>
        <w:wordWrap/>
        <w:topLinePunct w:val="0"/>
        <w:autoSpaceDN/>
        <w:bidi w:val="0"/>
        <w:adjustRightInd/>
        <w:spacing w:line="580"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三、其他相关规定</w:t>
      </w:r>
    </w:p>
    <w:p>
      <w:pPr>
        <w:keepNext w:val="0"/>
        <w:keepLines w:val="0"/>
        <w:pageBreakBefore w:val="0"/>
        <w:wordWrap/>
        <w:topLinePunct w:val="0"/>
        <w:autoSpaceDN/>
        <w:bidi w:val="0"/>
        <w:adjustRightInd/>
        <w:spacing w:line="58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1.本意见涉及到的专项资金管理与使用按照区政府、区财政局相关资金管理文件精神执行。</w:t>
      </w:r>
    </w:p>
    <w:p>
      <w:pPr>
        <w:keepNext w:val="0"/>
        <w:keepLines w:val="0"/>
        <w:pageBreakBefore w:val="0"/>
        <w:wordWrap/>
        <w:topLinePunct w:val="0"/>
        <w:autoSpaceDN/>
        <w:bidi w:val="0"/>
        <w:adjustRightInd/>
        <w:spacing w:line="58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cs="仿宋_GB2312"/>
          <w:sz w:val="32"/>
          <w:szCs w:val="32"/>
        </w:rPr>
        <w:t>.本</w:t>
      </w:r>
      <w:r>
        <w:rPr>
          <w:rFonts w:hint="eastAsia" w:ascii="仿宋_GB2312" w:hAnsi="仿宋_GB2312" w:cs="仿宋_GB2312"/>
          <w:sz w:val="32"/>
          <w:szCs w:val="32"/>
          <w:lang w:val="en-US" w:eastAsia="zh-CN"/>
        </w:rPr>
        <w:t>政策</w:t>
      </w:r>
      <w:r>
        <w:rPr>
          <w:rFonts w:hint="eastAsia" w:ascii="仿宋_GB2312" w:hAnsi="仿宋_GB2312" w:cs="仿宋_GB2312"/>
          <w:sz w:val="32"/>
          <w:szCs w:val="32"/>
        </w:rPr>
        <w:t>扶持资金由区财政局统筹平衡。同一项目按从优从高不重复和进档差额原则进行补助。原则上本政策涉及奖励资金，上级已有奖励的，本政策奖励标准含上级资金。如遇上级政策调整的，以调整为准。本政策支持总额以年度财政预算数为限，同一事项不重复享受政策，按最优惠政策执行。</w:t>
      </w:r>
    </w:p>
    <w:p>
      <w:pPr>
        <w:keepNext w:val="0"/>
        <w:keepLines w:val="0"/>
        <w:pageBreakBefore w:val="0"/>
        <w:wordWrap/>
        <w:topLinePunct w:val="0"/>
        <w:autoSpaceDN/>
        <w:bidi w:val="0"/>
        <w:adjustRightInd/>
        <w:spacing w:line="58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cs="仿宋_GB2312"/>
          <w:sz w:val="32"/>
          <w:szCs w:val="32"/>
        </w:rPr>
        <w:t>.</w:t>
      </w:r>
      <w:r>
        <w:rPr>
          <w:rFonts w:hint="eastAsia" w:ascii="仿宋_GB2312" w:hAnsi="仿宋_GB2312" w:eastAsia="仿宋_GB2312" w:cs="仿宋_GB2312"/>
          <w:kern w:val="21"/>
          <w:sz w:val="32"/>
          <w:szCs w:val="32"/>
          <w:highlight w:val="none"/>
        </w:rPr>
        <w:t>当年存在欠薪欠资行为、发生违法犯罪和出现安全生产、环境污染等较大责任事故的企业，不能享受扶持政策。</w:t>
      </w:r>
      <w:r>
        <w:rPr>
          <w:rFonts w:hint="eastAsia" w:ascii="仿宋_GB2312" w:hAnsi="仿宋_GB2312" w:cs="仿宋_GB2312"/>
          <w:sz w:val="32"/>
          <w:szCs w:val="32"/>
        </w:rPr>
        <w:t>扶持对象均须对申请材料的真实性负责，并承担相应法律责任。</w:t>
      </w:r>
    </w:p>
    <w:p>
      <w:pPr>
        <w:keepNext w:val="0"/>
        <w:keepLines w:val="0"/>
        <w:pageBreakBefore w:val="0"/>
        <w:wordWrap/>
        <w:topLinePunct w:val="0"/>
        <w:autoSpaceDN/>
        <w:bidi w:val="0"/>
        <w:adjustRightInd/>
        <w:spacing w:line="580" w:lineRule="exact"/>
        <w:ind w:firstLine="640" w:firstLineChars="200"/>
        <w:textAlignment w:val="auto"/>
      </w:pPr>
      <w:r>
        <w:rPr>
          <w:rFonts w:hint="eastAsia" w:ascii="仿宋_GB2312" w:hAnsi="仿宋_GB2312" w:cs="仿宋_GB2312"/>
          <w:sz w:val="32"/>
          <w:szCs w:val="32"/>
          <w:lang w:val="en-US" w:eastAsia="zh-CN"/>
        </w:rPr>
        <w:t>4</w:t>
      </w:r>
      <w:r>
        <w:rPr>
          <w:rFonts w:hint="eastAsia" w:ascii="仿宋_GB2312" w:hAnsi="仿宋_GB2312" w:cs="仿宋_GB2312"/>
          <w:sz w:val="32"/>
          <w:szCs w:val="32"/>
        </w:rPr>
        <w:t>.本意见自发文之日起施行，</w:t>
      </w:r>
      <w:r>
        <w:rPr>
          <w:rFonts w:hint="eastAsia" w:ascii="仿宋_GB2312" w:hAnsi="仿宋_GB2312" w:cs="仿宋_GB2312"/>
          <w:sz w:val="32"/>
          <w:szCs w:val="32"/>
          <w:lang w:eastAsia="zh-CN"/>
        </w:rPr>
        <w:t>试行期一年</w:t>
      </w:r>
      <w:r>
        <w:rPr>
          <w:rFonts w:hint="eastAsia" w:ascii="仿宋_GB2312" w:hAnsi="仿宋_GB2312" w:cs="仿宋_GB2312"/>
          <w:sz w:val="32"/>
          <w:szCs w:val="32"/>
        </w:rPr>
        <w:t>，期间可根据政策绩效评价结果动态调整政策。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3000509000000000000"/>
    <w:charset w:val="86"/>
    <w:family w:val="auto"/>
    <w:pitch w:val="default"/>
    <w:sig w:usb0="00000000" w:usb1="00000000" w:usb2="00000000" w:usb3="00000000" w:csb0="00040000" w:csb1="00000000"/>
  </w:font>
  <w:font w:name="方正仿宋_GBK">
    <w:altName w:val="汉仪仿宋KW"/>
    <w:panose1 w:val="02000000000000000000"/>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ZThiOGQyNzExZmVkODc2NTBkMWIyNDE2MmY3NmMifQ=="/>
  </w:docVars>
  <w:rsids>
    <w:rsidRoot w:val="2399A1DD"/>
    <w:rsid w:val="000C6DF0"/>
    <w:rsid w:val="002F41B2"/>
    <w:rsid w:val="00602929"/>
    <w:rsid w:val="00884252"/>
    <w:rsid w:val="00E36008"/>
    <w:rsid w:val="07F65F62"/>
    <w:rsid w:val="16651DEC"/>
    <w:rsid w:val="1E773EED"/>
    <w:rsid w:val="1EFF39B7"/>
    <w:rsid w:val="1F7FB4AB"/>
    <w:rsid w:val="1FEF434E"/>
    <w:rsid w:val="22B71447"/>
    <w:rsid w:val="2399A1DD"/>
    <w:rsid w:val="27FD6A19"/>
    <w:rsid w:val="29FAED5F"/>
    <w:rsid w:val="3CBB61F8"/>
    <w:rsid w:val="3F7DA992"/>
    <w:rsid w:val="3FCF5932"/>
    <w:rsid w:val="3FEA15E3"/>
    <w:rsid w:val="3FF76554"/>
    <w:rsid w:val="3FFD7FDF"/>
    <w:rsid w:val="3FFF351E"/>
    <w:rsid w:val="3FFF9A98"/>
    <w:rsid w:val="43555E98"/>
    <w:rsid w:val="55FC834B"/>
    <w:rsid w:val="5CEF755F"/>
    <w:rsid w:val="5DD50AEE"/>
    <w:rsid w:val="5DF19CDD"/>
    <w:rsid w:val="5FFEC193"/>
    <w:rsid w:val="5FFFF584"/>
    <w:rsid w:val="67037649"/>
    <w:rsid w:val="67F79695"/>
    <w:rsid w:val="67FF34D2"/>
    <w:rsid w:val="6EFEE9DA"/>
    <w:rsid w:val="73FFE318"/>
    <w:rsid w:val="74FD8C50"/>
    <w:rsid w:val="75DE3DDE"/>
    <w:rsid w:val="793C3C8D"/>
    <w:rsid w:val="79BB35F6"/>
    <w:rsid w:val="79FB0D9E"/>
    <w:rsid w:val="7ADC667C"/>
    <w:rsid w:val="7B7FFCD1"/>
    <w:rsid w:val="7BFA06D6"/>
    <w:rsid w:val="7CDBEE76"/>
    <w:rsid w:val="7ECB5513"/>
    <w:rsid w:val="7F7FA444"/>
    <w:rsid w:val="7F9B89C5"/>
    <w:rsid w:val="7FD8CC52"/>
    <w:rsid w:val="7FEF4140"/>
    <w:rsid w:val="7FF7D6B7"/>
    <w:rsid w:val="7FFFBE16"/>
    <w:rsid w:val="95E9833E"/>
    <w:rsid w:val="97F772B3"/>
    <w:rsid w:val="9DBF2990"/>
    <w:rsid w:val="9FB14A39"/>
    <w:rsid w:val="9FBEE24C"/>
    <w:rsid w:val="9FE53F4D"/>
    <w:rsid w:val="A6F7D87F"/>
    <w:rsid w:val="AE7B147D"/>
    <w:rsid w:val="AEED2656"/>
    <w:rsid w:val="AF7DBA02"/>
    <w:rsid w:val="AFBC6B80"/>
    <w:rsid w:val="B3FF300A"/>
    <w:rsid w:val="BAF06DF4"/>
    <w:rsid w:val="BD559C1A"/>
    <w:rsid w:val="CFBB175E"/>
    <w:rsid w:val="CFFA3C7C"/>
    <w:rsid w:val="CFFF1DFD"/>
    <w:rsid w:val="DDEBA43D"/>
    <w:rsid w:val="DF77CD00"/>
    <w:rsid w:val="E575A926"/>
    <w:rsid w:val="E8DFBB07"/>
    <w:rsid w:val="ED6BA7F7"/>
    <w:rsid w:val="EDBBFD6F"/>
    <w:rsid w:val="EEF9C90D"/>
    <w:rsid w:val="EFFE8B28"/>
    <w:rsid w:val="F1DBBD9C"/>
    <w:rsid w:val="F4FF4963"/>
    <w:rsid w:val="FB3FBCDE"/>
    <w:rsid w:val="FCED2E60"/>
    <w:rsid w:val="FD6F4C7E"/>
    <w:rsid w:val="FEF2D671"/>
    <w:rsid w:val="FF6DEEAC"/>
    <w:rsid w:val="FF7DFF81"/>
    <w:rsid w:val="FFEF020E"/>
    <w:rsid w:val="FFFBD278"/>
    <w:rsid w:val="FFFD80D1"/>
    <w:rsid w:val="FFFE6CBA"/>
    <w:rsid w:val="FFFF2CE6"/>
    <w:rsid w:val="FFFF6545"/>
    <w:rsid w:val="FFFFB5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44"/>
      <w:szCs w:val="4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Chars="200"/>
    </w:pPr>
    <w:rPr>
      <w:rFonts w:ascii="等线" w:hAnsi="等线" w:eastAsia="等线"/>
      <w:spacing w:val="0"/>
      <w:sz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szCs w:val="18"/>
    </w:rPr>
  </w:style>
  <w:style w:type="character" w:styleId="8">
    <w:name w:val="Strong"/>
    <w:basedOn w:val="7"/>
    <w:qFormat/>
    <w:uiPriority w:val="0"/>
    <w:rPr>
      <w:b/>
    </w:rPr>
  </w:style>
  <w:style w:type="character" w:customStyle="1" w:styleId="9">
    <w:name w:val="页眉 字符"/>
    <w:basedOn w:val="7"/>
    <w:link w:val="4"/>
    <w:qFormat/>
    <w:uiPriority w:val="0"/>
    <w:rPr>
      <w:rFonts w:eastAsia="仿宋_GB2312"/>
      <w:kern w:val="2"/>
      <w:sz w:val="18"/>
      <w:szCs w:val="18"/>
    </w:rPr>
  </w:style>
  <w:style w:type="character" w:customStyle="1" w:styleId="10">
    <w:name w:val="页脚 字符"/>
    <w:basedOn w:val="7"/>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993</Words>
  <Characters>1036</Characters>
  <Lines>1</Lines>
  <Paragraphs>1</Paragraphs>
  <TotalTime>18</TotalTime>
  <ScaleCrop>false</ScaleCrop>
  <LinksUpToDate>false</LinksUpToDate>
  <CharactersWithSpaces>1043</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2024-11-28T10:05:00Z</dcterms:created>
  <dc:creator>ning</dc:creator>
  <cp:lastModifiedBy>周周</cp:lastModifiedBy>
  <dcterms:modified xsi:type="dcterms:W3CDTF">2025-01-10T11:18:31Z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058DE4A4136AD6A6EB945767580D3A82_43</vt:lpwstr>
  </property>
  <property fmtid="{D5CDD505-2E9C-101B-9397-08002B2CF9AE}" pid="4" name="KSOTemplateDocerSaveRecord">
    <vt:lpwstr>eyJoZGlkIjoiMzIyZGUxMTY4ZDJkZjI5YTI1ZGQ2MTA2ZjJjNGQ1MTEiLCJ1c2VySWQiOiI4NTM4NDQ1MTEifQ==</vt:lpwstr>
  </property>
</Properties>
</file>