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关于《</w:t>
      </w:r>
      <w:r>
        <w:rPr>
          <w:rFonts w:hint="eastAsia" w:ascii="方正小标宋简体" w:hAnsi="方正小标宋简体" w:eastAsia="方正小标宋简体" w:cs="方正小标宋简体"/>
          <w:b w:val="0"/>
          <w:bCs w:val="0"/>
          <w:color w:val="000000"/>
          <w:sz w:val="44"/>
          <w:szCs w:val="44"/>
        </w:rPr>
        <w:t>临海市现代农业高质量发展的扶持办法</w:t>
      </w:r>
      <w:r>
        <w:rPr>
          <w:rFonts w:hint="eastAsia" w:ascii="方正小标宋简体" w:hAnsi="方正小标宋简体" w:eastAsia="方正小标宋简体" w:cs="方正小标宋简体"/>
          <w:bCs/>
          <w:sz w:val="44"/>
          <w:szCs w:val="44"/>
        </w:rPr>
        <w:t>》的起草说明</w:t>
      </w:r>
    </w:p>
    <w:p>
      <w:pPr>
        <w:spacing w:line="520" w:lineRule="exact"/>
        <w:jc w:val="center"/>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市农业农村局</w:t>
      </w:r>
    </w:p>
    <w:p>
      <w:pPr>
        <w:spacing w:line="520" w:lineRule="exact"/>
        <w:jc w:val="center"/>
        <w:rPr>
          <w:rFonts w:hint="eastAsia" w:ascii="楷体_GB2312" w:hAnsi="楷体_GB2312" w:eastAsia="楷体_GB2312" w:cs="楷体_GB2312"/>
          <w:sz w:val="32"/>
          <w:szCs w:val="32"/>
        </w:rPr>
      </w:pP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为促进乡村产业振兴，优化政策支持体系，提高财政支农效益，</w:t>
      </w:r>
      <w:r>
        <w:rPr>
          <w:rFonts w:hint="eastAsia" w:ascii="仿宋" w:hAnsi="仿宋" w:eastAsia="仿宋" w:cs="仿宋"/>
          <w:sz w:val="32"/>
          <w:szCs w:val="32"/>
          <w:lang w:val="en-US" w:eastAsia="zh-CN"/>
        </w:rPr>
        <w:t>我局牵头起草了《</w:t>
      </w:r>
      <w:r>
        <w:rPr>
          <w:rFonts w:hint="eastAsia" w:ascii="仿宋" w:hAnsi="仿宋" w:eastAsia="仿宋" w:cs="仿宋"/>
          <w:sz w:val="32"/>
          <w:szCs w:val="32"/>
          <w:lang w:eastAsia="zh-CN"/>
        </w:rPr>
        <w:t>临海市现代农业高质量发展的扶持办法</w:t>
      </w:r>
      <w:r>
        <w:rPr>
          <w:rFonts w:hint="eastAsia" w:ascii="仿宋" w:hAnsi="仿宋" w:eastAsia="仿宋" w:cs="仿宋"/>
          <w:sz w:val="32"/>
          <w:szCs w:val="32"/>
          <w:lang w:val="en-US" w:eastAsia="zh-CN"/>
        </w:rPr>
        <w:t>》</w:t>
      </w:r>
      <w:r>
        <w:rPr>
          <w:rFonts w:hint="eastAsia" w:ascii="仿宋" w:hAnsi="仿宋" w:eastAsia="仿宋" w:cs="仿宋"/>
          <w:sz w:val="32"/>
          <w:szCs w:val="32"/>
          <w:lang w:eastAsia="zh-CN"/>
        </w:rPr>
        <w:t>。按照要求，以书面形式征求相关部门意见，并根据相关部门的意见进行修改后，现</w:t>
      </w:r>
      <w:r>
        <w:rPr>
          <w:rFonts w:hint="eastAsia" w:ascii="仿宋" w:hAnsi="仿宋" w:eastAsia="仿宋" w:cs="仿宋"/>
          <w:sz w:val="32"/>
          <w:szCs w:val="32"/>
          <w:lang w:val="en-US" w:eastAsia="zh-CN"/>
        </w:rPr>
        <w:t>面向社会</w:t>
      </w:r>
      <w:r>
        <w:rPr>
          <w:rFonts w:hint="eastAsia" w:ascii="仿宋" w:hAnsi="仿宋" w:eastAsia="仿宋" w:cs="仿宋"/>
          <w:sz w:val="32"/>
          <w:szCs w:val="32"/>
          <w:lang w:eastAsia="zh-CN"/>
        </w:rPr>
        <w:t>公开征求意见。</w:t>
      </w:r>
    </w:p>
    <w:p>
      <w:pPr>
        <w:keepNext w:val="0"/>
        <w:keepLines w:val="0"/>
        <w:pageBreakBefore w:val="0"/>
        <w:widowControl w:val="0"/>
        <w:numPr>
          <w:ilvl w:val="0"/>
          <w:numId w:val="1"/>
        </w:numPr>
        <w:kinsoku/>
        <w:wordWrap/>
        <w:overflowPunct/>
        <w:topLinePunct w:val="0"/>
        <w:autoSpaceDE/>
        <w:autoSpaceDN/>
        <w:bidi w:val="0"/>
        <w:adjustRightInd/>
        <w:snapToGrid/>
        <w:spacing w:line="640" w:lineRule="exact"/>
        <w:ind w:left="-13" w:leftChars="0" w:firstLine="643" w:firstLineChars="0"/>
        <w:jc w:val="both"/>
        <w:textAlignment w:val="auto"/>
        <w:outlineLvl w:val="1"/>
        <w:rPr>
          <w:rFonts w:hint="eastAsia" w:ascii="仿宋" w:hAnsi="仿宋" w:eastAsia="仿宋" w:cs="仿宋"/>
          <w:sz w:val="32"/>
          <w:szCs w:val="32"/>
          <w:lang w:val="en-US" w:eastAsia="zh-CN"/>
        </w:rPr>
      </w:pPr>
      <w:r>
        <w:rPr>
          <w:rFonts w:hint="eastAsia" w:ascii="仿宋" w:hAnsi="仿宋" w:eastAsia="仿宋" w:cs="仿宋"/>
          <w:b/>
          <w:bCs/>
          <w:sz w:val="32"/>
          <w:szCs w:val="32"/>
          <w:lang w:eastAsia="zh-CN"/>
        </w:rPr>
        <w:t>相关背景</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为认真贯彻落实中央、省、市农业农村工作会议精神和市委市政府的决策部署，为深入实施新时代浙江“三农”工作“369”行动，根据《台州市人民政府关于印发实施农业“双强”行动大力提升农业生产效率行动方案（2022—2025年）的通知》的精神，参考《台州市人民政府关于大力实施农业“双强行动” 加快提升乡村产业 全面推进乡村振兴的若干意见》（台政发〔2021〕20号），根据《临海市加快现代农业发展的扶持办法》的通知》（临市委办〔2017〕105号）5年多来的施行情况，为适应我市农业农村发展的新要求，经研究，对原农业“三十条”政策进行修改，制定了此扶持办法。</w:t>
      </w:r>
    </w:p>
    <w:p>
      <w:pPr>
        <w:keepNext w:val="0"/>
        <w:keepLines w:val="0"/>
        <w:pageBreakBefore w:val="0"/>
        <w:widowControl w:val="0"/>
        <w:numPr>
          <w:ilvl w:val="0"/>
          <w:numId w:val="1"/>
        </w:numPr>
        <w:kinsoku/>
        <w:wordWrap/>
        <w:overflowPunct/>
        <w:topLinePunct w:val="0"/>
        <w:autoSpaceDE/>
        <w:autoSpaceDN/>
        <w:bidi w:val="0"/>
        <w:adjustRightInd/>
        <w:snapToGrid/>
        <w:spacing w:line="640" w:lineRule="exact"/>
        <w:ind w:left="-13" w:leftChars="0" w:firstLine="643" w:firstLineChars="0"/>
        <w:jc w:val="both"/>
        <w:textAlignment w:val="auto"/>
        <w:outlineLvl w:val="1"/>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主要内容</w:t>
      </w:r>
    </w:p>
    <w:p>
      <w:pPr>
        <w:keepNext w:val="0"/>
        <w:keepLines w:val="0"/>
        <w:pageBreakBefore w:val="0"/>
        <w:widowControl w:val="0"/>
        <w:numPr>
          <w:ilvl w:val="0"/>
          <w:numId w:val="2"/>
        </w:numPr>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政策结构调整</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临海市现代农业高质量发展的扶持办法》在《临海市加快现代农业发展的扶持办法》的通知》（临市委办〔2017〕105号）政策的基础上进行修改。原政策由优化农业产业结构、加快培育现代农业经营主体、加快培育现代农业物流产业、提高农产品竞争力、强化现代农业的科技支撑、补齐农业农村短板夯实农村发展基础、健全各种要素的保障力度、附则八大块内容组成。</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本扶持办法按照农、林、牧、渔、副五个子行业整合了相关条款，并强调了推动农业农村发展的重点工作：推进农业“双强”行动，扶持农产品加工等产业， 加强对主体的提升及品牌建设，进一步夯实“三农”水利、土地及生态环境发展基础，保障农业生产要素。修改后的扶持办法共有13块内容，分别为提升现代种植业发展水平、着力提升森林质量、推进畜牧业现代化、推动渔业绿色发展、培育农业配套产业、开展农业“双强”行动、壮大新产业新业态、推进农业主体提升、提高农产品竞争力、夯实“三农”发展基础、强化生产要素保障及附则。</w:t>
      </w:r>
    </w:p>
    <w:p>
      <w:pPr>
        <w:keepNext w:val="0"/>
        <w:keepLines w:val="0"/>
        <w:pageBreakBefore w:val="0"/>
        <w:widowControl w:val="0"/>
        <w:numPr>
          <w:ilvl w:val="0"/>
          <w:numId w:val="2"/>
        </w:numPr>
        <w:kinsoku/>
        <w:wordWrap/>
        <w:overflowPunct/>
        <w:topLinePunct w:val="0"/>
        <w:autoSpaceDE/>
        <w:autoSpaceDN/>
        <w:bidi w:val="0"/>
        <w:adjustRightInd/>
        <w:snapToGrid/>
        <w:spacing w:line="640" w:lineRule="exact"/>
        <w:ind w:left="0"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政策具体条款调整</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本扶持办法共计20条政策，较原政策减少了10条政策。具体调整如下：</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1.删除了5条政策</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第一条深化农业“两区”建设。目前省农业农村厅关于省级现代农业园区及省级农业强镇的工作已完成；第十条扶持外向型农业。政策实施以来没有兑现过该条款；第十三条对农业批发市场及卖场的补助。政策实施以来没有兑现过该条款；第十四条物流企业基础设施、冷库及冷藏车补助。该条政策对于固定资产及冷藏车的补助没有兑现过，主要补助为冷库建设。目前我市冷库贮存量已能基本满足农户需求，且最需要冷库的西兰花产业已有专项政策按体积进行补助。考虑到按体积补助的标准偏高，如农户有改建需求，可按照基础设施投资项目进行补助；第十九条气象防灾减灾标准化村镇的奖励。政策实施以来没有兑现过该条款。</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kern w:val="2"/>
          <w:sz w:val="32"/>
          <w:szCs w:val="32"/>
          <w:lang w:val="en-US" w:eastAsia="zh-CN" w:bidi="ar-SA"/>
        </w:rPr>
        <w:t>2.</w:t>
      </w:r>
      <w:r>
        <w:rPr>
          <w:rFonts w:hint="eastAsia" w:ascii="仿宋" w:hAnsi="仿宋" w:eastAsia="仿宋" w:cs="仿宋"/>
          <w:sz w:val="32"/>
          <w:szCs w:val="32"/>
          <w:lang w:val="en-US" w:eastAsia="zh-CN"/>
        </w:rPr>
        <w:t>合并了4条政策</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将原政策第三条对于四大主导产业补助与第四条对于五大新兴产业及其他小产业的补助，补助内容相同，因此将两条条款合并为1条；将原政策第七条新产业新业态补助与第九条对农产品加工业补助合并为1条。合并后数量从4条减少到2条。</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kern w:val="2"/>
          <w:sz w:val="32"/>
          <w:szCs w:val="32"/>
          <w:lang w:val="en-US" w:eastAsia="zh-CN" w:bidi="ar-SA"/>
        </w:rPr>
        <w:t>3.</w:t>
      </w:r>
      <w:r>
        <w:rPr>
          <w:rFonts w:hint="eastAsia" w:ascii="仿宋" w:hAnsi="仿宋" w:eastAsia="仿宋" w:cs="仿宋"/>
          <w:sz w:val="32"/>
          <w:szCs w:val="32"/>
          <w:lang w:val="en-US" w:eastAsia="zh-CN"/>
        </w:rPr>
        <w:t>新增了1条政策</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省农业农村厅一直以来对农创客工作高度重视，我市缺乏相关政策，近几年考核也因此失分。今年年初，为深入贯彻习近平总书记关于干部队伍建设、人才工作、人力资源开发重要论述精神和考察浙江重要讲话精神，纵深推进人才强省战略，浙江省省委召开全省“新春第一会”，就全面加强高素质干部队伍、高水平创新型人才和企业家队伍、高素养劳动者队伍建设作出系统部署。2024年，“新农人”培育工作更是省农业农村厅的重点工作。因此，为引导青年回农村，培养高素质“三农”人才队伍，也为完成上级布置的任务，新增了对农业主体创业创新的扶持条款。</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4.取消附则在正文的标序</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原政策第二十七条至第三十条为附则，修改后不在政策正文标序。</w:t>
      </w:r>
    </w:p>
    <w:p>
      <w:pPr>
        <w:keepNext w:val="0"/>
        <w:keepLines w:val="0"/>
        <w:pageBreakBefore w:val="0"/>
        <w:widowControl w:val="0"/>
        <w:kinsoku/>
        <w:wordWrap/>
        <w:overflowPunct/>
        <w:topLinePunct w:val="0"/>
        <w:autoSpaceDE/>
        <w:autoSpaceDN/>
        <w:bidi w:val="0"/>
        <w:adjustRightInd/>
        <w:snapToGrid/>
        <w:ind w:firstLine="640" w:firstLineChars="200"/>
        <w:textAlignment w:val="auto"/>
      </w:pPr>
      <w:r>
        <w:rPr>
          <w:rFonts w:hint="eastAsia" w:ascii="仿宋" w:hAnsi="仿宋" w:eastAsia="仿宋" w:cs="仿宋"/>
          <w:sz w:val="32"/>
          <w:szCs w:val="32"/>
          <w:lang w:val="en-US" w:eastAsia="zh-CN"/>
        </w:rPr>
        <w:t>此外，根据上级农业部门的工作精神、我市目前农业农村建设需求及政策合法性要求，对政策条款进行修改，对投资额项目补助条款进行了修改，增加了对农业机械及绿色生产等方面的补</w:t>
      </w:r>
      <w:r>
        <w:rPr>
          <w:rFonts w:hint="eastAsia" w:ascii="仿宋" w:hAnsi="仿宋" w:eastAsia="仿宋" w:cs="仿宋"/>
          <w:b w:val="0"/>
          <w:bCs w:val="0"/>
          <w:sz w:val="32"/>
          <w:szCs w:val="32"/>
          <w:lang w:val="en-US" w:eastAsia="zh-CN"/>
        </w:rPr>
        <w:t>助。</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224A8E"/>
    <w:multiLevelType w:val="singleLevel"/>
    <w:tmpl w:val="89224A8E"/>
    <w:lvl w:ilvl="0" w:tentative="0">
      <w:start w:val="1"/>
      <w:numFmt w:val="chineseCounting"/>
      <w:suff w:val="nothing"/>
      <w:lvlText w:val="%1、"/>
      <w:lvlJc w:val="left"/>
      <w:pPr>
        <w:ind w:left="-13"/>
      </w:pPr>
      <w:rPr>
        <w:rFonts w:hint="eastAsia"/>
      </w:rPr>
    </w:lvl>
  </w:abstractNum>
  <w:abstractNum w:abstractNumId="1">
    <w:nsid w:val="9D168887"/>
    <w:multiLevelType w:val="singleLevel"/>
    <w:tmpl w:val="9D168887"/>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hkNWQyNzQzZDNkZTY5NjFkZGVmMGM2MzkzNGFmMDUifQ=="/>
  </w:docVars>
  <w:rsids>
    <w:rsidRoot w:val="22A56B14"/>
    <w:rsid w:val="22A56B14"/>
    <w:rsid w:val="54D648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80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2024-06-25T07:28:00Z</dcterms:created>
  <dc:creator>★星陈★/xin</dc:creator>
  <cp:lastModifiedBy>★星陈★/xin</cp:lastModifiedBy>
  <dcterms:modified xsi:type="dcterms:W3CDTF">2024-06-25T09:28:33Z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BA308353F2F34B44966D0A32D3C69C44_11</vt:lpwstr>
  </property>
</Properties>
</file>