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eastAsia="zh-CN"/>
        </w:rPr>
        <w:t>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水清岸绿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水环境提升项目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现就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《“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水清岸绿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水环境提升项目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Times New Roman"/>
          <w:sz w:val="32"/>
          <w:szCs w:val="32"/>
        </w:rPr>
        <w:t>（征求意见稿）编制情况说明如下：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制定的必要性和可行性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1、对14条河道加强水质监测。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目前，彭埠辖区共有14条河道，加强水质监测，提升巡查频次，可以及时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发现和处理水质问题，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时刻掌握街道范围内水体的质量状况和趋势，面对突发情况，第一时间查明污染源头，并制定相应的有效措施进行干预和治理，从而防止水环境进一步恶化，保护生态系统的平衡和稳定，为居民提供更加安全、健康的生活环境。同时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随着公众环保意识的提高，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有更多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的人认识到水质监测的重要性，形成了社会共识，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配合一系列政策和措施，在有力的政策保障下，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为街道加强水质监测创造了良好的社会环境。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2、云普港清淤以及驳坎修复。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云普港涉及古海塘遗迹，暂时无整治计划，挡墙、驳坎破损严重，存在较大安全隐患，同时河道淤积严重，平均淤泥厚度达23厘米以上，且河底建筑垃圾杂物、乱石较多。清淤整治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可以有效去除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云普港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河道中的淤泥、垃圾等障碍物，恢复河道的畅通，保证水流的正常流动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提高河道的行洪能力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，减少河道污染，提升水质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。驳坎修复则可以稳固河岸，防止河岸侵蚀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和水土流失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，确保河道结构的完整性和稳定性，进一步恢复河道的自然功能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，促进生态平衡，改善河岸环境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2023年街道已对云普港（普福闸点位）进行了清淤整治，已有一定的项目经验，将聘请专业的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施工队伍和技术人员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，运用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现代化的清淤设备和驳坎修复技术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高效、安全地完成工程任务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确保施工质量和效果。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3、打造街道水文化特色系列。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水是城市文脉的重要组成部分，街道作为城市的基础单元，打造水文化特色体系有助于丰富城市的文化内涵，展现城市的独特魅力。通过挖掘和传承水文化，可以让居民更加深入地了解城市的历史和文化，增强文化认同感。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通过宣传文化墙、彩虹跑道、网红打卡点以及各类配套设施等设置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展现文化特色的同时，增加趣味性、娱乐性、休闲性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为居民提供丰富的文化娱乐活动，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提升居民的生活质量。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彭埠街道拥有丰富的水资源和水文化资源，今年首先将以运河彭埠段为试点，在运河彭埠段约1000米长河岸定制一批含彭埠特色的水文化便民设施，目前设计稿已初步完成。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二、项目预期成效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1、对14条河道加强水质监测。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一是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能够及时发现水质问题，如污染超标、水质恶化等，从而迅速采取应对措施，确保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水质稳定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640" w:firstLineChars="200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二是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加强水质监测有助于推动水环境治理工作。通过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提高巡查频次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，可以准确掌握水质状况，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发现问题更快地查明源头，并制定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针对性的治理措施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改善水生态环境，提升水资源的可持续利用水平。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2、云普港清淤以及驳坎修复。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一是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恢复河道功能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清淤可以清除河道内的淤泥、垃圾等，恢复河道的通畅，提高水流速度，从而恢复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河道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基本功能。驳坎修复则可以确保河岸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的稳定，防止水土流失，进一步保障河道的正常运行。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right="0" w:rightChars="0"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提升水质与生态环境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清淤减少河道内的污染源，降低水体污染程度，从而提升水质。同时，清洁的河道和稳定的河岸为水生生物提供了更好的生存环境，有助于恢复河道的生态平衡。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增强防洪能力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河道清淤和驳坎修复能够降低河道淤积，提高河道的行洪能力，减少洪水灾害的风险。在暴雨或洪水来临时，畅通的河道和稳固的河岸能够更有效地抵御洪水，保护沿岸居民的生命财产安全。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beforeAutospacing="0" w:afterAutospacing="0"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四是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美化城市环境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清淤和驳坎修复后的河道将变得更加整洁美观，河道两岸的绿化和景观建设也将得到进一步提升。这将有助于提升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辖区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环境质量，增强宜居性。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beforeAutospacing="0" w:afterAutospacing="0" w:line="360" w:lineRule="auto"/>
        <w:ind w:firstLine="640" w:firstLineChars="200"/>
        <w:textAlignment w:val="auto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3、打造街道水文化特色系列。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一是提升文化软实力。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通过深入挖掘和传承水文化，打造具有独特魅力的水文化品牌，丰富城市文化内涵，展现街道的文化底蕴和特色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，进一步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提升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彭埠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街道的文化软实力，增强居民的文化认同感和归属感。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增强居民生活质量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。通过彩虹跑道、沿街小品、宣传文化墙、网红打卡点、各类硬件配套设施等设置，打造具有美观性、趣味性、休闲性的运河特色景观带，增强居民的生活质量，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满足居民的精神文化需求，提升居民的幸福感和满意度。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推动生态文明建设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水文化体系的建设强调水资源的保护和生态环境的改善，推动生态文明建设。通过倡导节水理念、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宣传水生态环境保护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等方式，促进水资源的可持续利用，保护生态环境，实现人与自然的和谐共生。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提升街道形象与知名度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通过媒体宣传、文化交流等途径，街道的水文化品牌将得到广泛传播，进一步提升街道的形象和知名度，为街道的长远发展奠定坚实基础。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三、依据的法律、法规、规章和政策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《彭埠街道“五水共治”重点工作责任书》；《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2024年上城区“最美红巷”行动考核办法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》；《2024年度上城区“五水共治”（河长制）考核实施办法》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2024年1月-3月，经内部讨论形成项目方案；2024年3月，经集体讨论审议，该项目被列为彭埠街道2024年度重大行政决策事项。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F6C2A"/>
    <w:multiLevelType w:val="singleLevel"/>
    <w:tmpl w:val="1AFF6C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83D71"/>
    <w:rsid w:val="04B30D28"/>
    <w:rsid w:val="289569C8"/>
    <w:rsid w:val="433212E7"/>
    <w:rsid w:val="46BC4B7D"/>
    <w:rsid w:val="55183D71"/>
    <w:rsid w:val="5C9A1914"/>
    <w:rsid w:val="6ADC096E"/>
    <w:rsid w:val="6E2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0"/>
    <w:pPr>
      <w:spacing w:line="320" w:lineRule="atLeast"/>
      <w:jc w:val="left"/>
    </w:pPr>
    <w:rPr>
      <w:rFonts w:ascii="_x000B__x000C_" w:hAnsi="_x000B__x000C_"/>
      <w:sz w:val="28"/>
      <w:szCs w:val="18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endnote text"/>
    <w:basedOn w:val="1"/>
    <w:semiHidden/>
    <w:qFormat/>
    <w:uiPriority w:val="99"/>
    <w:pPr>
      <w:snapToGrid w:val="0"/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表格文字"/>
    <w:basedOn w:val="1"/>
    <w:next w:val="3"/>
    <w:qFormat/>
    <w:uiPriority w:val="99"/>
    <w:pPr>
      <w:adjustRightInd w:val="0"/>
      <w:spacing w:line="420" w:lineRule="atLeast"/>
      <w:jc w:val="left"/>
      <w:textAlignment w:val="baseline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2023-11-28T06:18:00Z</dcterms:created>
  <dc:creator>mypc</dc:creator>
  <cp:lastModifiedBy>黄凯强</cp:lastModifiedBy>
  <dcterms:modified xsi:type="dcterms:W3CDTF">2024-07-19T01:02:24Z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D42E0588AC6C4404A5D0B6B30F5A62BB</vt:lpwstr>
  </property>
</Properties>
</file>