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60" w:lineRule="auto"/>
        <w:jc w:val="center"/>
        <w:rPr>
          <w:rFonts w:hint="eastAsia" w:ascii="宋体" w:hAnsi="宋体" w:eastAsia="宋体"/>
          <w:b/>
          <w:bCs/>
          <w:sz w:val="36"/>
          <w:szCs w:val="44"/>
        </w:rPr>
      </w:pPr>
      <w:bookmarkStart w:id="0" w:name="_GoBack"/>
      <w:bookmarkEnd w:id="0"/>
      <w:r>
        <w:rPr>
          <w:rFonts w:hint="eastAsia" w:ascii="宋体" w:hAnsi="宋体" w:eastAsia="宋体"/>
          <w:b/>
          <w:bCs/>
          <w:sz w:val="36"/>
          <w:szCs w:val="44"/>
        </w:rPr>
        <w:t>杭州市钱塘区机动车停放服务收费管理办法</w:t>
      </w:r>
    </w:p>
    <w:p>
      <w:pPr>
        <w:spacing w:after="240" w:line="360" w:lineRule="auto"/>
        <w:jc w:val="center"/>
        <w:rPr>
          <w:rFonts w:hint="eastAsia" w:ascii="宋体" w:hAnsi="宋体" w:eastAsia="宋体"/>
          <w:b/>
          <w:bCs/>
          <w:sz w:val="36"/>
          <w:szCs w:val="44"/>
          <w:lang w:eastAsia="zh-CN"/>
        </w:rPr>
      </w:pPr>
      <w:r>
        <w:rPr>
          <w:rFonts w:hint="eastAsia" w:ascii="宋体" w:hAnsi="宋体" w:eastAsia="宋体"/>
          <w:b/>
          <w:bCs/>
          <w:sz w:val="36"/>
          <w:szCs w:val="44"/>
          <w:lang w:eastAsia="zh-CN"/>
        </w:rPr>
        <w:t>（征求意见稿）</w:t>
      </w:r>
    </w:p>
    <w:p>
      <w:pPr>
        <w:adjustRightInd w:val="0"/>
        <w:snapToGrid w:val="0"/>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为积极发挥价格杠杆的导向和调节作用，引导机动车合理分流，切实规范停车收费行为，维护机动车停放者和停车场（库）经营服务者的合法权益</w:t>
      </w:r>
      <w:r>
        <w:rPr>
          <w:rFonts w:hint="eastAsia" w:ascii="宋体" w:hAnsi="宋体" w:eastAsia="宋体" w:cs="仿宋_GB2312"/>
          <w:sz w:val="28"/>
          <w:szCs w:val="28"/>
          <w:lang w:eastAsia="zh-CN"/>
        </w:rPr>
        <w:t>。</w:t>
      </w:r>
      <w:r>
        <w:rPr>
          <w:rFonts w:hint="eastAsia" w:ascii="宋体" w:hAnsi="宋体" w:eastAsia="宋体" w:cs="仿宋_GB2312"/>
          <w:sz w:val="28"/>
          <w:szCs w:val="28"/>
        </w:rPr>
        <w:t>根据《中华人民共和国价格法》、《浙江省定价目录（</w:t>
      </w:r>
      <w:r>
        <w:rPr>
          <w:rFonts w:ascii="宋体" w:hAnsi="宋体" w:eastAsia="宋体" w:cs="仿宋_GB2312"/>
          <w:sz w:val="28"/>
          <w:szCs w:val="28"/>
          <w:lang w:val="en"/>
        </w:rPr>
        <w:t>2022</w:t>
      </w:r>
      <w:r>
        <w:rPr>
          <w:rFonts w:hint="eastAsia" w:ascii="宋体" w:hAnsi="宋体" w:eastAsia="宋体" w:cs="仿宋_GB2312"/>
          <w:sz w:val="28"/>
          <w:szCs w:val="28"/>
          <w:lang w:val="en"/>
        </w:rPr>
        <w:t>年版</w:t>
      </w:r>
      <w:r>
        <w:rPr>
          <w:rFonts w:hint="eastAsia" w:ascii="宋体" w:hAnsi="宋体" w:eastAsia="宋体"/>
          <w:sz w:val="28"/>
          <w:szCs w:val="28"/>
        </w:rPr>
        <w:t>)</w:t>
      </w:r>
      <w:r>
        <w:rPr>
          <w:rFonts w:hint="eastAsia" w:ascii="宋体" w:hAnsi="宋体" w:eastAsia="宋体" w:cs="仿宋_GB2312"/>
          <w:sz w:val="28"/>
          <w:szCs w:val="28"/>
        </w:rPr>
        <w:t>》</w:t>
      </w:r>
      <w:r>
        <w:rPr>
          <w:rFonts w:hint="eastAsia" w:ascii="宋体" w:hAnsi="宋体" w:eastAsia="宋体" w:cs="仿宋_GB2312"/>
          <w:sz w:val="28"/>
          <w:szCs w:val="28"/>
          <w:lang w:eastAsia="zh-CN"/>
        </w:rPr>
        <w:t>、</w:t>
      </w:r>
      <w:r>
        <w:rPr>
          <w:rFonts w:hint="eastAsia" w:ascii="宋体" w:hAnsi="宋体" w:eastAsia="宋体" w:cs="仿宋_GB2312"/>
          <w:sz w:val="28"/>
          <w:szCs w:val="28"/>
        </w:rPr>
        <w:t>《杭州市机动车停车场（库）建设和管理办法》等规定，结合我区实际，制定如下办法。</w:t>
      </w:r>
    </w:p>
    <w:p>
      <w:pPr>
        <w:adjustRightInd w:val="0"/>
        <w:snapToGrid w:val="0"/>
        <w:spacing w:line="360" w:lineRule="auto"/>
        <w:ind w:firstLine="562" w:firstLineChars="200"/>
        <w:rPr>
          <w:rFonts w:ascii="宋体" w:hAnsi="宋体" w:eastAsia="宋体" w:cs="仿宋_GB2312"/>
          <w:b/>
          <w:bCs/>
          <w:sz w:val="28"/>
          <w:szCs w:val="28"/>
        </w:rPr>
      </w:pPr>
      <w:r>
        <w:rPr>
          <w:rFonts w:hint="eastAsia" w:ascii="宋体" w:hAnsi="宋体" w:eastAsia="宋体" w:cs="仿宋_GB2312"/>
          <w:b/>
          <w:bCs/>
          <w:sz w:val="28"/>
          <w:szCs w:val="28"/>
        </w:rPr>
        <w:t>一、适用范围</w:t>
      </w:r>
    </w:p>
    <w:p>
      <w:pPr>
        <w:adjustRightInd w:val="0"/>
        <w:snapToGrid w:val="0"/>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本办法适用于</w:t>
      </w:r>
      <w:r>
        <w:rPr>
          <w:rFonts w:hint="eastAsia" w:ascii="宋体" w:hAnsi="宋体" w:eastAsia="宋体" w:cs="仿宋_GB2312"/>
          <w:sz w:val="28"/>
          <w:szCs w:val="28"/>
          <w:lang w:eastAsia="zh-CN"/>
        </w:rPr>
        <w:t>杭州市</w:t>
      </w:r>
      <w:r>
        <w:rPr>
          <w:rFonts w:hint="eastAsia" w:ascii="宋体" w:hAnsi="宋体" w:eastAsia="宋体" w:cs="仿宋_GB2312"/>
          <w:sz w:val="28"/>
          <w:szCs w:val="28"/>
        </w:rPr>
        <w:t>钱塘区范围内的机动车停放收费及监督管理工作。</w:t>
      </w:r>
    </w:p>
    <w:p>
      <w:pPr>
        <w:adjustRightInd w:val="0"/>
        <w:snapToGrid w:val="0"/>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本办法所称机动车停放收费（以下简称停车费）是指为机动车提供停放服务并收取费用的行为。</w:t>
      </w:r>
    </w:p>
    <w:p>
      <w:pPr>
        <w:adjustRightInd w:val="0"/>
        <w:snapToGrid w:val="0"/>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本办法所称机动车停车场（库）（以下简称停车场），是指供机动车停放的各种露天或室内场所，包括公共停车场、专用停车场和道路停车泊位。</w:t>
      </w:r>
    </w:p>
    <w:p>
      <w:pPr>
        <w:adjustRightInd w:val="0"/>
        <w:snapToGrid w:val="0"/>
        <w:spacing w:line="360" w:lineRule="auto"/>
        <w:ind w:firstLine="562" w:firstLineChars="200"/>
        <w:rPr>
          <w:rFonts w:ascii="宋体" w:hAnsi="宋体" w:eastAsia="宋体" w:cs="仿宋_GB2312"/>
          <w:b/>
          <w:bCs/>
          <w:sz w:val="28"/>
          <w:szCs w:val="28"/>
        </w:rPr>
      </w:pPr>
      <w:r>
        <w:rPr>
          <w:rFonts w:hint="eastAsia" w:ascii="宋体" w:hAnsi="宋体" w:eastAsia="宋体" w:cs="仿宋_GB2312"/>
          <w:b/>
          <w:bCs/>
          <w:sz w:val="28"/>
          <w:szCs w:val="28"/>
        </w:rPr>
        <w:t>二、定价形式</w:t>
      </w:r>
    </w:p>
    <w:p>
      <w:pPr>
        <w:adjustRightInd w:val="0"/>
        <w:snapToGrid w:val="0"/>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机动车停放收费实行政府定价和市场调节价两种价格管理方式。</w:t>
      </w:r>
    </w:p>
    <w:p>
      <w:pPr>
        <w:adjustRightInd w:val="0"/>
        <w:snapToGrid w:val="0"/>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（一）下列机动车停放收费实行政府定价管理：</w:t>
      </w:r>
    </w:p>
    <w:p>
      <w:pPr>
        <w:tabs>
          <w:tab w:val="left" w:pos="851"/>
          <w:tab w:val="left" w:pos="993"/>
        </w:tabs>
        <w:adjustRightInd w:val="0"/>
        <w:snapToGrid w:val="0"/>
        <w:spacing w:line="360" w:lineRule="auto"/>
        <w:ind w:firstLine="840" w:firstLineChars="300"/>
        <w:rPr>
          <w:rFonts w:ascii="宋体" w:hAnsi="宋体" w:eastAsia="宋体" w:cs="仿宋_GB2312"/>
          <w:color w:val="auto"/>
          <w:sz w:val="28"/>
          <w:szCs w:val="28"/>
        </w:rPr>
      </w:pPr>
      <w:r>
        <w:rPr>
          <w:rFonts w:hint="eastAsia" w:ascii="宋体" w:hAnsi="宋体" w:eastAsia="宋体" w:cs="仿宋_GB2312"/>
          <w:color w:val="auto"/>
          <w:sz w:val="28"/>
          <w:szCs w:val="28"/>
        </w:rPr>
        <w:t>1</w:t>
      </w:r>
      <w:r>
        <w:rPr>
          <w:rFonts w:ascii="宋体" w:hAnsi="宋体" w:eastAsia="宋体" w:cs="仿宋_GB2312"/>
          <w:color w:val="auto"/>
          <w:sz w:val="28"/>
          <w:szCs w:val="28"/>
        </w:rPr>
        <w:t>.</w:t>
      </w:r>
      <w:r>
        <w:rPr>
          <w:rFonts w:hint="eastAsia" w:ascii="宋体" w:hAnsi="宋体" w:eastAsia="宋体" w:cs="仿宋_GB2312"/>
          <w:color w:val="auto"/>
          <w:sz w:val="28"/>
          <w:szCs w:val="28"/>
        </w:rPr>
        <w:t>城市道路公共停车泊位；</w:t>
      </w:r>
    </w:p>
    <w:p>
      <w:pPr>
        <w:tabs>
          <w:tab w:val="left" w:pos="851"/>
          <w:tab w:val="left" w:pos="993"/>
        </w:tabs>
        <w:adjustRightInd w:val="0"/>
        <w:snapToGrid w:val="0"/>
        <w:spacing w:line="360" w:lineRule="auto"/>
        <w:ind w:firstLine="840" w:firstLineChars="300"/>
        <w:rPr>
          <w:rFonts w:ascii="宋体" w:hAnsi="宋体" w:eastAsia="宋体" w:cs="仿宋_GB2312"/>
          <w:color w:val="auto"/>
          <w:sz w:val="28"/>
          <w:szCs w:val="28"/>
        </w:rPr>
      </w:pPr>
      <w:r>
        <w:rPr>
          <w:rFonts w:hint="eastAsia" w:ascii="宋体" w:hAnsi="宋体" w:eastAsia="宋体" w:cs="仿宋_GB2312"/>
          <w:color w:val="auto"/>
          <w:sz w:val="28"/>
          <w:szCs w:val="28"/>
        </w:rPr>
        <w:t>2</w:t>
      </w:r>
      <w:r>
        <w:rPr>
          <w:rFonts w:ascii="宋体" w:hAnsi="宋体" w:eastAsia="宋体" w:cs="仿宋_GB2312"/>
          <w:color w:val="auto"/>
          <w:sz w:val="28"/>
          <w:szCs w:val="28"/>
        </w:rPr>
        <w:t>.</w:t>
      </w:r>
      <w:r>
        <w:rPr>
          <w:rFonts w:hint="eastAsia" w:ascii="宋体" w:hAnsi="宋体" w:eastAsia="宋体" w:cs="仿宋_GB2312"/>
          <w:color w:val="auto"/>
          <w:sz w:val="28"/>
          <w:szCs w:val="28"/>
        </w:rPr>
        <w:t>交通场站停车场；</w:t>
      </w:r>
    </w:p>
    <w:p>
      <w:pPr>
        <w:tabs>
          <w:tab w:val="left" w:pos="284"/>
          <w:tab w:val="left" w:pos="993"/>
        </w:tabs>
        <w:adjustRightInd w:val="0"/>
        <w:snapToGrid w:val="0"/>
        <w:spacing w:line="360" w:lineRule="auto"/>
        <w:ind w:firstLine="840" w:firstLineChars="300"/>
        <w:rPr>
          <w:rFonts w:ascii="宋体" w:hAnsi="宋体" w:eastAsia="宋体" w:cs="仿宋_GB2312"/>
          <w:color w:val="auto"/>
          <w:sz w:val="28"/>
          <w:szCs w:val="28"/>
        </w:rPr>
      </w:pPr>
      <w:r>
        <w:rPr>
          <w:rFonts w:hint="eastAsia" w:ascii="宋体" w:hAnsi="宋体" w:eastAsia="宋体" w:cs="仿宋_GB2312"/>
          <w:color w:val="auto"/>
          <w:sz w:val="28"/>
          <w:szCs w:val="28"/>
        </w:rPr>
        <w:t>3</w:t>
      </w:r>
      <w:r>
        <w:rPr>
          <w:rFonts w:ascii="宋体" w:hAnsi="宋体" w:eastAsia="宋体" w:cs="仿宋_GB2312"/>
          <w:color w:val="auto"/>
          <w:sz w:val="28"/>
          <w:szCs w:val="28"/>
        </w:rPr>
        <w:t>.</w:t>
      </w:r>
      <w:r>
        <w:rPr>
          <w:rFonts w:hint="eastAsia" w:ascii="宋体" w:hAnsi="宋体" w:eastAsia="宋体" w:cs="仿宋_GB2312"/>
          <w:color w:val="auto"/>
          <w:sz w:val="28"/>
          <w:szCs w:val="28"/>
        </w:rPr>
        <w:t>公立医院、列入公共体育设施名录的体育场馆、利用公共资源建设的景区配套停车场；</w:t>
      </w:r>
    </w:p>
    <w:p>
      <w:pPr>
        <w:tabs>
          <w:tab w:val="left" w:pos="851"/>
          <w:tab w:val="left" w:pos="993"/>
        </w:tabs>
        <w:adjustRightInd w:val="0"/>
        <w:snapToGrid w:val="0"/>
        <w:spacing w:line="360" w:lineRule="auto"/>
        <w:ind w:firstLine="848" w:firstLineChars="303"/>
        <w:rPr>
          <w:rFonts w:hint="eastAsia" w:ascii="宋体" w:hAnsi="宋体" w:eastAsia="宋体" w:cs="仿宋_GB2312"/>
          <w:color w:val="auto"/>
          <w:sz w:val="28"/>
          <w:szCs w:val="28"/>
          <w:lang w:eastAsia="zh-CN"/>
        </w:rPr>
      </w:pPr>
      <w:r>
        <w:rPr>
          <w:rFonts w:hint="eastAsia" w:ascii="宋体" w:hAnsi="宋体" w:eastAsia="宋体" w:cs="仿宋_GB2312"/>
          <w:color w:val="auto"/>
          <w:sz w:val="28"/>
          <w:szCs w:val="28"/>
        </w:rPr>
        <w:t>4</w:t>
      </w:r>
      <w:r>
        <w:rPr>
          <w:rFonts w:ascii="宋体" w:hAnsi="宋体" w:eastAsia="宋体" w:cs="仿宋_GB2312"/>
          <w:color w:val="auto"/>
          <w:sz w:val="28"/>
          <w:szCs w:val="28"/>
        </w:rPr>
        <w:t>.</w:t>
      </w:r>
      <w:r>
        <w:rPr>
          <w:rFonts w:hint="eastAsia" w:ascii="宋体" w:hAnsi="宋体" w:eastAsia="宋体" w:cs="仿宋_GB2312"/>
          <w:color w:val="auto"/>
          <w:sz w:val="28"/>
          <w:szCs w:val="28"/>
        </w:rPr>
        <w:t>政府财政性资金、国有城市建设投资（国有交通投资）公司投资的公共停车场</w:t>
      </w:r>
      <w:r>
        <w:rPr>
          <w:rFonts w:hint="eastAsia" w:ascii="宋体" w:hAnsi="宋体" w:eastAsia="宋体" w:cs="仿宋_GB2312"/>
          <w:color w:val="auto"/>
          <w:sz w:val="28"/>
          <w:szCs w:val="28"/>
          <w:lang w:eastAsia="zh-CN"/>
        </w:rPr>
        <w:t>。</w:t>
      </w:r>
    </w:p>
    <w:p>
      <w:pPr>
        <w:spacing w:line="360" w:lineRule="auto"/>
        <w:ind w:firstLine="560" w:firstLineChars="200"/>
        <w:rPr>
          <w:rFonts w:ascii="宋体" w:hAnsi="宋体" w:eastAsia="宋体" w:cs="仿宋_GB2312"/>
          <w:sz w:val="28"/>
          <w:szCs w:val="28"/>
        </w:rPr>
      </w:pPr>
      <w:r>
        <w:rPr>
          <w:rFonts w:hint="eastAsia" w:ascii="宋体" w:hAnsi="宋体" w:eastAsia="宋体" w:cs="仿宋_GB2312"/>
          <w:sz w:val="28"/>
          <w:szCs w:val="28"/>
        </w:rPr>
        <w:t>（二）除上述实行政府定价管理的以外，其他各类停车费实行市场调节价管理，由机动车停车场的所有人或其委托的停车场经营服务者自主定价。</w:t>
      </w:r>
    </w:p>
    <w:p>
      <w:pPr>
        <w:spacing w:line="360" w:lineRule="auto"/>
        <w:ind w:firstLine="562" w:firstLineChars="200"/>
        <w:rPr>
          <w:rFonts w:ascii="宋体" w:hAnsi="宋体" w:eastAsia="宋体" w:cs="仿宋_GB2312"/>
          <w:b/>
          <w:bCs/>
          <w:sz w:val="28"/>
          <w:szCs w:val="28"/>
        </w:rPr>
      </w:pPr>
      <w:r>
        <w:rPr>
          <w:rFonts w:hint="eastAsia" w:ascii="宋体" w:hAnsi="宋体" w:eastAsia="宋体" w:cs="仿宋_GB2312"/>
          <w:b/>
          <w:bCs/>
          <w:sz w:val="28"/>
          <w:szCs w:val="28"/>
          <w:lang w:eastAsia="zh-CN"/>
        </w:rPr>
        <w:t>三</w:t>
      </w:r>
      <w:r>
        <w:rPr>
          <w:rFonts w:hint="eastAsia" w:ascii="宋体" w:hAnsi="宋体" w:eastAsia="宋体" w:cs="仿宋_GB2312"/>
          <w:b/>
          <w:bCs/>
          <w:sz w:val="28"/>
          <w:szCs w:val="28"/>
        </w:rPr>
        <w:t>、停车场收取停车费须具备的条件</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（一）停车场经验收合格后方可投入使用，未经验收或验收不合格的，不得投入使用。</w:t>
      </w:r>
    </w:p>
    <w:p>
      <w:pPr>
        <w:adjustRightInd w:val="0"/>
        <w:snapToGrid w:val="0"/>
        <w:spacing w:line="360" w:lineRule="auto"/>
        <w:ind w:firstLine="560" w:firstLineChars="200"/>
        <w:rPr>
          <w:rFonts w:hint="eastAsia" w:ascii="宋体" w:hAnsi="宋体" w:eastAsia="宋体"/>
          <w:sz w:val="28"/>
          <w:szCs w:val="28"/>
          <w:u w:val="none"/>
        </w:rPr>
      </w:pPr>
      <w:r>
        <w:rPr>
          <w:rFonts w:hint="eastAsia" w:ascii="宋体" w:hAnsi="宋体" w:eastAsia="宋体"/>
          <w:sz w:val="28"/>
          <w:szCs w:val="28"/>
        </w:rPr>
        <w:t>（二）道路停车泊位的设置应符合本区域道路停车泊位总量控制的要求，与停车需求状况、道路通行条件和道路承载能力相适应，并满足不同时段停车的需求，由公安机关交通管理部门会同城市管理行政主管部门依法设置和撤除。</w:t>
      </w:r>
      <w:r>
        <w:rPr>
          <w:rFonts w:hint="eastAsia" w:ascii="宋体" w:hAnsi="宋体" w:eastAsia="宋体"/>
          <w:sz w:val="28"/>
          <w:szCs w:val="28"/>
          <w:u w:val="none"/>
        </w:rPr>
        <w:t>城市道路停车泊位的所有人或委托的停车服务经营管理单位在收取费用前需向公安交警部门进行</w:t>
      </w:r>
      <w:r>
        <w:rPr>
          <w:rFonts w:hint="eastAsia" w:ascii="宋体" w:hAnsi="宋体" w:eastAsia="宋体"/>
          <w:sz w:val="28"/>
          <w:szCs w:val="28"/>
          <w:u w:val="none"/>
          <w:lang w:eastAsia="zh-CN"/>
        </w:rPr>
        <w:t>审批</w:t>
      </w:r>
      <w:r>
        <w:rPr>
          <w:rFonts w:hint="eastAsia" w:ascii="宋体" w:hAnsi="宋体" w:eastAsia="宋体"/>
          <w:sz w:val="28"/>
          <w:szCs w:val="28"/>
          <w:u w:val="none"/>
        </w:rPr>
        <w:t>，</w:t>
      </w:r>
      <w:r>
        <w:rPr>
          <w:rFonts w:hint="eastAsia" w:ascii="宋体" w:hAnsi="宋体" w:eastAsia="宋体"/>
          <w:sz w:val="28"/>
          <w:szCs w:val="28"/>
          <w:u w:val="none"/>
          <w:lang w:eastAsia="zh-CN"/>
        </w:rPr>
        <w:t>待公安交警部门出具设置路内停车泊位登记证</w:t>
      </w:r>
      <w:r>
        <w:rPr>
          <w:rFonts w:hint="eastAsia" w:ascii="宋体" w:hAnsi="宋体" w:eastAsia="宋体"/>
          <w:sz w:val="28"/>
          <w:szCs w:val="28"/>
          <w:u w:val="none"/>
        </w:rPr>
        <w:t>后方可进行收费。</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三）为特定对象或特定范围对象提供停车服务的专用停车场，其所有人应与其委托的停车服务经营管理单位共同制定本物业管理区域内机动车停放、收费的管理制度，并按管理制度落实机动车停放、收费管理工作。鼓励专用停车场在满足自身停车需求的情况下，采取错时停车等方式向社会提供停车服务。</w:t>
      </w:r>
    </w:p>
    <w:p>
      <w:pPr>
        <w:adjustRightInd w:val="0"/>
        <w:snapToGrid w:val="0"/>
        <w:spacing w:line="360" w:lineRule="auto"/>
        <w:ind w:firstLine="560" w:firstLineChars="200"/>
        <w:rPr>
          <w:rFonts w:hint="eastAsia" w:ascii="宋体" w:hAnsi="宋体" w:eastAsia="宋体"/>
          <w:sz w:val="28"/>
          <w:szCs w:val="28"/>
          <w:u w:val="none"/>
        </w:rPr>
      </w:pPr>
      <w:r>
        <w:rPr>
          <w:rFonts w:hint="eastAsia" w:ascii="宋体" w:hAnsi="宋体" w:eastAsia="宋体"/>
          <w:sz w:val="28"/>
          <w:szCs w:val="28"/>
          <w:u w:val="none"/>
        </w:rPr>
        <w:t>（四）停车场向社会提供停车服务并收取费用的，其所有人或委托的停车服务经营管理单位应在停车场启用前15</w:t>
      </w:r>
      <w:r>
        <w:rPr>
          <w:rFonts w:hint="eastAsia" w:ascii="宋体" w:hAnsi="宋体" w:eastAsia="宋体"/>
          <w:sz w:val="28"/>
          <w:szCs w:val="28"/>
          <w:u w:val="none"/>
          <w:lang w:eastAsia="zh-CN"/>
        </w:rPr>
        <w:t>日</w:t>
      </w:r>
      <w:r>
        <w:rPr>
          <w:rFonts w:hint="eastAsia" w:ascii="宋体" w:hAnsi="宋体" w:eastAsia="宋体"/>
          <w:sz w:val="28"/>
          <w:szCs w:val="28"/>
          <w:u w:val="none"/>
        </w:rPr>
        <w:t>，向所在地城市管理行政主管部门办理信息登记，同步配建停车场信息管理系统，接入全市停车信息统一平台。</w:t>
      </w:r>
    </w:p>
    <w:p>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lang w:eastAsia="zh-CN"/>
        </w:rPr>
        <w:t>四</w:t>
      </w:r>
      <w:r>
        <w:rPr>
          <w:rFonts w:hint="eastAsia" w:ascii="宋体" w:hAnsi="宋体" w:eastAsia="宋体"/>
          <w:b/>
          <w:bCs/>
          <w:sz w:val="28"/>
          <w:szCs w:val="28"/>
        </w:rPr>
        <w:t>、停车场所经营服务者的职责</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（一）按规定执行明码标价制度，在停车场出入口等醒目位置设置统一的停车场标志、公示牌，且公示牌应当明确停车场的泊位数量、收费标准、收费单位、计费时段、免费停放时间及监督举报电话等内容；</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（二）负责场内设施的维修、保养、更新，确保场内交通标志和标线的清晰和完整以及照明、通讯、排水、通风、消防、安全防范、卫生防疫、无障碍、实时动态信息管理系统等设施的正常运行；</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（三）遵守法律、法规和规章的有关规定。</w:t>
      </w:r>
    </w:p>
    <w:p>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lang w:eastAsia="zh-CN"/>
        </w:rPr>
        <w:t>五</w:t>
      </w:r>
      <w:r>
        <w:rPr>
          <w:rFonts w:hint="eastAsia" w:ascii="宋体" w:hAnsi="宋体" w:eastAsia="宋体"/>
          <w:b/>
          <w:bCs/>
          <w:sz w:val="28"/>
          <w:szCs w:val="28"/>
        </w:rPr>
        <w:t>、机动车停放者的职责</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（一）爱护停车设施；</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（二）接受停车场工作人员的指挥调度，按照场内交通标志、标线有序停放机动车；</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（三）按照规定支付停车费；</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（四）遵守相关法律、法规和规章的规定。</w:t>
      </w:r>
    </w:p>
    <w:p>
      <w:pPr>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lang w:eastAsia="zh-CN"/>
        </w:rPr>
        <w:t>六</w:t>
      </w:r>
      <w:r>
        <w:rPr>
          <w:rFonts w:hint="eastAsia" w:ascii="宋体" w:hAnsi="宋体" w:eastAsia="宋体"/>
          <w:b/>
          <w:bCs/>
          <w:sz w:val="28"/>
          <w:szCs w:val="28"/>
        </w:rPr>
        <w:t>、收费管理制度</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theme="minorBidi"/>
          <w:sz w:val="28"/>
          <w:szCs w:val="28"/>
          <w:u w:val="none"/>
        </w:rPr>
      </w:pPr>
      <w:r>
        <w:rPr>
          <w:rFonts w:hint="eastAsia" w:ascii="宋体" w:hAnsi="宋体" w:eastAsia="宋体"/>
          <w:sz w:val="28"/>
          <w:szCs w:val="28"/>
          <w:u w:val="none"/>
        </w:rPr>
        <w:t>（一）</w:t>
      </w:r>
      <w:r>
        <w:rPr>
          <w:rFonts w:hint="eastAsia" w:ascii="宋体" w:hAnsi="宋体" w:eastAsia="宋体" w:cstheme="minorBidi"/>
          <w:sz w:val="28"/>
          <w:szCs w:val="28"/>
          <w:u w:val="none"/>
        </w:rPr>
        <w:t>实行政府定价的</w:t>
      </w:r>
      <w:r>
        <w:rPr>
          <w:rFonts w:hint="eastAsia" w:ascii="宋体" w:hAnsi="宋体" w:eastAsia="宋体" w:cstheme="minorBidi"/>
          <w:sz w:val="28"/>
          <w:szCs w:val="28"/>
          <w:u w:val="none"/>
          <w:lang w:eastAsia="zh-CN"/>
        </w:rPr>
        <w:t>机动车</w:t>
      </w:r>
      <w:r>
        <w:rPr>
          <w:rFonts w:hint="eastAsia" w:ascii="宋体" w:hAnsi="宋体" w:eastAsia="宋体" w:cstheme="minorBidi"/>
          <w:sz w:val="28"/>
          <w:szCs w:val="28"/>
          <w:u w:val="none"/>
        </w:rPr>
        <w:t>停</w:t>
      </w:r>
      <w:r>
        <w:rPr>
          <w:rFonts w:hint="eastAsia" w:ascii="宋体" w:hAnsi="宋体" w:eastAsia="宋体" w:cstheme="minorBidi"/>
          <w:sz w:val="28"/>
          <w:szCs w:val="28"/>
          <w:u w:val="none"/>
          <w:lang w:eastAsia="zh-CN"/>
        </w:rPr>
        <w:t>放服务收费，针对不同性质、区域、类型、时段、对象的机动车停放，</w:t>
      </w:r>
      <w:r>
        <w:rPr>
          <w:rFonts w:hint="eastAsia" w:ascii="宋体" w:hAnsi="宋体" w:eastAsia="宋体" w:cstheme="minorBidi"/>
          <w:sz w:val="28"/>
          <w:szCs w:val="28"/>
          <w:u w:val="none"/>
        </w:rPr>
        <w:t>实施差别化停车收费政策，在实施收费前15日向社会公布</w:t>
      </w:r>
      <w:r>
        <w:rPr>
          <w:rFonts w:hint="eastAsia" w:ascii="宋体" w:hAnsi="宋体" w:eastAsia="宋体" w:cstheme="minorBidi"/>
          <w:sz w:val="28"/>
          <w:szCs w:val="28"/>
          <w:u w:val="none"/>
          <w:lang w:eastAsia="zh-CN"/>
        </w:rPr>
        <w:t>，具体</w:t>
      </w:r>
      <w:r>
        <w:rPr>
          <w:rFonts w:hint="eastAsia" w:ascii="宋体" w:hAnsi="宋体" w:eastAsia="宋体" w:cstheme="minorBidi"/>
          <w:sz w:val="28"/>
          <w:szCs w:val="28"/>
          <w:u w:val="none"/>
        </w:rPr>
        <w:t>收费标准详见附件。本办法实施前，收费标准已获</w:t>
      </w:r>
      <w:r>
        <w:rPr>
          <w:rFonts w:hint="eastAsia" w:ascii="宋体" w:hAnsi="宋体" w:eastAsia="宋体" w:cstheme="minorBidi"/>
          <w:sz w:val="28"/>
          <w:szCs w:val="28"/>
          <w:u w:val="none"/>
          <w:lang w:eastAsia="zh-CN"/>
        </w:rPr>
        <w:t>市、区价格</w:t>
      </w:r>
      <w:r>
        <w:rPr>
          <w:rFonts w:hint="eastAsia" w:ascii="宋体" w:hAnsi="宋体" w:eastAsia="宋体" w:cstheme="minorBidi"/>
          <w:sz w:val="28"/>
          <w:szCs w:val="28"/>
          <w:u w:val="none"/>
        </w:rPr>
        <w:t>主管部门批复的政府定价停车场仍按原批复标准执行。</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对于个别停车矛盾特殊的政府定价停车场，经营者可向发展改革行政主管部门提出另行批复停车计费方式的申请，经发展改革行政主管部门审批后实施。</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（二）实行市场调节价的停车场，经营者应当遵循公平、合法和诚信原则，严禁串通涨价、哄抬价格、价格欺诈等不正当价格行为。</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（三）对下列情况，停车费实行优惠举措：</w:t>
      </w:r>
    </w:p>
    <w:p>
      <w:pPr>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1.</w:t>
      </w:r>
      <w:r>
        <w:rPr>
          <w:rFonts w:hint="eastAsia" w:ascii="宋体" w:hAnsi="宋体" w:eastAsia="宋体"/>
          <w:sz w:val="28"/>
          <w:szCs w:val="28"/>
        </w:rPr>
        <w:t>在明示划定的道路免费停车泊位停放和免费时段停放的；</w:t>
      </w:r>
    </w:p>
    <w:p>
      <w:pPr>
        <w:autoSpaceDE w:val="0"/>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各类停车场提供免费停放时间不得少于15分钟。机动车实际停放时间超过免费停放时间的，免费停放时间应当计入停车计费时间；</w:t>
      </w:r>
    </w:p>
    <w:p>
      <w:pPr>
        <w:autoSpaceDE w:val="0"/>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执行公务或任务的军车（含武警车辆）、警车、消防车、救灾抢险车，环卫清运车、救护车、市政工程抢修车辆等免收停车费；</w:t>
      </w:r>
    </w:p>
    <w:p>
      <w:pPr>
        <w:autoSpaceDE w:val="0"/>
        <w:adjustRightInd w:val="0"/>
        <w:snapToGrid w:val="0"/>
        <w:spacing w:line="360" w:lineRule="auto"/>
        <w:ind w:firstLine="560" w:firstLineChars="20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对停放在具有公共交通功能的“P+R”停车场的换乘车辆，优惠措施按市、区有关规定执行；</w:t>
      </w:r>
    </w:p>
    <w:p>
      <w:pPr>
        <w:autoSpaceDE w:val="0"/>
        <w:adjustRightInd w:val="0"/>
        <w:snapToGrid w:val="0"/>
        <w:spacing w:line="36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5.鼓励各类停车场经营者根据车辆所有人的信用等级给予不同程度优惠</w:t>
      </w:r>
      <w:r>
        <w:rPr>
          <w:rFonts w:hint="eastAsia" w:ascii="宋体" w:hAnsi="宋体" w:eastAsia="宋体"/>
          <w:sz w:val="28"/>
          <w:szCs w:val="28"/>
        </w:rPr>
        <w:t>；</w:t>
      </w:r>
      <w:r>
        <w:rPr>
          <w:rFonts w:hint="eastAsia" w:ascii="宋体" w:hAnsi="宋体" w:eastAsia="宋体"/>
          <w:sz w:val="28"/>
          <w:szCs w:val="28"/>
          <w:u w:val="none"/>
          <w:lang w:val="en-US" w:eastAsia="zh-CN"/>
        </w:rPr>
        <w:t>鼓励纳入中小学接送系统的公共停车场对学生接送车辆实行适当优惠政策；</w:t>
      </w:r>
    </w:p>
    <w:p>
      <w:pPr>
        <w:autoSpaceDE w:val="0"/>
        <w:adjustRightInd w:val="0"/>
        <w:snapToGrid w:val="0"/>
        <w:spacing w:line="360" w:lineRule="auto"/>
        <w:ind w:firstLine="560" w:firstLineChars="200"/>
        <w:rPr>
          <w:rFonts w:hint="eastAsia" w:ascii="宋体" w:hAnsi="宋体" w:eastAsia="宋体"/>
          <w:color w:val="000000" w:themeColor="text1"/>
          <w:sz w:val="28"/>
          <w:szCs w:val="28"/>
          <w:u w:val="none"/>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6</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在实行政府定价管理的停车场，对残疾人持本人的残疾证、驾驶证和车辆行驶证，驾驶机动车（指残疾人本人驾驶准驾车型为</w:t>
      </w:r>
      <w:r>
        <w:rPr>
          <w:rFonts w:ascii="宋体" w:hAnsi="宋体" w:eastAsia="宋体"/>
          <w:color w:val="000000" w:themeColor="text1"/>
          <w:sz w:val="28"/>
          <w:szCs w:val="28"/>
          <w14:textFill>
            <w14:solidFill>
              <w14:schemeClr w14:val="tx1"/>
            </w14:solidFill>
          </w14:textFill>
        </w:rPr>
        <w:t>C1</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C2</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C5</w:t>
      </w:r>
      <w:r>
        <w:rPr>
          <w:rFonts w:hint="eastAsia" w:ascii="宋体" w:hAnsi="宋体" w:eastAsia="宋体"/>
          <w:color w:val="000000" w:themeColor="text1"/>
          <w:sz w:val="28"/>
          <w:szCs w:val="28"/>
          <w14:textFill>
            <w14:solidFill>
              <w14:schemeClr w14:val="tx1"/>
            </w14:solidFill>
          </w14:textFill>
        </w:rPr>
        <w:t>的有牌证机动车）停放时，实行停车费减免政策。其中城市道路停车泊位：停车2小时（含）以内免费，停车2小时以上的，扣减2小时后按标准收费；其他实行政府定价管理的停车场：停车1天（含2</w:t>
      </w:r>
      <w:r>
        <w:rPr>
          <w:rFonts w:ascii="宋体" w:hAnsi="宋体" w:eastAsia="宋体"/>
          <w:color w:val="000000" w:themeColor="text1"/>
          <w:sz w:val="28"/>
          <w:szCs w:val="28"/>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小时，下同）以内免费，停车1天以上的，扣减1天后按规定收费标准计费</w:t>
      </w:r>
      <w:r>
        <w:rPr>
          <w:rFonts w:hint="eastAsia" w:ascii="宋体" w:hAnsi="宋体" w:eastAsia="宋体"/>
          <w:color w:val="000000" w:themeColor="text1"/>
          <w:sz w:val="28"/>
          <w:szCs w:val="28"/>
          <w:lang w:eastAsia="zh-CN"/>
          <w14:textFill>
            <w14:solidFill>
              <w14:schemeClr w14:val="tx1"/>
            </w14:solidFill>
          </w14:textFill>
        </w:rPr>
        <w:t>。</w:t>
      </w:r>
      <w:r>
        <w:rPr>
          <w:rFonts w:hint="eastAsia" w:ascii="宋体" w:hAnsi="宋体" w:eastAsia="宋体"/>
          <w:color w:val="000000" w:themeColor="text1"/>
          <w:sz w:val="28"/>
          <w:szCs w:val="28"/>
          <w:u w:val="none"/>
          <w:lang w:eastAsia="zh-CN"/>
          <w14:textFill>
            <w14:solidFill>
              <w14:schemeClr w14:val="tx1"/>
            </w14:solidFill>
          </w14:textFill>
        </w:rPr>
        <w:t>鼓励实行政府定价管理的停车场接入杭州市残疾人停车自动减免系统</w:t>
      </w:r>
      <w:r>
        <w:rPr>
          <w:rFonts w:hint="eastAsia" w:ascii="宋体" w:hAnsi="宋体" w:eastAsia="宋体"/>
          <w:color w:val="000000" w:themeColor="text1"/>
          <w:sz w:val="28"/>
          <w:szCs w:val="28"/>
          <w:u w:val="none"/>
          <w14:textFill>
            <w14:solidFill>
              <w14:schemeClr w14:val="tx1"/>
            </w14:solidFill>
          </w14:textFill>
        </w:rPr>
        <w:t>。</w:t>
      </w:r>
    </w:p>
    <w:p>
      <w:pPr>
        <w:autoSpaceDE w:val="0"/>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lang w:val="en-US" w:eastAsia="zh-CN"/>
        </w:rPr>
        <w:t>7</w:t>
      </w:r>
      <w:r>
        <w:rPr>
          <w:rFonts w:ascii="宋体" w:hAnsi="宋体" w:eastAsia="宋体"/>
          <w:sz w:val="28"/>
          <w:szCs w:val="28"/>
        </w:rPr>
        <w:t>.</w:t>
      </w:r>
      <w:r>
        <w:rPr>
          <w:rFonts w:hint="eastAsia" w:ascii="宋体" w:hAnsi="宋体" w:eastAsia="宋体"/>
          <w:sz w:val="28"/>
          <w:szCs w:val="28"/>
        </w:rPr>
        <w:t>法律法规规定的其他应当减免车辆停车费的情形。</w:t>
      </w:r>
    </w:p>
    <w:p>
      <w:pPr>
        <w:autoSpaceDE w:val="0"/>
        <w:adjustRightInd w:val="0"/>
        <w:snapToGrid w:val="0"/>
        <w:spacing w:line="360" w:lineRule="auto"/>
        <w:ind w:firstLine="562" w:firstLineChars="200"/>
        <w:rPr>
          <w:rFonts w:ascii="宋体" w:hAnsi="宋体" w:eastAsia="宋体"/>
          <w:b/>
          <w:bCs/>
          <w:sz w:val="28"/>
          <w:szCs w:val="28"/>
        </w:rPr>
      </w:pPr>
      <w:r>
        <w:rPr>
          <w:rFonts w:hint="eastAsia" w:ascii="宋体" w:hAnsi="宋体" w:eastAsia="宋体"/>
          <w:b/>
          <w:bCs/>
          <w:sz w:val="28"/>
          <w:szCs w:val="28"/>
          <w:lang w:eastAsia="zh-CN"/>
        </w:rPr>
        <w:t>七</w:t>
      </w:r>
      <w:r>
        <w:rPr>
          <w:rFonts w:hint="eastAsia" w:ascii="宋体" w:hAnsi="宋体" w:eastAsia="宋体"/>
          <w:b/>
          <w:bCs/>
          <w:sz w:val="28"/>
          <w:szCs w:val="28"/>
        </w:rPr>
        <w:t>、监督管理</w:t>
      </w:r>
    </w:p>
    <w:p>
      <w:pPr>
        <w:keepNext w:val="0"/>
        <w:keepLines w:val="0"/>
        <w:widowControl w:val="0"/>
        <w:suppressLineNumbers w:val="0"/>
        <w:autoSpaceDE w:val="0"/>
        <w:adjustRightInd w:val="0"/>
        <w:snapToGrid w:val="0"/>
        <w:spacing w:line="360" w:lineRule="auto"/>
        <w:ind w:firstLine="560" w:firstLineChars="200"/>
        <w:jc w:val="both"/>
        <w:rPr>
          <w:rFonts w:hint="eastAsia" w:ascii="宋体" w:hAnsi="宋体" w:eastAsia="宋体"/>
          <w:sz w:val="28"/>
          <w:szCs w:val="28"/>
          <w:u w:val="none"/>
        </w:rPr>
      </w:pPr>
      <w:r>
        <w:rPr>
          <w:rFonts w:hint="eastAsia" w:ascii="宋体" w:hAnsi="宋体" w:eastAsia="宋体"/>
          <w:sz w:val="28"/>
          <w:szCs w:val="28"/>
          <w:u w:val="none"/>
          <w:lang w:val="en-US" w:eastAsia="zh-CN"/>
        </w:rPr>
        <w:t>机动车停放服务收费中出现未明码标价、不执行政府定价等价格违法行为的，由市场监管部门依法予以行政处罚。</w:t>
      </w:r>
      <w:r>
        <w:rPr>
          <w:rFonts w:hint="eastAsia" w:ascii="宋体" w:hAnsi="宋体" w:eastAsia="宋体"/>
          <w:sz w:val="28"/>
          <w:szCs w:val="28"/>
          <w:u w:val="none"/>
        </w:rPr>
        <w:t>发改、城管、公安、消防、住建、规划、财政、税务等部门根据各自职责，协同做好机动车停放收费管理工作。</w:t>
      </w:r>
    </w:p>
    <w:p>
      <w:pPr>
        <w:adjustRightInd w:val="0"/>
        <w:snapToGrid w:val="0"/>
        <w:spacing w:line="360" w:lineRule="auto"/>
        <w:ind w:firstLine="560" w:firstLineChars="200"/>
        <w:rPr>
          <w:rFonts w:ascii="宋体" w:hAnsi="宋体" w:eastAsia="宋体"/>
          <w:sz w:val="28"/>
          <w:szCs w:val="28"/>
        </w:rPr>
      </w:pPr>
      <w:r>
        <w:rPr>
          <w:rFonts w:hint="eastAsia" w:ascii="宋体" w:hAnsi="宋体" w:eastAsia="宋体"/>
          <w:sz w:val="28"/>
          <w:szCs w:val="28"/>
        </w:rPr>
        <w:t>上级部门对停车收费另有规定的，从其规定。</w:t>
      </w:r>
    </w:p>
    <w:p>
      <w:pPr>
        <w:adjustRightInd w:val="0"/>
        <w:snapToGrid w:val="0"/>
        <w:spacing w:line="360" w:lineRule="auto"/>
        <w:ind w:firstLine="560" w:firstLineChars="200"/>
        <w:rPr>
          <w:rFonts w:hint="eastAsia" w:ascii="宋体" w:hAnsi="宋体" w:eastAsia="宋体"/>
          <w:sz w:val="28"/>
          <w:szCs w:val="28"/>
        </w:rPr>
      </w:pPr>
      <w:r>
        <w:rPr>
          <w:rFonts w:hint="eastAsia" w:ascii="宋体" w:hAnsi="宋体" w:eastAsia="宋体"/>
          <w:sz w:val="28"/>
          <w:szCs w:val="28"/>
        </w:rPr>
        <w:t>本办法自202</w:t>
      </w:r>
      <w:r>
        <w:rPr>
          <w:rFonts w:hint="eastAsia" w:ascii="宋体" w:hAnsi="宋体" w:eastAsia="宋体"/>
          <w:sz w:val="28"/>
          <w:szCs w:val="28"/>
          <w:lang w:val="en-US" w:eastAsia="zh-CN"/>
        </w:rPr>
        <w:t>4</w:t>
      </w:r>
      <w:r>
        <w:rPr>
          <w:rFonts w:hint="eastAsia" w:ascii="宋体" w:hAnsi="宋体" w:eastAsia="宋体"/>
          <w:sz w:val="28"/>
          <w:szCs w:val="28"/>
        </w:rPr>
        <w:t>年</w:t>
      </w:r>
      <w:r>
        <w:rPr>
          <w:rFonts w:hint="eastAsia" w:ascii="宋体" w:hAnsi="宋体" w:eastAsia="宋体"/>
          <w:sz w:val="28"/>
          <w:szCs w:val="28"/>
          <w:lang w:val="en-US" w:eastAsia="zh-CN"/>
        </w:rPr>
        <w:t xml:space="preserve"> </w:t>
      </w:r>
      <w:r>
        <w:rPr>
          <w:rFonts w:hint="eastAsia" w:ascii="宋体" w:hAnsi="宋体" w:eastAsia="宋体"/>
          <w:sz w:val="28"/>
          <w:szCs w:val="28"/>
        </w:rPr>
        <w:t>月</w:t>
      </w:r>
      <w:r>
        <w:rPr>
          <w:rFonts w:hint="eastAsia" w:ascii="宋体" w:hAnsi="宋体" w:eastAsia="宋体"/>
          <w:sz w:val="28"/>
          <w:szCs w:val="28"/>
          <w:lang w:val="en-US" w:eastAsia="zh-CN"/>
        </w:rPr>
        <w:t xml:space="preserve"> </w:t>
      </w:r>
      <w:r>
        <w:rPr>
          <w:rFonts w:hint="eastAsia" w:ascii="宋体" w:hAnsi="宋体" w:eastAsia="宋体"/>
          <w:sz w:val="28"/>
          <w:szCs w:val="28"/>
        </w:rPr>
        <w:t>日起施行。</w:t>
      </w:r>
    </w:p>
    <w:p>
      <w:pPr>
        <w:spacing w:line="360" w:lineRule="auto"/>
        <w:rPr>
          <w:rFonts w:ascii="宋体" w:hAnsi="宋体" w:eastAsia="宋体"/>
          <w:b/>
          <w:bCs/>
          <w:sz w:val="28"/>
          <w:szCs w:val="36"/>
        </w:rPr>
      </w:pPr>
      <w:r>
        <w:rPr>
          <w:rFonts w:hint="eastAsia" w:ascii="宋体" w:hAnsi="宋体" w:eastAsia="宋体"/>
          <w:b/>
          <w:bCs/>
          <w:sz w:val="28"/>
          <w:szCs w:val="36"/>
        </w:rPr>
        <w:t>附件</w:t>
      </w:r>
    </w:p>
    <w:p>
      <w:pPr>
        <w:autoSpaceDE w:val="0"/>
        <w:spacing w:line="360" w:lineRule="auto"/>
        <w:jc w:val="center"/>
        <w:rPr>
          <w:rFonts w:hint="eastAsia" w:ascii="宋体" w:hAnsi="宋体" w:eastAsia="宋体"/>
          <w:sz w:val="32"/>
          <w:szCs w:val="32"/>
          <w:lang w:eastAsia="zh-CN"/>
        </w:rPr>
      </w:pPr>
      <w:r>
        <w:rPr>
          <w:rFonts w:hint="eastAsia" w:ascii="宋体" w:hAnsi="宋体" w:eastAsia="宋体"/>
          <w:sz w:val="32"/>
          <w:szCs w:val="32"/>
        </w:rPr>
        <w:t xml:space="preserve"> </w:t>
      </w:r>
      <w:r>
        <w:rPr>
          <w:rFonts w:hint="eastAsia" w:ascii="宋体" w:hAnsi="宋体" w:eastAsia="宋体"/>
          <w:sz w:val="32"/>
          <w:szCs w:val="32"/>
          <w:lang w:eastAsia="zh-CN"/>
        </w:rPr>
        <w:t>杭州市</w:t>
      </w:r>
      <w:r>
        <w:rPr>
          <w:rFonts w:hint="eastAsia" w:ascii="宋体" w:hAnsi="宋体" w:eastAsia="宋体"/>
          <w:sz w:val="32"/>
          <w:szCs w:val="32"/>
        </w:rPr>
        <w:t>钱塘</w:t>
      </w:r>
      <w:r>
        <w:rPr>
          <w:rFonts w:ascii="宋体" w:hAnsi="宋体" w:eastAsia="宋体"/>
          <w:sz w:val="32"/>
          <w:szCs w:val="32"/>
        </w:rPr>
        <w:t>区</w:t>
      </w:r>
      <w:r>
        <w:rPr>
          <w:rFonts w:hint="eastAsia" w:ascii="宋体" w:hAnsi="宋体" w:eastAsia="宋体"/>
          <w:sz w:val="32"/>
          <w:szCs w:val="32"/>
          <w:lang w:eastAsia="zh-CN"/>
        </w:rPr>
        <w:t>实行政府定价的机动车停放服务</w:t>
      </w:r>
      <w:r>
        <w:rPr>
          <w:rFonts w:ascii="宋体" w:hAnsi="宋体" w:eastAsia="宋体"/>
          <w:sz w:val="32"/>
          <w:szCs w:val="32"/>
        </w:rPr>
        <w:t>收费标准</w:t>
      </w:r>
      <w:r>
        <w:rPr>
          <w:rFonts w:hint="eastAsia" w:ascii="宋体" w:hAnsi="宋体" w:eastAsia="宋体"/>
          <w:sz w:val="32"/>
          <w:szCs w:val="32"/>
          <w:lang w:eastAsia="zh-CN"/>
        </w:rPr>
        <w:t>表</w:t>
      </w:r>
    </w:p>
    <w:tbl>
      <w:tblPr>
        <w:tblStyle w:val="2"/>
        <w:tblW w:w="87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400"/>
        <w:gridCol w:w="1249"/>
        <w:gridCol w:w="2318"/>
        <w:gridCol w:w="2052"/>
        <w:gridCol w:w="1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88" w:hRule="atLeast"/>
        </w:trPr>
        <w:tc>
          <w:tcPr>
            <w:tcW w:w="1400" w:type="dxa"/>
            <w:tcBorders>
              <w:tl2br w:val="nil"/>
              <w:tr2bl w:val="nil"/>
            </w:tcBorders>
            <w:vAlign w:val="center"/>
          </w:tcPr>
          <w:p>
            <w:pPr>
              <w:widowControl/>
              <w:spacing w:line="360" w:lineRule="auto"/>
              <w:jc w:val="center"/>
              <w:textAlignment w:val="center"/>
              <w:rPr>
                <w:rFonts w:hint="eastAsia" w:ascii="宋体" w:hAnsi="宋体" w:eastAsia="宋体"/>
                <w:color w:val="000000"/>
                <w:sz w:val="24"/>
                <w:lang w:eastAsia="zh-CN"/>
              </w:rPr>
            </w:pPr>
            <w:r>
              <w:rPr>
                <w:rFonts w:hint="eastAsia" w:ascii="宋体" w:hAnsi="宋体" w:eastAsia="宋体"/>
                <w:color w:val="000000"/>
                <w:kern w:val="0"/>
                <w:sz w:val="24"/>
                <w:lang w:eastAsia="zh-CN"/>
              </w:rPr>
              <w:t>类型</w:t>
            </w:r>
          </w:p>
        </w:tc>
        <w:tc>
          <w:tcPr>
            <w:tcW w:w="1249" w:type="dxa"/>
            <w:tcBorders>
              <w:tl2br w:val="nil"/>
              <w:tr2bl w:val="nil"/>
            </w:tcBorders>
            <w:vAlign w:val="center"/>
          </w:tcPr>
          <w:p>
            <w:pPr>
              <w:widowControl/>
              <w:spacing w:line="360" w:lineRule="auto"/>
              <w:jc w:val="center"/>
              <w:textAlignment w:val="center"/>
              <w:rPr>
                <w:rFonts w:ascii="宋体" w:hAnsi="宋体" w:eastAsia="宋体"/>
                <w:color w:val="000000"/>
                <w:sz w:val="24"/>
              </w:rPr>
            </w:pPr>
            <w:r>
              <w:rPr>
                <w:rFonts w:ascii="宋体" w:hAnsi="宋体" w:eastAsia="宋体"/>
                <w:color w:val="000000"/>
                <w:kern w:val="0"/>
                <w:sz w:val="24"/>
              </w:rPr>
              <w:t>区域</w:t>
            </w:r>
          </w:p>
        </w:tc>
        <w:tc>
          <w:tcPr>
            <w:tcW w:w="6069" w:type="dxa"/>
            <w:gridSpan w:val="3"/>
            <w:tcBorders>
              <w:tl2br w:val="nil"/>
              <w:tr2bl w:val="nil"/>
            </w:tcBorders>
            <w:vAlign w:val="center"/>
          </w:tcPr>
          <w:p>
            <w:pPr>
              <w:widowControl/>
              <w:spacing w:line="360" w:lineRule="auto"/>
              <w:jc w:val="center"/>
              <w:textAlignment w:val="center"/>
              <w:rPr>
                <w:rFonts w:ascii="宋体" w:hAnsi="宋体" w:eastAsia="宋体"/>
                <w:color w:val="000000"/>
                <w:kern w:val="0"/>
                <w:sz w:val="24"/>
              </w:rPr>
            </w:pPr>
            <w:r>
              <w:rPr>
                <w:rFonts w:ascii="宋体" w:hAnsi="宋体" w:eastAsia="宋体"/>
                <w:color w:val="000000"/>
                <w:kern w:val="0"/>
                <w:sz w:val="24"/>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44" w:hRule="atLeast"/>
        </w:trPr>
        <w:tc>
          <w:tcPr>
            <w:tcW w:w="1400" w:type="dxa"/>
            <w:vMerge w:val="restart"/>
            <w:tcBorders>
              <w:tl2br w:val="nil"/>
              <w:tr2bl w:val="nil"/>
            </w:tcBorders>
            <w:vAlign w:val="center"/>
          </w:tcPr>
          <w:p>
            <w:pPr>
              <w:widowControl/>
              <w:spacing w:line="360" w:lineRule="auto"/>
              <w:jc w:val="center"/>
              <w:textAlignment w:val="center"/>
              <w:rPr>
                <w:rFonts w:hint="eastAsia" w:ascii="宋体" w:hAnsi="宋体" w:eastAsia="宋体"/>
                <w:color w:val="000000"/>
                <w:sz w:val="24"/>
                <w:lang w:eastAsia="zh-CN"/>
              </w:rPr>
            </w:pPr>
            <w:r>
              <w:rPr>
                <w:rFonts w:hint="eastAsia" w:ascii="宋体" w:hAnsi="宋体" w:eastAsia="宋体"/>
                <w:color w:val="000000"/>
                <w:kern w:val="0"/>
                <w:sz w:val="24"/>
                <w:lang w:eastAsia="zh-CN"/>
              </w:rPr>
              <w:t>城市道路公共停车泊位</w:t>
            </w:r>
          </w:p>
        </w:tc>
        <w:tc>
          <w:tcPr>
            <w:tcW w:w="1249" w:type="dxa"/>
            <w:vMerge w:val="restart"/>
            <w:tcBorders>
              <w:tl2br w:val="nil"/>
              <w:tr2bl w:val="nil"/>
            </w:tcBorders>
            <w:vAlign w:val="center"/>
          </w:tcPr>
          <w:p>
            <w:pPr>
              <w:widowControl/>
              <w:spacing w:line="360" w:lineRule="auto"/>
              <w:jc w:val="center"/>
              <w:textAlignment w:val="center"/>
              <w:rPr>
                <w:rFonts w:ascii="宋体" w:hAnsi="宋体" w:eastAsia="宋体"/>
                <w:color w:val="000000"/>
                <w:sz w:val="24"/>
              </w:rPr>
            </w:pPr>
            <w:r>
              <w:rPr>
                <w:rFonts w:hint="eastAsia" w:ascii="宋体" w:hAnsi="宋体" w:eastAsia="宋体"/>
                <w:color w:val="000000"/>
                <w:kern w:val="0"/>
                <w:sz w:val="24"/>
              </w:rPr>
              <w:t>一</w:t>
            </w:r>
            <w:r>
              <w:rPr>
                <w:rFonts w:ascii="宋体" w:hAnsi="宋体" w:eastAsia="宋体"/>
                <w:color w:val="000000"/>
                <w:kern w:val="0"/>
                <w:sz w:val="24"/>
              </w:rPr>
              <w:t>级</w:t>
            </w:r>
          </w:p>
        </w:tc>
        <w:tc>
          <w:tcPr>
            <w:tcW w:w="4370" w:type="dxa"/>
            <w:gridSpan w:val="2"/>
            <w:tcBorders>
              <w:tl2br w:val="nil"/>
              <w:tr2bl w:val="nil"/>
            </w:tcBorders>
            <w:vAlign w:val="center"/>
          </w:tcPr>
          <w:p>
            <w:pPr>
              <w:widowControl/>
              <w:spacing w:line="360" w:lineRule="auto"/>
              <w:jc w:val="center"/>
              <w:textAlignment w:val="center"/>
              <w:rPr>
                <w:rFonts w:ascii="宋体" w:hAnsi="宋体" w:eastAsia="宋体"/>
                <w:color w:val="000000"/>
                <w:sz w:val="24"/>
              </w:rPr>
            </w:pPr>
            <w:r>
              <w:rPr>
                <w:rFonts w:ascii="宋体" w:hAnsi="宋体" w:eastAsia="宋体"/>
                <w:color w:val="000000"/>
                <w:sz w:val="24"/>
              </w:rPr>
              <w:t>8时-20时</w:t>
            </w:r>
          </w:p>
        </w:tc>
        <w:tc>
          <w:tcPr>
            <w:tcW w:w="1699" w:type="dxa"/>
            <w:vMerge w:val="restart"/>
            <w:tcBorders>
              <w:tl2br w:val="nil"/>
              <w:tr2bl w:val="nil"/>
            </w:tcBorders>
            <w:vAlign w:val="center"/>
          </w:tcPr>
          <w:p>
            <w:pPr>
              <w:widowControl/>
              <w:spacing w:line="360" w:lineRule="auto"/>
              <w:jc w:val="center"/>
              <w:textAlignment w:val="center"/>
              <w:rPr>
                <w:rFonts w:ascii="宋体" w:hAnsi="宋体" w:eastAsia="宋体"/>
                <w:color w:val="000000"/>
                <w:sz w:val="24"/>
              </w:rPr>
            </w:pPr>
            <w:r>
              <w:rPr>
                <w:rFonts w:ascii="宋体" w:hAnsi="宋体" w:eastAsia="宋体"/>
                <w:color w:val="000000"/>
                <w:sz w:val="24"/>
              </w:rPr>
              <w:t>20时至次日8时（夜间）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34" w:hRule="atLeast"/>
        </w:trPr>
        <w:tc>
          <w:tcPr>
            <w:tcW w:w="1400" w:type="dxa"/>
            <w:vMerge w:val="continue"/>
            <w:tcBorders>
              <w:tl2br w:val="nil"/>
              <w:tr2bl w:val="nil"/>
            </w:tcBorders>
            <w:vAlign w:val="center"/>
          </w:tcPr>
          <w:p>
            <w:pPr>
              <w:widowControl/>
              <w:spacing w:line="360" w:lineRule="auto"/>
              <w:jc w:val="center"/>
              <w:textAlignment w:val="center"/>
              <w:rPr>
                <w:rFonts w:ascii="宋体" w:hAnsi="宋体" w:eastAsia="宋体"/>
                <w:color w:val="000000"/>
                <w:kern w:val="0"/>
                <w:sz w:val="24"/>
              </w:rPr>
            </w:pPr>
          </w:p>
        </w:tc>
        <w:tc>
          <w:tcPr>
            <w:tcW w:w="1249" w:type="dxa"/>
            <w:vMerge w:val="continue"/>
            <w:tcBorders>
              <w:tl2br w:val="nil"/>
              <w:tr2bl w:val="nil"/>
            </w:tcBorders>
            <w:vAlign w:val="center"/>
          </w:tcPr>
          <w:p>
            <w:pPr>
              <w:widowControl/>
              <w:spacing w:line="360" w:lineRule="auto"/>
              <w:jc w:val="center"/>
              <w:textAlignment w:val="center"/>
              <w:rPr>
                <w:rFonts w:ascii="宋体" w:hAnsi="宋体" w:eastAsia="宋体"/>
                <w:color w:val="000000"/>
                <w:sz w:val="24"/>
              </w:rPr>
            </w:pPr>
          </w:p>
        </w:tc>
        <w:tc>
          <w:tcPr>
            <w:tcW w:w="2318" w:type="dxa"/>
            <w:tcBorders>
              <w:tl2br w:val="nil"/>
              <w:tr2bl w:val="nil"/>
            </w:tcBorders>
            <w:vAlign w:val="center"/>
          </w:tcPr>
          <w:p>
            <w:pPr>
              <w:widowControl/>
              <w:spacing w:line="360" w:lineRule="auto"/>
              <w:jc w:val="center"/>
              <w:textAlignment w:val="center"/>
              <w:rPr>
                <w:rFonts w:ascii="宋体" w:hAnsi="宋体" w:eastAsia="宋体"/>
                <w:color w:val="000000"/>
                <w:sz w:val="24"/>
              </w:rPr>
            </w:pPr>
            <w:r>
              <w:rPr>
                <w:rFonts w:ascii="宋体" w:hAnsi="宋体" w:eastAsia="宋体"/>
                <w:color w:val="000000"/>
                <w:sz w:val="24"/>
              </w:rPr>
              <w:t>首小时内</w:t>
            </w:r>
          </w:p>
        </w:tc>
        <w:tc>
          <w:tcPr>
            <w:tcW w:w="2052" w:type="dxa"/>
            <w:tcBorders>
              <w:tl2br w:val="nil"/>
              <w:tr2bl w:val="nil"/>
            </w:tcBorders>
            <w:vAlign w:val="center"/>
          </w:tcPr>
          <w:p>
            <w:pPr>
              <w:widowControl/>
              <w:spacing w:line="360" w:lineRule="auto"/>
              <w:jc w:val="center"/>
              <w:textAlignment w:val="center"/>
              <w:rPr>
                <w:rFonts w:ascii="宋体" w:hAnsi="宋体" w:eastAsia="宋体"/>
                <w:color w:val="000000"/>
                <w:sz w:val="24"/>
              </w:rPr>
            </w:pPr>
            <w:r>
              <w:rPr>
                <w:rFonts w:ascii="宋体" w:hAnsi="宋体" w:eastAsia="宋体"/>
                <w:color w:val="000000"/>
                <w:sz w:val="24"/>
              </w:rPr>
              <w:t>首小时后</w:t>
            </w:r>
          </w:p>
        </w:tc>
        <w:tc>
          <w:tcPr>
            <w:tcW w:w="1699" w:type="dxa"/>
            <w:vMerge w:val="continue"/>
            <w:tcBorders>
              <w:tl2br w:val="nil"/>
              <w:tr2bl w:val="nil"/>
            </w:tcBorders>
            <w:vAlign w:val="center"/>
          </w:tcPr>
          <w:p>
            <w:pPr>
              <w:widowControl/>
              <w:spacing w:line="360" w:lineRule="auto"/>
              <w:jc w:val="center"/>
              <w:textAlignment w:val="center"/>
              <w:rPr>
                <w:rFonts w:ascii="宋体" w:hAnsi="宋体" w:eastAsia="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1" w:hRule="atLeast"/>
        </w:trPr>
        <w:tc>
          <w:tcPr>
            <w:tcW w:w="1400" w:type="dxa"/>
            <w:vMerge w:val="continue"/>
            <w:tcBorders>
              <w:tl2br w:val="nil"/>
              <w:tr2bl w:val="nil"/>
            </w:tcBorders>
            <w:vAlign w:val="center"/>
          </w:tcPr>
          <w:p>
            <w:pPr>
              <w:widowControl/>
              <w:spacing w:line="360" w:lineRule="auto"/>
              <w:jc w:val="left"/>
              <w:rPr>
                <w:rFonts w:ascii="宋体" w:hAnsi="宋体" w:eastAsia="宋体"/>
                <w:color w:val="000000"/>
                <w:sz w:val="24"/>
              </w:rPr>
            </w:pPr>
          </w:p>
        </w:tc>
        <w:tc>
          <w:tcPr>
            <w:tcW w:w="1249" w:type="dxa"/>
            <w:vMerge w:val="continue"/>
            <w:tcBorders>
              <w:tl2br w:val="nil"/>
              <w:tr2bl w:val="nil"/>
            </w:tcBorders>
            <w:vAlign w:val="center"/>
          </w:tcPr>
          <w:p>
            <w:pPr>
              <w:widowControl/>
              <w:spacing w:line="360" w:lineRule="auto"/>
              <w:jc w:val="center"/>
              <w:textAlignment w:val="center"/>
              <w:rPr>
                <w:rFonts w:ascii="宋体" w:hAnsi="宋体" w:eastAsia="宋体"/>
                <w:color w:val="000000"/>
                <w:sz w:val="24"/>
              </w:rPr>
            </w:pPr>
          </w:p>
        </w:tc>
        <w:tc>
          <w:tcPr>
            <w:tcW w:w="2318" w:type="dxa"/>
            <w:tcBorders>
              <w:tl2br w:val="nil"/>
              <w:tr2bl w:val="nil"/>
            </w:tcBorders>
            <w:vAlign w:val="center"/>
          </w:tcPr>
          <w:p>
            <w:pPr>
              <w:jc w:val="center"/>
            </w:pPr>
            <w:r>
              <w:rPr>
                <w:rFonts w:ascii="宋体" w:hAnsi="宋体" w:eastAsia="宋体"/>
                <w:color w:val="000000"/>
                <w:kern w:val="0"/>
                <w:sz w:val="24"/>
              </w:rPr>
              <w:t>2元/辆</w:t>
            </w:r>
            <w:r>
              <w:rPr>
                <w:rFonts w:ascii="Times New Roman" w:hAnsi="Times New Roman" w:eastAsia="仿宋_GB2312"/>
                <w:color w:val="000000"/>
                <w:kern w:val="0"/>
                <w:sz w:val="24"/>
              </w:rPr>
              <w:t>·</w:t>
            </w:r>
            <w:r>
              <w:rPr>
                <w:rFonts w:ascii="宋体" w:hAnsi="宋体" w:eastAsia="宋体"/>
                <w:color w:val="000000"/>
                <w:kern w:val="0"/>
                <w:sz w:val="24"/>
              </w:rPr>
              <w:t>半小时</w:t>
            </w:r>
          </w:p>
        </w:tc>
        <w:tc>
          <w:tcPr>
            <w:tcW w:w="2052" w:type="dxa"/>
            <w:tcBorders>
              <w:tl2br w:val="nil"/>
              <w:tr2bl w:val="nil"/>
            </w:tcBorders>
            <w:vAlign w:val="center"/>
          </w:tcPr>
          <w:p>
            <w:pPr>
              <w:jc w:val="center"/>
            </w:pPr>
            <w:r>
              <w:rPr>
                <w:rFonts w:hint="eastAsia" w:ascii="宋体" w:hAnsi="宋体" w:eastAsia="宋体"/>
                <w:color w:val="000000"/>
                <w:kern w:val="0"/>
                <w:sz w:val="24"/>
              </w:rPr>
              <w:t>3</w:t>
            </w:r>
            <w:r>
              <w:rPr>
                <w:rFonts w:ascii="宋体" w:hAnsi="宋体" w:eastAsia="宋体"/>
                <w:color w:val="000000"/>
                <w:kern w:val="0"/>
                <w:sz w:val="24"/>
              </w:rPr>
              <w:t>元/辆</w:t>
            </w:r>
            <w:r>
              <w:rPr>
                <w:rFonts w:ascii="Times New Roman" w:hAnsi="Times New Roman" w:eastAsia="仿宋_GB2312"/>
                <w:color w:val="000000"/>
                <w:kern w:val="0"/>
                <w:sz w:val="24"/>
              </w:rPr>
              <w:t>·</w:t>
            </w:r>
            <w:r>
              <w:rPr>
                <w:rFonts w:ascii="宋体" w:hAnsi="宋体" w:eastAsia="宋体"/>
                <w:color w:val="000000"/>
                <w:kern w:val="0"/>
                <w:sz w:val="24"/>
              </w:rPr>
              <w:t>半小时</w:t>
            </w:r>
          </w:p>
        </w:tc>
        <w:tc>
          <w:tcPr>
            <w:tcW w:w="1699" w:type="dxa"/>
            <w:tcBorders>
              <w:tl2br w:val="nil"/>
              <w:tr2bl w:val="nil"/>
            </w:tcBorders>
            <w:vAlign w:val="center"/>
          </w:tcPr>
          <w:p>
            <w:pPr>
              <w:widowControl/>
              <w:spacing w:line="360" w:lineRule="auto"/>
              <w:jc w:val="center"/>
              <w:rPr>
                <w:rFonts w:hint="default" w:ascii="宋体" w:hAnsi="宋体" w:eastAsia="宋体"/>
                <w:color w:val="000000"/>
                <w:sz w:val="24"/>
                <w:lang w:eastAsia="zh-CN"/>
              </w:rPr>
            </w:pPr>
            <w:r>
              <w:rPr>
                <w:rFonts w:hint="default" w:ascii="宋体" w:hAnsi="宋体" w:eastAsia="宋体"/>
                <w:color w:val="000000"/>
                <w:kern w:val="0"/>
                <w:sz w:val="24"/>
                <w:lang w:eastAsia="zh-CN"/>
              </w:rPr>
              <w:t>5</w:t>
            </w:r>
            <w:r>
              <w:rPr>
                <w:rFonts w:ascii="宋体" w:hAnsi="宋体" w:eastAsia="宋体"/>
                <w:color w:val="000000"/>
                <w:kern w:val="0"/>
                <w:sz w:val="24"/>
              </w:rPr>
              <w:t>元/辆·次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23" w:hRule="atLeast"/>
        </w:trPr>
        <w:tc>
          <w:tcPr>
            <w:tcW w:w="1400" w:type="dxa"/>
            <w:vMerge w:val="continue"/>
            <w:tcBorders>
              <w:tl2br w:val="nil"/>
              <w:tr2bl w:val="nil"/>
            </w:tcBorders>
            <w:vAlign w:val="center"/>
          </w:tcPr>
          <w:p>
            <w:pPr>
              <w:widowControl/>
              <w:spacing w:line="360" w:lineRule="auto"/>
              <w:jc w:val="left"/>
              <w:rPr>
                <w:rFonts w:ascii="宋体" w:hAnsi="宋体" w:eastAsia="宋体"/>
                <w:color w:val="000000"/>
                <w:sz w:val="24"/>
              </w:rPr>
            </w:pPr>
          </w:p>
        </w:tc>
        <w:tc>
          <w:tcPr>
            <w:tcW w:w="1249" w:type="dxa"/>
            <w:vMerge w:val="restart"/>
            <w:tcBorders>
              <w:tl2br w:val="nil"/>
              <w:tr2bl w:val="nil"/>
            </w:tcBorders>
            <w:vAlign w:val="center"/>
          </w:tcPr>
          <w:p>
            <w:pPr>
              <w:widowControl/>
              <w:spacing w:line="360" w:lineRule="auto"/>
              <w:jc w:val="center"/>
              <w:textAlignment w:val="center"/>
              <w:rPr>
                <w:rFonts w:ascii="宋体" w:hAnsi="宋体" w:eastAsia="宋体"/>
                <w:color w:val="000000"/>
                <w:kern w:val="0"/>
                <w:sz w:val="24"/>
              </w:rPr>
            </w:pPr>
            <w:r>
              <w:rPr>
                <w:rFonts w:hint="eastAsia" w:ascii="宋体" w:hAnsi="宋体" w:eastAsia="宋体"/>
                <w:color w:val="000000"/>
                <w:kern w:val="0"/>
                <w:sz w:val="24"/>
              </w:rPr>
              <w:t>二级</w:t>
            </w:r>
          </w:p>
        </w:tc>
        <w:tc>
          <w:tcPr>
            <w:tcW w:w="4370" w:type="dxa"/>
            <w:gridSpan w:val="2"/>
            <w:tcBorders>
              <w:tl2br w:val="nil"/>
              <w:tr2bl w:val="nil"/>
            </w:tcBorders>
            <w:vAlign w:val="center"/>
          </w:tcPr>
          <w:p>
            <w:pPr>
              <w:widowControl/>
              <w:spacing w:line="360" w:lineRule="auto"/>
              <w:jc w:val="center"/>
              <w:rPr>
                <w:rFonts w:ascii="宋体" w:hAnsi="宋体" w:eastAsia="宋体"/>
                <w:color w:val="000000"/>
                <w:sz w:val="24"/>
              </w:rPr>
            </w:pPr>
            <w:r>
              <w:rPr>
                <w:rFonts w:ascii="宋体" w:hAnsi="宋体" w:eastAsia="宋体"/>
                <w:color w:val="000000"/>
                <w:sz w:val="24"/>
              </w:rPr>
              <w:t>8时-20时</w:t>
            </w:r>
          </w:p>
        </w:tc>
        <w:tc>
          <w:tcPr>
            <w:tcW w:w="1699" w:type="dxa"/>
            <w:tcBorders>
              <w:tl2br w:val="nil"/>
              <w:tr2bl w:val="nil"/>
            </w:tcBorders>
            <w:vAlign w:val="center"/>
          </w:tcPr>
          <w:p>
            <w:pPr>
              <w:widowControl/>
              <w:spacing w:line="360" w:lineRule="auto"/>
              <w:jc w:val="center"/>
              <w:rPr>
                <w:rFonts w:ascii="宋体" w:hAnsi="宋体" w:eastAsia="宋体"/>
                <w:color w:val="000000"/>
                <w:sz w:val="24"/>
              </w:rPr>
            </w:pPr>
            <w:r>
              <w:rPr>
                <w:rFonts w:ascii="宋体" w:hAnsi="宋体" w:eastAsia="宋体"/>
                <w:color w:val="000000"/>
                <w:sz w:val="24"/>
              </w:rPr>
              <w:t>20时至次日8时（夜间）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8" w:hRule="atLeast"/>
        </w:trPr>
        <w:tc>
          <w:tcPr>
            <w:tcW w:w="1400" w:type="dxa"/>
            <w:vMerge w:val="continue"/>
            <w:tcBorders>
              <w:tl2br w:val="nil"/>
              <w:tr2bl w:val="nil"/>
            </w:tcBorders>
            <w:vAlign w:val="center"/>
          </w:tcPr>
          <w:p>
            <w:pPr>
              <w:widowControl/>
              <w:spacing w:line="360" w:lineRule="auto"/>
              <w:jc w:val="center"/>
            </w:pPr>
          </w:p>
        </w:tc>
        <w:tc>
          <w:tcPr>
            <w:tcW w:w="1249" w:type="dxa"/>
            <w:vMerge w:val="continue"/>
            <w:tcBorders>
              <w:tl2br w:val="nil"/>
              <w:tr2bl w:val="nil"/>
            </w:tcBorders>
            <w:vAlign w:val="center"/>
          </w:tcPr>
          <w:p>
            <w:pPr>
              <w:widowControl/>
              <w:spacing w:line="360" w:lineRule="auto"/>
              <w:jc w:val="center"/>
            </w:pPr>
          </w:p>
        </w:tc>
        <w:tc>
          <w:tcPr>
            <w:tcW w:w="4370" w:type="dxa"/>
            <w:gridSpan w:val="2"/>
            <w:tcBorders>
              <w:tl2br w:val="nil"/>
              <w:tr2bl w:val="nil"/>
            </w:tcBorders>
            <w:vAlign w:val="center"/>
          </w:tcPr>
          <w:p>
            <w:pPr>
              <w:widowControl/>
              <w:spacing w:line="360" w:lineRule="auto"/>
              <w:jc w:val="center"/>
            </w:pPr>
            <w:r>
              <w:rPr>
                <w:rFonts w:hint="eastAsia" w:ascii="宋体" w:hAnsi="宋体" w:eastAsia="宋体"/>
                <w:color w:val="000000"/>
                <w:kern w:val="0"/>
                <w:sz w:val="24"/>
                <w:lang w:val="en-US" w:eastAsia="zh-CN"/>
              </w:rPr>
              <w:t>2</w:t>
            </w:r>
            <w:r>
              <w:rPr>
                <w:rFonts w:ascii="宋体" w:hAnsi="宋体" w:eastAsia="宋体"/>
                <w:color w:val="000000"/>
                <w:kern w:val="0"/>
                <w:sz w:val="24"/>
              </w:rPr>
              <w:t>元/辆</w:t>
            </w:r>
            <w:r>
              <w:rPr>
                <w:rFonts w:ascii="Times New Roman" w:hAnsi="Times New Roman" w:eastAsia="仿宋_GB2312"/>
                <w:color w:val="000000"/>
                <w:kern w:val="0"/>
                <w:sz w:val="24"/>
              </w:rPr>
              <w:t>·</w:t>
            </w:r>
            <w:r>
              <w:rPr>
                <w:rFonts w:ascii="宋体" w:hAnsi="宋体" w:eastAsia="宋体"/>
                <w:color w:val="000000"/>
                <w:kern w:val="0"/>
                <w:sz w:val="24"/>
              </w:rPr>
              <w:t>半小时</w:t>
            </w:r>
          </w:p>
        </w:tc>
        <w:tc>
          <w:tcPr>
            <w:tcW w:w="1699" w:type="dxa"/>
            <w:tcBorders>
              <w:tl2br w:val="nil"/>
              <w:tr2bl w:val="nil"/>
            </w:tcBorders>
            <w:vAlign w:val="center"/>
          </w:tcPr>
          <w:p>
            <w:pPr>
              <w:widowControl/>
              <w:spacing w:line="360" w:lineRule="auto"/>
              <w:jc w:val="center"/>
              <w:rPr>
                <w:rFonts w:hint="eastAsia" w:eastAsiaTheme="minorEastAsia"/>
                <w:lang w:eastAsia="zh-CN"/>
              </w:rPr>
            </w:pPr>
            <w:r>
              <w:rPr>
                <w:rFonts w:hint="eastAsia" w:ascii="宋体" w:hAnsi="宋体" w:eastAsia="宋体"/>
                <w:color w:val="000000"/>
                <w:kern w:val="0"/>
                <w:sz w:val="24"/>
                <w:lang w:val="en-US" w:eastAsia="zh-CN"/>
              </w:rPr>
              <w:t>免费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62" w:hRule="atLeast"/>
        </w:trPr>
        <w:tc>
          <w:tcPr>
            <w:tcW w:w="1400" w:type="dxa"/>
            <w:tcBorders>
              <w:tl2br w:val="nil"/>
              <w:tr2bl w:val="nil"/>
            </w:tcBorders>
            <w:vAlign w:val="center"/>
          </w:tcPr>
          <w:p>
            <w:pPr>
              <w:widowControl/>
              <w:spacing w:line="360" w:lineRule="auto"/>
              <w:jc w:val="left"/>
              <w:rPr>
                <w:rFonts w:hint="eastAsia" w:ascii="宋体" w:hAnsi="宋体" w:eastAsia="宋体"/>
                <w:color w:val="000000"/>
                <w:sz w:val="24"/>
                <w:lang w:eastAsia="zh-CN"/>
              </w:rPr>
            </w:pPr>
            <w:r>
              <w:rPr>
                <w:rFonts w:hint="eastAsia" w:ascii="宋体" w:hAnsi="宋体" w:eastAsia="宋体"/>
                <w:color w:val="000000"/>
                <w:sz w:val="24"/>
                <w:lang w:eastAsia="zh-CN"/>
              </w:rPr>
              <w:t>实行政府定价的公共（专用）停车场</w:t>
            </w:r>
          </w:p>
        </w:tc>
        <w:tc>
          <w:tcPr>
            <w:tcW w:w="1249" w:type="dxa"/>
            <w:tcBorders>
              <w:bottom w:val="single" w:color="auto" w:sz="4" w:space="0"/>
              <w:tl2br w:val="nil"/>
              <w:tr2bl w:val="nil"/>
            </w:tcBorders>
            <w:vAlign w:val="center"/>
          </w:tcPr>
          <w:p>
            <w:pPr>
              <w:widowControl/>
              <w:spacing w:line="360" w:lineRule="auto"/>
              <w:jc w:val="center"/>
              <w:textAlignment w:val="center"/>
              <w:rPr>
                <w:rFonts w:hint="eastAsia" w:ascii="宋体" w:hAnsi="宋体" w:eastAsia="宋体"/>
                <w:color w:val="000000"/>
                <w:kern w:val="0"/>
                <w:sz w:val="24"/>
                <w:lang w:eastAsia="zh-CN"/>
              </w:rPr>
            </w:pPr>
            <w:r>
              <w:rPr>
                <w:rFonts w:hint="eastAsia" w:ascii="宋体" w:hAnsi="宋体" w:eastAsia="宋体"/>
                <w:color w:val="000000"/>
                <w:kern w:val="0"/>
                <w:sz w:val="24"/>
                <w:lang w:val="en-US" w:eastAsia="zh-CN"/>
              </w:rPr>
              <w:t xml:space="preserve"> </w:t>
            </w:r>
          </w:p>
        </w:tc>
        <w:tc>
          <w:tcPr>
            <w:tcW w:w="6069" w:type="dxa"/>
            <w:gridSpan w:val="3"/>
            <w:tcBorders>
              <w:bottom w:val="single" w:color="auto" w:sz="4" w:space="0"/>
              <w:tl2br w:val="nil"/>
              <w:tr2bl w:val="nil"/>
            </w:tcBorders>
            <w:vAlign w:val="center"/>
          </w:tcPr>
          <w:p>
            <w:pPr>
              <w:widowControl/>
              <w:spacing w:line="360" w:lineRule="auto"/>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4 元/辆·小时</w:t>
            </w:r>
            <w:r>
              <w:rPr>
                <w:rFonts w:hint="default" w:ascii="宋体" w:hAnsi="宋体" w:eastAsia="宋体"/>
                <w:color w:val="000000"/>
                <w:sz w:val="24"/>
                <w:lang w:val="en-US" w:eastAsia="zh-CN"/>
              </w:rPr>
              <w:t>。首小时内，停车不超过30分钟的，免收停车费。停车时间1小时内按1小时计费，超过1小时后以半小时为计费单位，收费标准相应</w:t>
            </w:r>
            <w:r>
              <w:rPr>
                <w:rFonts w:hint="eastAsia" w:ascii="宋体" w:hAnsi="宋体" w:eastAsia="宋体"/>
                <w:color w:val="000000"/>
                <w:sz w:val="24"/>
                <w:lang w:val="en-US" w:eastAsia="zh-CN"/>
              </w:rPr>
              <w:t>减半。实际停车尾数时间不超过15分钟的，不计停车尾数时间；实际停车尾数时间超过15分钟的，停车尾数时间按一个计费单位计收。停车时间6-24小时的，按不超过6小时计收。连续停放超过24小时的，超过部分按上述计时收费标准重新计算,无首小时内的免费优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54" w:hRule="atLeast"/>
        </w:trPr>
        <w:tc>
          <w:tcPr>
            <w:tcW w:w="1400" w:type="dxa"/>
            <w:tcBorders>
              <w:tl2br w:val="nil"/>
              <w:tr2bl w:val="nil"/>
            </w:tcBorders>
            <w:vAlign w:val="center"/>
          </w:tcPr>
          <w:p>
            <w:pPr>
              <w:widowControl/>
              <w:spacing w:line="360" w:lineRule="auto"/>
              <w:jc w:val="center"/>
              <w:rPr>
                <w:rFonts w:ascii="宋体" w:hAnsi="宋体" w:eastAsia="宋体"/>
                <w:color w:val="000000"/>
                <w:sz w:val="24"/>
              </w:rPr>
            </w:pPr>
            <w:r>
              <w:rPr>
                <w:rFonts w:hint="eastAsia" w:ascii="宋体" w:hAnsi="宋体" w:eastAsia="宋体"/>
                <w:color w:val="000000"/>
                <w:sz w:val="24"/>
              </w:rPr>
              <w:t>备</w:t>
            </w:r>
          </w:p>
          <w:p>
            <w:pPr>
              <w:widowControl/>
              <w:spacing w:line="360" w:lineRule="auto"/>
              <w:jc w:val="center"/>
              <w:rPr>
                <w:rFonts w:ascii="宋体" w:hAnsi="宋体" w:eastAsia="宋体"/>
                <w:color w:val="000000"/>
                <w:sz w:val="24"/>
              </w:rPr>
            </w:pPr>
            <w:r>
              <w:rPr>
                <w:rFonts w:hint="eastAsia" w:ascii="宋体" w:hAnsi="宋体" w:eastAsia="宋体"/>
                <w:color w:val="000000"/>
                <w:sz w:val="24"/>
              </w:rPr>
              <w:t>注</w:t>
            </w:r>
          </w:p>
        </w:tc>
        <w:tc>
          <w:tcPr>
            <w:tcW w:w="7318" w:type="dxa"/>
            <w:gridSpan w:val="4"/>
            <w:tcBorders>
              <w:tl2br w:val="nil"/>
              <w:tr2bl w:val="nil"/>
            </w:tcBorders>
          </w:tcPr>
          <w:p>
            <w:pPr>
              <w:widowControl/>
              <w:numPr>
                <w:ilvl w:val="0"/>
                <w:numId w:val="1"/>
              </w:numPr>
              <w:spacing w:line="440" w:lineRule="exact"/>
              <w:rPr>
                <w:rFonts w:hint="eastAsia" w:ascii="宋体" w:hAnsi="宋体" w:eastAsia="宋体"/>
                <w:color w:val="auto"/>
                <w:sz w:val="24"/>
                <w:lang w:eastAsia="zh-CN"/>
              </w:rPr>
            </w:pPr>
            <w:r>
              <w:rPr>
                <w:rFonts w:hint="eastAsia" w:ascii="宋体" w:hAnsi="宋体" w:eastAsia="宋体"/>
                <w:color w:val="auto"/>
                <w:sz w:val="24"/>
                <w:lang w:eastAsia="zh-CN"/>
              </w:rPr>
              <w:t>一级区域范围：钱塘区内下沙街道和白杨街道行政管辖范围内；二级区域范围：除一级区域以外的区域。为避免区域分界处出现一条道路两种收费标准的现象，界别道路统一按一级区域收费标准执行。</w:t>
            </w:r>
          </w:p>
          <w:p>
            <w:pPr>
              <w:widowControl/>
              <w:numPr>
                <w:ilvl w:val="0"/>
                <w:numId w:val="1"/>
              </w:numPr>
              <w:spacing w:line="440" w:lineRule="exact"/>
              <w:rPr>
                <w:rFonts w:hint="eastAsia" w:ascii="宋体" w:hAnsi="宋体" w:eastAsia="宋体"/>
                <w:color w:val="auto"/>
                <w:sz w:val="24"/>
                <w:lang w:eastAsia="zh-CN"/>
              </w:rPr>
            </w:pPr>
            <w:r>
              <w:rPr>
                <w:rFonts w:hint="eastAsia" w:ascii="宋体" w:hAnsi="宋体" w:eastAsia="宋体"/>
                <w:color w:val="auto"/>
                <w:sz w:val="24"/>
                <w:lang w:eastAsia="zh-CN"/>
              </w:rPr>
              <w:t>道路停车泊位免费时长为15分钟。以时间为计费单位的，实际停车尾数时间在</w:t>
            </w:r>
            <w:r>
              <w:rPr>
                <w:rFonts w:hint="eastAsia" w:ascii="宋体" w:hAnsi="宋体" w:eastAsia="宋体"/>
                <w:color w:val="auto"/>
                <w:sz w:val="24"/>
                <w:lang w:val="en-US" w:eastAsia="zh-CN"/>
              </w:rPr>
              <w:t>15分钟内的，不计停车尾数时间；实际停车尾数时间超过15分钟的，停车尾数时间按一个计费单位计算</w:t>
            </w:r>
            <w:r>
              <w:rPr>
                <w:rFonts w:hint="eastAsia" w:ascii="宋体" w:hAnsi="宋体" w:eastAsia="宋体"/>
                <w:color w:val="auto"/>
                <w:sz w:val="24"/>
                <w:lang w:eastAsia="zh-CN"/>
              </w:rPr>
              <w:t>。</w:t>
            </w:r>
          </w:p>
          <w:p>
            <w:pPr>
              <w:widowControl/>
              <w:numPr>
                <w:ilvl w:val="0"/>
                <w:numId w:val="1"/>
              </w:numPr>
              <w:spacing w:line="440" w:lineRule="exact"/>
              <w:rPr>
                <w:rFonts w:hint="eastAsia" w:ascii="宋体" w:hAnsi="宋体" w:eastAsia="宋体"/>
                <w:color w:val="auto"/>
                <w:sz w:val="24"/>
                <w:lang w:eastAsia="zh-CN"/>
              </w:rPr>
            </w:pPr>
            <w:r>
              <w:rPr>
                <w:rFonts w:hint="eastAsia" w:ascii="宋体" w:hAnsi="宋体" w:eastAsia="宋体"/>
                <w:color w:val="auto"/>
                <w:sz w:val="24"/>
                <w:lang w:val="en-US" w:eastAsia="zh-CN"/>
              </w:rPr>
              <w:t>实行政府定价的停车泊位或停车场，其包月停车费由停车场经营管理者和车辆停放者在不高于核定标准范围内协商确定。</w:t>
            </w:r>
          </w:p>
          <w:p>
            <w:pPr>
              <w:widowControl/>
              <w:numPr>
                <w:ilvl w:val="0"/>
                <w:numId w:val="1"/>
              </w:numPr>
              <w:spacing w:line="440" w:lineRule="exact"/>
              <w:rPr>
                <w:rFonts w:hint="eastAsia" w:ascii="宋体" w:hAnsi="宋体" w:eastAsia="宋体"/>
                <w:color w:val="auto"/>
                <w:sz w:val="24"/>
                <w:lang w:eastAsia="zh-CN"/>
              </w:rPr>
            </w:pPr>
            <w:r>
              <w:rPr>
                <w:rFonts w:hint="eastAsia" w:ascii="宋体" w:hAnsi="宋体" w:eastAsia="宋体"/>
                <w:color w:val="auto"/>
                <w:sz w:val="24"/>
                <w:lang w:eastAsia="zh-CN"/>
              </w:rPr>
              <w:t>对于个别停车矛盾特殊的政府定价停车场，经营者可向发展改革行政主管部门提出另行批复停车计费方式的申请，经发展改革行政主管部门审批后实施。</w:t>
            </w:r>
          </w:p>
          <w:p>
            <w:pPr>
              <w:widowControl/>
              <w:numPr>
                <w:ilvl w:val="0"/>
                <w:numId w:val="1"/>
              </w:numPr>
              <w:spacing w:line="440" w:lineRule="exact"/>
              <w:rPr>
                <w:rFonts w:hint="default" w:ascii="宋体" w:hAnsi="宋体" w:eastAsia="宋体"/>
                <w:color w:val="auto"/>
                <w:sz w:val="24"/>
                <w:lang w:val="en-US" w:eastAsia="zh-CN"/>
              </w:rPr>
            </w:pPr>
            <w:r>
              <w:rPr>
                <w:rFonts w:hint="eastAsia" w:ascii="宋体" w:hAnsi="宋体" w:eastAsia="宋体"/>
                <w:color w:val="auto"/>
                <w:sz w:val="24"/>
                <w:lang w:eastAsia="zh-CN"/>
              </w:rPr>
              <w:t>蓝、黑、绿色和个性化牌照的机动车按小型停车费标准执行，黄色牌照的机动车按大型车收费标准执行。上述政府定价停车收费标准统一为小型车收费标准，大型车（含挂车）按小型车标准加倍计收。</w:t>
            </w:r>
          </w:p>
          <w:p>
            <w:pPr>
              <w:widowControl/>
              <w:numPr>
                <w:ilvl w:val="0"/>
                <w:numId w:val="0"/>
              </w:numPr>
              <w:spacing w:line="440" w:lineRule="exact"/>
              <w:rPr>
                <w:rFonts w:hint="eastAsia" w:ascii="宋体" w:hAnsi="宋体" w:eastAsia="宋体"/>
                <w:color w:val="FF0000"/>
                <w:sz w:val="24"/>
                <w:lang w:eastAsia="zh-CN"/>
              </w:rPr>
            </w:pPr>
          </w:p>
          <w:p>
            <w:pPr>
              <w:widowControl/>
              <w:numPr>
                <w:ilvl w:val="0"/>
                <w:numId w:val="0"/>
              </w:numPr>
              <w:spacing w:line="440" w:lineRule="exact"/>
              <w:rPr>
                <w:rFonts w:hint="eastAsia" w:ascii="宋体" w:hAnsi="宋体" w:eastAsia="宋体"/>
                <w:color w:val="FF0000"/>
                <w:sz w:val="24"/>
                <w:lang w:eastAsia="zh-CN"/>
              </w:rPr>
            </w:pPr>
          </w:p>
          <w:p>
            <w:pPr>
              <w:widowControl/>
              <w:numPr>
                <w:ilvl w:val="0"/>
                <w:numId w:val="0"/>
              </w:numPr>
              <w:spacing w:line="440" w:lineRule="exact"/>
              <w:rPr>
                <w:rFonts w:hint="default" w:ascii="宋体" w:hAnsi="宋体" w:eastAsia="宋体"/>
                <w:color w:val="FF0000"/>
                <w:sz w:val="24"/>
                <w:lang w:val="en-US" w:eastAsia="zh-CN"/>
              </w:rPr>
            </w:pPr>
          </w:p>
        </w:tc>
      </w:tr>
    </w:tbl>
    <w:p>
      <w:pPr>
        <w:autoSpaceDE w:val="0"/>
        <w:spacing w:line="360" w:lineRule="auto"/>
        <w:jc w:val="center"/>
        <w:rPr>
          <w:rFonts w:ascii="宋体" w:hAnsi="宋体" w:eastAsia="宋体"/>
          <w:sz w:val="32"/>
          <w:szCs w:val="32"/>
        </w:rPr>
      </w:pPr>
    </w:p>
    <w:p>
      <w:pPr>
        <w:autoSpaceDE w:val="0"/>
        <w:spacing w:line="360" w:lineRule="auto"/>
        <w:jc w:val="center"/>
        <w:rPr>
          <w:rFonts w:ascii="宋体" w:hAnsi="宋体" w:eastAsia="宋体"/>
          <w:sz w:val="32"/>
          <w:szCs w:val="32"/>
        </w:rPr>
      </w:pPr>
    </w:p>
    <w:p>
      <w:pPr>
        <w:autoSpaceDE w:val="0"/>
        <w:spacing w:line="360" w:lineRule="auto"/>
        <w:jc w:val="center"/>
        <w:rPr>
          <w:rFonts w:ascii="宋体" w:hAnsi="宋体" w:eastAsia="宋体"/>
          <w:sz w:val="32"/>
          <w:szCs w:val="32"/>
        </w:rPr>
      </w:pPr>
    </w:p>
    <w:p>
      <w:pPr>
        <w:autoSpaceDE w:val="0"/>
        <w:spacing w:line="360" w:lineRule="auto"/>
        <w:jc w:val="center"/>
        <w:rPr>
          <w:rFonts w:ascii="宋体" w:hAnsi="宋体" w:eastAsia="宋体"/>
          <w:sz w:val="32"/>
          <w:szCs w:val="32"/>
        </w:rPr>
      </w:pPr>
    </w:p>
    <w:p>
      <w:pPr>
        <w:autoSpaceDE w:val="0"/>
        <w:spacing w:line="360" w:lineRule="auto"/>
        <w:jc w:val="center"/>
        <w:rPr>
          <w:rFonts w:ascii="宋体" w:hAnsi="宋体" w:eastAsia="宋体"/>
          <w:sz w:val="32"/>
          <w:szCs w:val="32"/>
        </w:rPr>
      </w:pPr>
    </w:p>
    <w:p>
      <w:pPr>
        <w:autoSpaceDE w:val="0"/>
        <w:spacing w:line="360" w:lineRule="auto"/>
        <w:jc w:val="center"/>
        <w:rPr>
          <w:rFonts w:ascii="宋体" w:hAnsi="宋体" w:eastAsia="宋体"/>
          <w:sz w:val="32"/>
          <w:szCs w:val="32"/>
        </w:rPr>
      </w:pPr>
    </w:p>
    <w:p>
      <w:pPr>
        <w:autoSpaceDE w:val="0"/>
        <w:spacing w:line="360" w:lineRule="auto"/>
        <w:jc w:val="center"/>
        <w:rPr>
          <w:rFonts w:ascii="宋体" w:hAnsi="宋体" w:eastAsia="宋体"/>
          <w:sz w:val="32"/>
          <w:szCs w:val="32"/>
        </w:rPr>
      </w:pPr>
    </w:p>
    <w:p>
      <w:pPr>
        <w:autoSpaceDE w:val="0"/>
        <w:spacing w:line="360" w:lineRule="auto"/>
        <w:jc w:val="center"/>
        <w:rPr>
          <w:rFonts w:ascii="宋体" w:hAnsi="宋体" w:eastAsia="宋体"/>
          <w:sz w:val="32"/>
          <w:szCs w:val="32"/>
        </w:rPr>
      </w:pPr>
    </w:p>
    <w:p>
      <w:pPr>
        <w:spacing w:line="360" w:lineRule="auto"/>
        <w:jc w:val="left"/>
        <w:rPr>
          <w:rFonts w:hint="eastAsia" w:ascii="宋体" w:hAnsi="宋体" w:eastAsia="宋体"/>
          <w:b/>
          <w:bCs/>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3DC01"/>
    <w:multiLevelType w:val="singleLevel"/>
    <w:tmpl w:val="AA53DC0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5ZjkwZmUxMTY4NGE3NGM3MTkzYWU1Y2IwYzE3ZmIifQ=="/>
  </w:docVars>
  <w:rsids>
    <w:rsidRoot w:val="00C51FA0"/>
    <w:rsid w:val="000C00AF"/>
    <w:rsid w:val="000C38DF"/>
    <w:rsid w:val="001161CD"/>
    <w:rsid w:val="001C1D78"/>
    <w:rsid w:val="0023364B"/>
    <w:rsid w:val="00292C12"/>
    <w:rsid w:val="00313309"/>
    <w:rsid w:val="003852F4"/>
    <w:rsid w:val="00401777"/>
    <w:rsid w:val="0043064B"/>
    <w:rsid w:val="004368C3"/>
    <w:rsid w:val="004B7BC5"/>
    <w:rsid w:val="005D72E2"/>
    <w:rsid w:val="006F6FF7"/>
    <w:rsid w:val="00723380"/>
    <w:rsid w:val="007F6B09"/>
    <w:rsid w:val="0082180C"/>
    <w:rsid w:val="008237FD"/>
    <w:rsid w:val="00835A31"/>
    <w:rsid w:val="008B5925"/>
    <w:rsid w:val="008D7173"/>
    <w:rsid w:val="009309E2"/>
    <w:rsid w:val="00930BB4"/>
    <w:rsid w:val="0093216B"/>
    <w:rsid w:val="00932B5F"/>
    <w:rsid w:val="0093312E"/>
    <w:rsid w:val="0098129F"/>
    <w:rsid w:val="009B3686"/>
    <w:rsid w:val="009B7AFC"/>
    <w:rsid w:val="009E448A"/>
    <w:rsid w:val="009E4DF3"/>
    <w:rsid w:val="00A81F55"/>
    <w:rsid w:val="00B2729C"/>
    <w:rsid w:val="00B515A0"/>
    <w:rsid w:val="00B738D5"/>
    <w:rsid w:val="00C51FA0"/>
    <w:rsid w:val="00C934A7"/>
    <w:rsid w:val="00D0346D"/>
    <w:rsid w:val="00D4113B"/>
    <w:rsid w:val="00D779DD"/>
    <w:rsid w:val="00DB71E4"/>
    <w:rsid w:val="00DD7C36"/>
    <w:rsid w:val="00E1204B"/>
    <w:rsid w:val="00E37FB3"/>
    <w:rsid w:val="00E5766F"/>
    <w:rsid w:val="00F459F2"/>
    <w:rsid w:val="00FC02B9"/>
    <w:rsid w:val="00FC7BDA"/>
    <w:rsid w:val="00FD086E"/>
    <w:rsid w:val="00FF608E"/>
    <w:rsid w:val="144401AB"/>
    <w:rsid w:val="28412DEB"/>
    <w:rsid w:val="3FEBF928"/>
    <w:rsid w:val="49DF6AE3"/>
    <w:rsid w:val="5BAFDCDA"/>
    <w:rsid w:val="5FBF6BF3"/>
    <w:rsid w:val="5FD79163"/>
    <w:rsid w:val="68F902F6"/>
    <w:rsid w:val="6A79516E"/>
    <w:rsid w:val="6B9BF566"/>
    <w:rsid w:val="6F6F16FF"/>
    <w:rsid w:val="6FAB0BCA"/>
    <w:rsid w:val="71654AB0"/>
    <w:rsid w:val="767A167C"/>
    <w:rsid w:val="79FF95A0"/>
    <w:rsid w:val="7BD61320"/>
    <w:rsid w:val="7DF900C4"/>
    <w:rsid w:val="7FA3923A"/>
    <w:rsid w:val="BFF7EB7C"/>
    <w:rsid w:val="DB7FA651"/>
    <w:rsid w:val="EFBC1002"/>
    <w:rsid w:val="EFF52110"/>
    <w:rsid w:val="F7E6E31F"/>
    <w:rsid w:val="FDFD03F9"/>
    <w:rsid w:val="FDFD4226"/>
    <w:rsid w:val="FFF373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494</Words>
  <Characters>2817</Characters>
  <Lines>23</Lines>
  <Paragraphs>6</Paragraphs>
  <TotalTime>2</TotalTime>
  <ScaleCrop>false</ScaleCrop>
  <LinksUpToDate>false</LinksUpToDate>
  <CharactersWithSpaces>3305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2023-05-20T23:33:00Z</dcterms:created>
  <dc:creator>瑶颖 陶</dc:creator>
  <cp:lastModifiedBy>陈青亚</cp:lastModifiedBy>
  <cp:lastPrinted>2023-12-30T07:50:00Z</cp:lastPrinted>
  <dcterms:modified xsi:type="dcterms:W3CDTF">2024-01-04T03:12:02Z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F9D53A238ECE406BA72AACEB0AD9D61D_13</vt:lpwstr>
  </property>
</Properties>
</file>