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textAlignment w:val="baseline"/>
        <w:rPr>
          <w:rFonts w:hint="default" w:ascii="Times New Roman" w:hAnsi="Times New Roman" w:eastAsia="方正黑体_GBK" w:cs="Times New Roman"/>
        </w:rPr>
      </w:pPr>
      <w:bookmarkStart w:id="0" w:name="_GoBack"/>
      <w:r>
        <w:rPr>
          <w:rFonts w:hint="default" w:ascii="Times New Roman" w:hAnsi="Times New Roman" w:eastAsia="方正黑体_GBK" w:cs="Times New Roman"/>
        </w:rPr>
        <w:t>附件3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杭州江南500千伏输变电工程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为满足杭州地区负荷发展需求，缓解涌潮变的供电压力，提升杭州电网供电能力，优化改善萧山区中北部地区220千伏电网结构，</w:t>
      </w:r>
      <w:r>
        <w:rPr>
          <w:rFonts w:hint="default" w:ascii="Times New Roman" w:hAnsi="Times New Roman" w:eastAsia="仿宋_GB2312" w:cs="Times New Roman"/>
          <w:lang w:eastAsia="zh-CN"/>
        </w:rPr>
        <w:t>规划</w:t>
      </w:r>
      <w:r>
        <w:rPr>
          <w:rFonts w:hint="default" w:ascii="Times New Roman" w:hAnsi="Times New Roman" w:eastAsia="仿宋_GB2312" w:cs="Times New Roman"/>
        </w:rPr>
        <w:t>建设江南500千伏输变电工程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pStyle w:val="8"/>
        <w:numPr>
          <w:ilvl w:val="0"/>
          <w:numId w:val="1"/>
        </w:numPr>
        <w:autoSpaceDE w:val="0"/>
        <w:adjustRightInd w:val="0"/>
        <w:snapToGrid w:val="0"/>
        <w:spacing w:line="540" w:lineRule="exact"/>
        <w:ind w:firstLineChars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工程建设规模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新建江南500千伏变电站，安装2组100万千伏安主变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</w:rPr>
        <w:t>本期每组主变低压侧安装1组6万千乏低压电容器和2组6万千乏低压电抗器。</w:t>
      </w:r>
      <w:r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  <w:t>同时，改造乔司、涌潮变相应间隔设备。</w:t>
      </w:r>
      <w:r>
        <w:rPr>
          <w:rFonts w:hint="default" w:ascii="Times New Roman" w:hAnsi="Times New Roman" w:eastAsia="仿宋_GB2312" w:cs="Times New Roman"/>
        </w:rPr>
        <w:t>乔司～涌潮双回500千伏线路开断接入江南线路工程，将乔司～涌潮双回500千伏线路开断接入江南500千伏变电站，新建线路2×8.8公里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pStyle w:val="8"/>
        <w:numPr>
          <w:ilvl w:val="0"/>
          <w:numId w:val="1"/>
        </w:numPr>
        <w:autoSpaceDE w:val="0"/>
        <w:adjustRightInd w:val="0"/>
        <w:snapToGrid w:val="0"/>
        <w:spacing w:line="540" w:lineRule="exact"/>
        <w:ind w:firstLineChars="0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建设用地</w:t>
      </w:r>
    </w:p>
    <w:p>
      <w:pPr>
        <w:autoSpaceDE w:val="0"/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江南500千伏变电站站址位于杭州市萧山区新街街道，围墙、道路、建筑、GIL终端站等土建设施按照变电站终期规模一次征地建设，拟用地面积约3.4644公顷。500千伏线路位于萧山区，不征用土地。500千伏乔司、涌潮变相应间隔设备在原变电站围墙内实施，不征用土地。</w:t>
      </w:r>
    </w:p>
    <w:p>
      <w:pPr>
        <w:pStyle w:val="8"/>
        <w:numPr>
          <w:ilvl w:val="0"/>
          <w:numId w:val="1"/>
        </w:numPr>
        <w:autoSpaceDE w:val="0"/>
        <w:adjustRightInd w:val="0"/>
        <w:snapToGrid w:val="0"/>
        <w:spacing w:line="540" w:lineRule="exact"/>
        <w:ind w:firstLineChars="0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投资估算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工程估算静态投资142481万元，动态投资144881万元。</w:t>
      </w:r>
    </w:p>
    <w:p>
      <w:pPr>
        <w:pStyle w:val="8"/>
        <w:numPr>
          <w:ilvl w:val="0"/>
          <w:numId w:val="1"/>
        </w:numPr>
        <w:autoSpaceDE w:val="0"/>
        <w:adjustRightInd w:val="0"/>
        <w:snapToGrid w:val="0"/>
        <w:spacing w:line="540" w:lineRule="exact"/>
        <w:ind w:firstLineChars="0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项目核准前置条件情况</w:t>
      </w:r>
    </w:p>
    <w:p>
      <w:pPr>
        <w:autoSpaceDE w:val="0"/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项目已列入《“十四五”电力发展规划》，已取得浙江省自然资源厅《关于杭州江南500千伏输变电工程项目建设用地预审意见的函》，</w:t>
      </w:r>
      <w:r>
        <w:rPr>
          <w:rFonts w:hint="default" w:ascii="Times New Roman" w:hAnsi="Times New Roman" w:eastAsia="仿宋_GB2312" w:cs="Times New Roman"/>
          <w:lang w:eastAsia="zh-CN"/>
        </w:rPr>
        <w:t>杭州市自然资源和规划局《建设项目用地预审和选址意见书》，</w:t>
      </w:r>
      <w:r>
        <w:rPr>
          <w:rFonts w:hint="default" w:ascii="Times New Roman" w:hAnsi="Times New Roman" w:eastAsia="仿宋_GB2312" w:cs="Times New Roman"/>
        </w:rPr>
        <w:t>萧山区委政法委《浙江省重大决策社会风险评估报告备案文书》，《萧山区人民政府关于同意杭州江南500千伏输变电工程社会风险评估报告的函》等核准支持性文件。</w:t>
      </w:r>
    </w:p>
    <w:p>
      <w:pPr>
        <w:autoSpaceDE w:val="0"/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bookmarkEnd w:id="0"/>
    <w:sectPr>
      <w:footerReference r:id="rId3" w:type="default"/>
      <w:footerReference r:id="rId4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32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470D"/>
    <w:multiLevelType w:val="multilevel"/>
    <w:tmpl w:val="5A91470D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0" w:hanging="440"/>
      </w:pPr>
    </w:lvl>
    <w:lvl w:ilvl="2" w:tentative="0">
      <w:start w:val="1"/>
      <w:numFmt w:val="lowerRoman"/>
      <w:lvlText w:val="%3."/>
      <w:lvlJc w:val="right"/>
      <w:pPr>
        <w:ind w:left="1950" w:hanging="440"/>
      </w:pPr>
    </w:lvl>
    <w:lvl w:ilvl="3" w:tentative="0">
      <w:start w:val="1"/>
      <w:numFmt w:val="decimal"/>
      <w:lvlText w:val="%4."/>
      <w:lvlJc w:val="left"/>
      <w:pPr>
        <w:ind w:left="2390" w:hanging="440"/>
      </w:pPr>
    </w:lvl>
    <w:lvl w:ilvl="4" w:tentative="0">
      <w:start w:val="1"/>
      <w:numFmt w:val="lowerLetter"/>
      <w:lvlText w:val="%5)"/>
      <w:lvlJc w:val="left"/>
      <w:pPr>
        <w:ind w:left="2830" w:hanging="440"/>
      </w:pPr>
    </w:lvl>
    <w:lvl w:ilvl="5" w:tentative="0">
      <w:start w:val="1"/>
      <w:numFmt w:val="lowerRoman"/>
      <w:lvlText w:val="%6."/>
      <w:lvlJc w:val="right"/>
      <w:pPr>
        <w:ind w:left="3270" w:hanging="440"/>
      </w:pPr>
    </w:lvl>
    <w:lvl w:ilvl="6" w:tentative="0">
      <w:start w:val="1"/>
      <w:numFmt w:val="decimal"/>
      <w:lvlText w:val="%7."/>
      <w:lvlJc w:val="left"/>
      <w:pPr>
        <w:ind w:left="3710" w:hanging="440"/>
      </w:pPr>
    </w:lvl>
    <w:lvl w:ilvl="7" w:tentative="0">
      <w:start w:val="1"/>
      <w:numFmt w:val="lowerLetter"/>
      <w:lvlText w:val="%8)"/>
      <w:lvlJc w:val="left"/>
      <w:pPr>
        <w:ind w:left="4150" w:hanging="440"/>
      </w:pPr>
    </w:lvl>
    <w:lvl w:ilvl="8" w:tentative="0">
      <w:start w:val="1"/>
      <w:numFmt w:val="lowerRoman"/>
      <w:lvlText w:val="%9."/>
      <w:lvlJc w:val="righ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800804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647F6D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36B64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  <w:outlineLvl w:val="9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2024-07-09T10:47:00Z</dcterms:created>
  <dc:creator>陈涛</dc:creator>
  <cp:lastModifiedBy>jyw</cp:lastModifiedBy>
  <dcterms:modified xsi:type="dcterms:W3CDTF">2024-07-10T01:10:16Z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AAE871037C724920A31AA627CA0B2716</vt:lpwstr>
  </property>
</Properties>
</file>