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BF3F6">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简体" w:hAnsi="方正小标宋简体" w:eastAsia="方正小标宋简体" w:cs="方正小标宋简体"/>
          <w:b w:val="0"/>
          <w:bCs/>
          <w:sz w:val="44"/>
          <w:lang w:val="en-US" w:eastAsia="zh-CN"/>
        </w:rPr>
      </w:pPr>
      <w:r>
        <w:rPr>
          <w:rFonts w:hint="eastAsia" w:ascii="方正小标宋简体" w:hAnsi="方正小标宋简体" w:eastAsia="方正小标宋简体" w:cs="方正小标宋简体"/>
          <w:b w:val="0"/>
          <w:bCs/>
          <w:sz w:val="44"/>
          <w:lang w:val="en-US" w:eastAsia="zh-CN"/>
        </w:rPr>
        <w:t>温州市职工生育</w:t>
      </w:r>
      <w:bookmarkStart w:id="0" w:name="_GoBack"/>
      <w:bookmarkEnd w:id="0"/>
      <w:r>
        <w:rPr>
          <w:rFonts w:hint="eastAsia" w:ascii="方正小标宋简体" w:hAnsi="方正小标宋简体" w:eastAsia="方正小标宋简体" w:cs="方正小标宋简体"/>
          <w:b w:val="0"/>
          <w:bCs/>
          <w:sz w:val="44"/>
          <w:lang w:val="en-US" w:eastAsia="zh-CN"/>
        </w:rPr>
        <w:t>全额保障实施方案</w:t>
      </w:r>
    </w:p>
    <w:p w14:paraId="7C963D9D">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i w:val="0"/>
          <w:iCs w:val="0"/>
          <w:color w:val="auto"/>
          <w:kern w:val="2"/>
          <w:sz w:val="44"/>
          <w:szCs w:val="44"/>
          <w:highlight w:val="none"/>
          <w:vertAlign w:val="baseline"/>
          <w:lang w:val="en-US" w:eastAsia="zh-CN"/>
        </w:rPr>
        <w:t>（征求意见稿）</w:t>
      </w:r>
    </w:p>
    <w:p w14:paraId="31C5B66B">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880" w:firstLineChars="200"/>
        <w:jc w:val="both"/>
        <w:textAlignment w:val="auto"/>
        <w:rPr>
          <w:rFonts w:hint="eastAsia" w:ascii="方正小标宋简体" w:hAnsi="方正小标宋简体" w:eastAsia="方正小标宋简体" w:cs="方正小标宋简体"/>
          <w:b w:val="0"/>
          <w:bCs/>
          <w:sz w:val="44"/>
          <w:lang w:val="en-US" w:eastAsia="zh-CN"/>
        </w:rPr>
      </w:pPr>
    </w:p>
    <w:p w14:paraId="320E20F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为贯彻落实浙江省关于支持生育的决策部署，进一步完善我市生育支持政策和激励机制，助力温州建设生育友好型社会，促进人口长期均衡发展，制定如下实施方案：</w:t>
      </w:r>
    </w:p>
    <w:p w14:paraId="028E1854">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工作目标</w:t>
      </w:r>
    </w:p>
    <w:p w14:paraId="727BD248">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（一）总体方向</w:t>
      </w:r>
    </w:p>
    <w:p w14:paraId="7830E5F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以习近平新时代中国特色社会主义思想为指导，深入贯彻落实党的二十大关于优化生育支持政策的要求，立足温州实际，聚焦职工生育保障“全流程覆盖、全人群普惠、全周期服务”改革方向，通过系统性改革推动职工生育从“保基本”向“保全面、保优质”升级，为共同富裕示范区建设注入新动能。通过制度创新和资源整合，构建覆盖全民、权责统一、保障有力的生育保险体系。</w:t>
      </w:r>
    </w:p>
    <w:p w14:paraId="091D74C0">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lang w:val="en-US" w:eastAsia="zh-CN"/>
        </w:rPr>
      </w:pPr>
      <w:r>
        <w:rPr>
          <w:rFonts w:hint="eastAsia" w:ascii="楷体_GB2312" w:hAnsi="楷体_GB2312" w:eastAsia="楷体_GB2312" w:cs="楷体_GB2312"/>
          <w:kern w:val="2"/>
          <w:sz w:val="32"/>
          <w:szCs w:val="24"/>
          <w:lang w:val="en-US" w:eastAsia="zh-CN" w:bidi="ar-SA"/>
        </w:rPr>
        <w:t>（二）具体目标</w:t>
      </w:r>
    </w:p>
    <w:p w14:paraId="6F521FB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cs="仿宋_GB2312"/>
          <w:lang w:val="en-US" w:eastAsia="zh-CN"/>
        </w:rPr>
      </w:pPr>
      <w:r>
        <w:rPr>
          <w:rFonts w:hint="eastAsia" w:ascii="楷体_GB2312" w:hAnsi="楷体_GB2312" w:eastAsia="楷体_GB2312" w:cs="楷体_GB2312"/>
          <w:kern w:val="2"/>
          <w:sz w:val="32"/>
          <w:szCs w:val="24"/>
          <w:lang w:val="en-US" w:eastAsia="zh-CN" w:bidi="ar-SA"/>
        </w:rPr>
        <w:t>1.优化待遇保障结构。</w:t>
      </w:r>
      <w:r>
        <w:rPr>
          <w:rFonts w:hint="eastAsia" w:ascii="仿宋_GB2312" w:hAnsi="仿宋_GB2312" w:cs="仿宋_GB2312"/>
          <w:lang w:val="en-US" w:eastAsia="zh-CN"/>
        </w:rPr>
        <w:t>构建孕检产全流程保障，基本实现职工生育全流程医疗费用100%全额保障。</w:t>
      </w:r>
    </w:p>
    <w:p w14:paraId="3A81B9D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cs="仿宋_GB2312"/>
          <w:lang w:val="en-US" w:eastAsia="zh-CN"/>
        </w:rPr>
      </w:pPr>
      <w:r>
        <w:rPr>
          <w:rFonts w:hint="eastAsia" w:ascii="楷体_GB2312" w:hAnsi="楷体_GB2312" w:eastAsia="楷体_GB2312" w:cs="楷体_GB2312"/>
          <w:kern w:val="2"/>
          <w:sz w:val="32"/>
          <w:szCs w:val="24"/>
          <w:lang w:val="en-US" w:eastAsia="zh-CN" w:bidi="ar-SA"/>
        </w:rPr>
        <w:t>2.强化基金共济能力。</w:t>
      </w:r>
      <w:r>
        <w:rPr>
          <w:rFonts w:hint="eastAsia" w:ascii="仿宋_GB2312" w:hAnsi="仿宋_GB2312" w:cs="仿宋_GB2312"/>
          <w:lang w:val="en-US" w:eastAsia="zh-CN"/>
        </w:rPr>
        <w:t>建立生育全额保障目录，优化资源配置，确保基金收支平衡和可持续运行。</w:t>
      </w:r>
    </w:p>
    <w:p w14:paraId="77BB565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cs="仿宋_GB2312"/>
          <w:lang w:val="en-US" w:eastAsia="zh-CN"/>
        </w:rPr>
      </w:pPr>
      <w:r>
        <w:rPr>
          <w:rFonts w:hint="eastAsia" w:ascii="楷体_GB2312" w:hAnsi="楷体_GB2312" w:eastAsia="楷体_GB2312" w:cs="楷体_GB2312"/>
          <w:kern w:val="2"/>
          <w:sz w:val="32"/>
          <w:szCs w:val="24"/>
          <w:lang w:val="en-US" w:eastAsia="zh-CN" w:bidi="ar-SA"/>
        </w:rPr>
        <w:t>3.提升服务效能。</w:t>
      </w:r>
      <w:r>
        <w:rPr>
          <w:rFonts w:hint="eastAsia" w:ascii="仿宋_GB2312" w:hAnsi="仿宋_GB2312" w:cs="仿宋_GB2312"/>
          <w:lang w:val="en-US" w:eastAsia="zh-CN"/>
        </w:rPr>
        <w:t>推进“生育保险+政务服务”一体化平台建设，实现生育津贴“无感申办”、医疗费用“一站式结算”，生育相关政务事项线上办理率达100%。</w:t>
      </w:r>
    </w:p>
    <w:p w14:paraId="4144F995">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主要任务</w:t>
      </w:r>
    </w:p>
    <w:p w14:paraId="02CB01D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楷体_GB2312" w:hAnsi="楷体_GB2312" w:eastAsia="楷体_GB2312" w:cs="楷体_GB2312"/>
          <w:kern w:val="2"/>
          <w:sz w:val="32"/>
          <w:szCs w:val="24"/>
          <w:lang w:val="en-US" w:eastAsia="zh-CN" w:bidi="ar-SA"/>
        </w:rPr>
        <w:t>生育门诊定额保障。</w:t>
      </w:r>
      <w:r>
        <w:rPr>
          <w:rFonts w:hint="eastAsia" w:ascii="仿宋_GB2312" w:hAnsi="仿宋_GB2312" w:eastAsia="仿宋_GB2312" w:cs="仿宋_GB2312"/>
          <w:sz w:val="32"/>
          <w:szCs w:val="32"/>
          <w:highlight w:val="none"/>
          <w:lang w:val="en-US" w:eastAsia="zh-CN"/>
        </w:rPr>
        <w:t>参保人在具有生育或计划生育服务资质的定点医疗机构发生的产前检查费用，应按生育门诊通道予以结算。</w:t>
      </w:r>
      <w:r>
        <w:rPr>
          <w:rFonts w:hint="eastAsia" w:ascii="仿宋_GB2312" w:hAnsi="仿宋_GB2312" w:cs="仿宋_GB2312"/>
          <w:highlight w:val="none"/>
          <w:lang w:val="en-US" w:eastAsia="zh-CN"/>
        </w:rPr>
        <w:t>建立生育门诊全额保障目录，参保人员符合规定的产前检查费用纳入生育门诊定额保障，按规定设置独立的产前检查结算类别，不设起付标准，职工医保报销比例为100%，孕期内最高支付限额3000元，辅助生殖等超全额保障目录和超定额部分纳入职工医保普通门诊统筹保障范围。（具体项目见附件）</w:t>
      </w:r>
    </w:p>
    <w:p w14:paraId="79CF298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（二）完善生育住院保障。</w:t>
      </w:r>
      <w:r>
        <w:rPr>
          <w:rFonts w:hint="eastAsia" w:ascii="仿宋_GB2312" w:hAnsi="仿宋_GB2312" w:eastAsia="仿宋_GB2312" w:cs="仿宋_GB2312"/>
          <w:kern w:val="2"/>
          <w:sz w:val="32"/>
          <w:szCs w:val="24"/>
          <w:highlight w:val="none"/>
          <w:lang w:val="en-US" w:eastAsia="zh-CN" w:bidi="ar-SA"/>
        </w:rPr>
        <w:t>完善生育、计划生育住院保障政策。参保人员在</w:t>
      </w:r>
      <w:r>
        <w:rPr>
          <w:rFonts w:hint="eastAsia" w:ascii="仿宋_GB2312" w:hAnsi="仿宋_GB2312" w:eastAsia="仿宋_GB2312" w:cs="仿宋_GB2312"/>
          <w:sz w:val="32"/>
          <w:szCs w:val="32"/>
          <w:highlight w:val="none"/>
          <w:lang w:val="en-US" w:eastAsia="zh-CN"/>
        </w:rPr>
        <w:t>市内具有生育或计划生育服务资质的定点医疗机构</w:t>
      </w:r>
      <w:r>
        <w:rPr>
          <w:rFonts w:hint="eastAsia" w:ascii="仿宋_GB2312" w:hAnsi="仿宋_GB2312" w:eastAsia="仿宋_GB2312" w:cs="仿宋_GB2312"/>
          <w:kern w:val="2"/>
          <w:sz w:val="32"/>
          <w:szCs w:val="24"/>
          <w:highlight w:val="none"/>
          <w:lang w:val="en-US" w:eastAsia="zh-CN" w:bidi="ar-SA"/>
        </w:rPr>
        <w:t>住院分娩、实施计划生育手术的，</w:t>
      </w:r>
      <w:r>
        <w:rPr>
          <w:rFonts w:hint="eastAsia" w:ascii="仿宋_GB2312" w:hAnsi="仿宋_GB2312" w:cs="仿宋_GB2312"/>
          <w:kern w:val="2"/>
          <w:sz w:val="32"/>
          <w:szCs w:val="24"/>
          <w:highlight w:val="none"/>
          <w:lang w:val="en-US" w:eastAsia="zh-CN" w:bidi="ar-SA"/>
        </w:rPr>
        <w:t>符合医保部分按100%全额保障</w:t>
      </w:r>
      <w:r>
        <w:rPr>
          <w:rFonts w:hint="eastAsia" w:ascii="仿宋_GB2312" w:hAnsi="仿宋_GB2312" w:eastAsia="仿宋_GB2312" w:cs="仿宋_GB2312"/>
          <w:kern w:val="2"/>
          <w:sz w:val="32"/>
          <w:szCs w:val="24"/>
          <w:highlight w:val="none"/>
          <w:lang w:val="en-US" w:eastAsia="zh-CN" w:bidi="ar-SA"/>
        </w:rPr>
        <w:t>，全面取消住院分娩起付标准。结合深化支付方式改革，</w:t>
      </w:r>
      <w:r>
        <w:rPr>
          <w:rFonts w:hint="eastAsia" w:ascii="仿宋_GB2312" w:hAnsi="仿宋_GB2312" w:cs="仿宋_GB2312"/>
          <w:kern w:val="2"/>
          <w:sz w:val="32"/>
          <w:szCs w:val="24"/>
          <w:highlight w:val="none"/>
          <w:lang w:val="en-US" w:eastAsia="zh-CN" w:bidi="ar-SA"/>
        </w:rPr>
        <w:t>完善</w:t>
      </w:r>
      <w:r>
        <w:rPr>
          <w:rFonts w:hint="eastAsia" w:ascii="仿宋_GB2312" w:hAnsi="仿宋_GB2312" w:eastAsia="仿宋_GB2312" w:cs="仿宋_GB2312"/>
          <w:kern w:val="2"/>
          <w:sz w:val="32"/>
          <w:szCs w:val="24"/>
          <w:highlight w:val="none"/>
          <w:lang w:val="en-US" w:eastAsia="zh-CN" w:bidi="ar-SA"/>
        </w:rPr>
        <w:t>住院分娩、计划生育手术医疗费用按病组（DRG）付费结算。由职工医保的生育医疗费用，计入本市基本医保最高支付限额；超过最高支付限额的合规费用，纳入</w:t>
      </w:r>
      <w:r>
        <w:rPr>
          <w:rFonts w:hint="eastAsia" w:ascii="仿宋_GB2312" w:hAnsi="仿宋_GB2312" w:cs="仿宋_GB2312"/>
          <w:kern w:val="2"/>
          <w:sz w:val="32"/>
          <w:szCs w:val="24"/>
          <w:highlight w:val="none"/>
          <w:lang w:val="en-US" w:eastAsia="zh-CN" w:bidi="ar-SA"/>
        </w:rPr>
        <w:t>大病保险保障范围并按规定支付。</w:t>
      </w:r>
      <w:r>
        <w:rPr>
          <w:rFonts w:hint="eastAsia" w:ascii="仿宋_GB2312" w:hAnsi="仿宋_GB2312" w:cs="仿宋_GB2312"/>
          <w:highlight w:val="none"/>
          <w:lang w:val="en-US" w:eastAsia="zh-CN"/>
        </w:rPr>
        <w:t>治疗因生育引发的疾病(病理妊娠、分娩期并发症及异常产褥类等)及保胎发生的医疗费用,按职工基本医疗保险规定支付。</w:t>
      </w:r>
    </w:p>
    <w:p w14:paraId="0BC51C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楷体_GB2312" w:hAnsi="楷体_GB2312" w:eastAsia="楷体_GB2312" w:cs="楷体_GB2312"/>
          <w:kern w:val="2"/>
          <w:sz w:val="32"/>
          <w:szCs w:val="24"/>
          <w:highlight w:val="none"/>
          <w:lang w:val="en-US" w:eastAsia="zh-CN" w:bidi="ar-SA"/>
        </w:rPr>
        <w:t>（三）推进信息化与便民服务。</w:t>
      </w:r>
      <w:r>
        <w:rPr>
          <w:rFonts w:hint="eastAsia" w:ascii="仿宋_GB2312" w:hAnsi="仿宋_GB2312" w:cs="仿宋_GB2312"/>
          <w:kern w:val="2"/>
          <w:sz w:val="32"/>
          <w:szCs w:val="24"/>
          <w:highlight w:val="none"/>
          <w:lang w:val="en-US" w:eastAsia="zh-CN" w:bidi="ar-SA"/>
        </w:rPr>
        <w:t>做好生育全额保障和普通医疗项目一站式结算衔接，探索异地生育全额保障衔接，</w:t>
      </w:r>
      <w:r>
        <w:rPr>
          <w:rFonts w:hint="eastAsia" w:ascii="仿宋_GB2312" w:hAnsi="仿宋_GB2312" w:eastAsia="仿宋_GB2312" w:cs="仿宋_GB2312"/>
          <w:kern w:val="2"/>
          <w:sz w:val="32"/>
          <w:szCs w:val="24"/>
          <w:highlight w:val="none"/>
          <w:lang w:val="en-US" w:eastAsia="zh-CN" w:bidi="ar-SA"/>
        </w:rPr>
        <w:t>推进生育相关政务事项“一网通办”，做好生育津贴支付“免申办”，全面实施新生儿凭出生医学证明参保，深入推进新生儿出生“一件事”工作方案要求落地实施。</w:t>
      </w:r>
    </w:p>
    <w:p w14:paraId="533204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三、保障措施​</w:t>
      </w:r>
    </w:p>
    <w:p w14:paraId="07BA60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cs="仿宋_GB2312"/>
          <w:highlight w:val="none"/>
          <w:lang w:val="en-US" w:eastAsia="zh-CN"/>
        </w:rPr>
      </w:pPr>
      <w:r>
        <w:rPr>
          <w:rFonts w:hint="eastAsia" w:ascii="楷体_GB2312" w:hAnsi="楷体_GB2312" w:eastAsia="楷体_GB2312" w:cs="楷体_GB2312"/>
          <w:highlight w:val="none"/>
          <w:lang w:val="en-US" w:eastAsia="zh-CN"/>
        </w:rPr>
        <w:t>（一）组织保障。</w:t>
      </w:r>
      <w:r>
        <w:rPr>
          <w:rFonts w:hint="eastAsia" w:ascii="仿宋_GB2312" w:hAnsi="仿宋_GB2312" w:cs="仿宋_GB2312"/>
          <w:highlight w:val="none"/>
          <w:lang w:val="en-US" w:eastAsia="zh-CN"/>
        </w:rPr>
        <w:t>统筹推进业务、信息相关工作，确保系统开发稳妥推进，实现一站式实时结算。</w:t>
      </w:r>
    </w:p>
    <w:p w14:paraId="30C67D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2"/>
          <w:sz w:val="32"/>
          <w:szCs w:val="24"/>
          <w:highlight w:val="none"/>
          <w:lang w:val="en-US" w:eastAsia="zh-CN" w:bidi="ar-SA"/>
        </w:rPr>
      </w:pPr>
      <w:r>
        <w:rPr>
          <w:rFonts w:hint="eastAsia" w:ascii="楷体_GB2312" w:hAnsi="楷体_GB2312" w:eastAsia="楷体_GB2312" w:cs="楷体_GB2312"/>
          <w:highlight w:val="none"/>
          <w:lang w:val="en-US" w:eastAsia="zh-CN"/>
        </w:rPr>
        <w:t>（二）监督管理。</w:t>
      </w:r>
      <w:r>
        <w:rPr>
          <w:rFonts w:hint="eastAsia" w:cs="Times New Roman"/>
          <w:highlight w:val="none"/>
          <w:lang w:val="en-US" w:eastAsia="zh-CN"/>
        </w:rPr>
        <w:t>加强</w:t>
      </w:r>
      <w:r>
        <w:rPr>
          <w:rFonts w:hint="eastAsia" w:ascii="仿宋_GB2312" w:hAnsi="仿宋_GB2312" w:cs="仿宋_GB2312"/>
          <w:highlight w:val="none"/>
          <w:lang w:val="en-US" w:eastAsia="zh-CN"/>
        </w:rPr>
        <w:t>医保基金监管，完善智能审核规则管理，防范过度开药、虚假诊疗等违规行为。</w:t>
      </w:r>
    </w:p>
    <w:p w14:paraId="73F55A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cs="Times New Roman"/>
          <w:highlight w:val="none"/>
          <w:lang w:val="en-US" w:eastAsia="zh-CN"/>
        </w:rPr>
      </w:pPr>
      <w:r>
        <w:rPr>
          <w:rFonts w:hint="eastAsia" w:ascii="楷体_GB2312" w:hAnsi="楷体_GB2312" w:eastAsia="楷体_GB2312" w:cs="楷体_GB2312"/>
          <w:highlight w:val="none"/>
          <w:lang w:val="en-US" w:eastAsia="zh-CN"/>
        </w:rPr>
        <w:t>（三）宣传引导。</w:t>
      </w:r>
      <w:r>
        <w:rPr>
          <w:rFonts w:hint="eastAsia" w:ascii="Times New Roman" w:hAnsi="Times New Roman" w:cs="Times New Roman"/>
          <w:highlight w:val="none"/>
          <w:lang w:val="en-US" w:eastAsia="zh-CN"/>
        </w:rPr>
        <w:t>通过“线上+线下”渠道</w:t>
      </w:r>
      <w:r>
        <w:rPr>
          <w:rFonts w:hint="eastAsia" w:cs="Times New Roman"/>
          <w:highlight w:val="none"/>
          <w:lang w:val="en-US" w:eastAsia="zh-CN"/>
        </w:rPr>
        <w:t>，使用政务新媒体等多种媒介</w:t>
      </w:r>
      <w:r>
        <w:rPr>
          <w:rFonts w:hint="eastAsia" w:ascii="Times New Roman" w:hAnsi="Times New Roman" w:cs="Times New Roman"/>
          <w:highlight w:val="none"/>
          <w:lang w:val="en-US" w:eastAsia="zh-CN"/>
        </w:rPr>
        <w:t>解读</w:t>
      </w:r>
      <w:r>
        <w:rPr>
          <w:rFonts w:hint="eastAsia" w:cs="Times New Roman"/>
          <w:highlight w:val="none"/>
          <w:lang w:val="en-US" w:eastAsia="zh-CN"/>
        </w:rPr>
        <w:t>生育全额保障</w:t>
      </w:r>
      <w:r>
        <w:rPr>
          <w:rFonts w:hint="eastAsia" w:ascii="Times New Roman" w:hAnsi="Times New Roman" w:cs="Times New Roman"/>
          <w:highlight w:val="none"/>
          <w:lang w:val="en-US" w:eastAsia="zh-CN"/>
        </w:rPr>
        <w:t>政策，提高群众对</w:t>
      </w:r>
      <w:r>
        <w:rPr>
          <w:rFonts w:hint="eastAsia" w:cs="Times New Roman"/>
          <w:highlight w:val="none"/>
          <w:lang w:val="en-US" w:eastAsia="zh-CN"/>
        </w:rPr>
        <w:t>生育全额保障</w:t>
      </w:r>
      <w:r>
        <w:rPr>
          <w:rFonts w:hint="eastAsia" w:ascii="Times New Roman" w:hAnsi="Times New Roman" w:cs="Times New Roman"/>
          <w:highlight w:val="none"/>
          <w:lang w:val="en-US" w:eastAsia="zh-CN"/>
        </w:rPr>
        <w:t>医保政策的知晓率。</w:t>
      </w:r>
    </w:p>
    <w:p w14:paraId="77813BCA">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cs="Times New Roman"/>
          <w:highlight w:val="none"/>
          <w:lang w:val="en-US" w:eastAsia="zh-CN"/>
        </w:rPr>
        <w:sectPr>
          <w:footerReference r:id="rId3" w:type="default"/>
          <w:pgSz w:w="11906" w:h="16838"/>
          <w:pgMar w:top="2098" w:right="1474" w:bottom="1984" w:left="1587" w:header="851" w:footer="992" w:gutter="0"/>
          <w:cols w:space="425" w:num="1"/>
          <w:docGrid w:type="lines" w:linePitch="312" w:charSpace="0"/>
        </w:sectPr>
      </w:pPr>
    </w:p>
    <w:p w14:paraId="5E0606C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6593"/>
      </w:tblGrid>
      <w:tr w14:paraId="3B1A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29" w:type="dxa"/>
            <w:gridSpan w:val="2"/>
            <w:tcBorders>
              <w:top w:val="nil"/>
              <w:left w:val="nil"/>
              <w:bottom w:val="single" w:color="auto" w:sz="4" w:space="0"/>
              <w:right w:val="nil"/>
            </w:tcBorders>
            <w:shd w:val="clear" w:color="auto" w:fill="auto"/>
            <w:noWrap/>
            <w:vAlign w:val="center"/>
          </w:tcPr>
          <w:p w14:paraId="6CFC1F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44"/>
                <w:szCs w:val="44"/>
                <w:u w:val="none"/>
              </w:rPr>
            </w:pPr>
            <w:r>
              <w:rPr>
                <w:rFonts w:hint="eastAsia" w:ascii="黑体" w:hAnsi="黑体" w:eastAsia="黑体" w:cs="黑体"/>
                <w:i w:val="0"/>
                <w:iCs w:val="0"/>
                <w:color w:val="000000"/>
                <w:kern w:val="0"/>
                <w:sz w:val="36"/>
                <w:szCs w:val="36"/>
                <w:u w:val="none"/>
                <w:lang w:val="en-US" w:eastAsia="zh-CN" w:bidi="ar"/>
              </w:rPr>
              <w:t>生育保险产前检查范围</w:t>
            </w:r>
          </w:p>
        </w:tc>
      </w:tr>
      <w:tr w14:paraId="2653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5739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产前检查阶段</w:t>
            </w:r>
          </w:p>
        </w:tc>
        <w:tc>
          <w:tcPr>
            <w:tcW w:w="6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91EE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项目名称</w:t>
            </w:r>
          </w:p>
        </w:tc>
      </w:tr>
      <w:tr w14:paraId="38B2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A6362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第一次检查：</w:t>
            </w:r>
          </w:p>
        </w:tc>
        <w:tc>
          <w:tcPr>
            <w:tcW w:w="6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2A97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尿HCG</w:t>
            </w:r>
          </w:p>
        </w:tc>
      </w:tr>
      <w:tr w14:paraId="30F9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8BC3CDE">
            <w:pPr>
              <w:jc w:val="center"/>
              <w:rPr>
                <w:rFonts w:hint="eastAsia" w:ascii="黑体" w:hAnsi="黑体" w:eastAsia="黑体" w:cs="黑体"/>
                <w:i w:val="0"/>
                <w:iCs w:val="0"/>
                <w:color w:val="000000"/>
                <w:sz w:val="22"/>
                <w:szCs w:val="22"/>
                <w:u w:val="none"/>
              </w:rPr>
            </w:pPr>
          </w:p>
        </w:tc>
        <w:tc>
          <w:tcPr>
            <w:tcW w:w="65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F3A01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B超检查≥2处</w:t>
            </w:r>
          </w:p>
        </w:tc>
      </w:tr>
      <w:tr w14:paraId="3AC6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5718148">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2205">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人乳头瘤病毒HPV</w:t>
            </w:r>
          </w:p>
        </w:tc>
      </w:tr>
      <w:tr w14:paraId="002C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E669E33">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69A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阴道镜检查</w:t>
            </w:r>
          </w:p>
        </w:tc>
      </w:tr>
      <w:tr w14:paraId="02B9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FBB1DC8">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A52C">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宫腔镜检查</w:t>
            </w:r>
          </w:p>
        </w:tc>
      </w:tr>
      <w:tr w14:paraId="403E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92CCF16">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101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白带常规</w:t>
            </w:r>
          </w:p>
        </w:tc>
      </w:tr>
      <w:tr w14:paraId="36AA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EE9B7AD">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1DA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静脉采血</w:t>
            </w:r>
          </w:p>
        </w:tc>
      </w:tr>
      <w:tr w14:paraId="44DF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15EAFE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E02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血常规（五分类）</w:t>
            </w:r>
          </w:p>
        </w:tc>
      </w:tr>
      <w:tr w14:paraId="3AFA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0EFAA68">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D10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2F2C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F0526E9">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BD3C">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心电图</w:t>
            </w:r>
          </w:p>
        </w:tc>
      </w:tr>
      <w:tr w14:paraId="060C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AFB86F0">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D645">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超声常规检查</w:t>
            </w:r>
          </w:p>
        </w:tc>
      </w:tr>
      <w:tr w14:paraId="5E2E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02FCAD0E">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B9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胎盘成熟度检测</w:t>
            </w:r>
          </w:p>
        </w:tc>
      </w:tr>
      <w:tr w14:paraId="7296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2782A2A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0B62">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血红蛋白电泳试验（地贫筛查）</w:t>
            </w:r>
          </w:p>
        </w:tc>
      </w:tr>
      <w:tr w14:paraId="3636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105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第二次检查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018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产前检查（均含胎心多普勒）</w:t>
            </w:r>
          </w:p>
        </w:tc>
      </w:tr>
      <w:tr w14:paraId="0615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8410">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CBCF">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静脉采血</w:t>
            </w:r>
          </w:p>
        </w:tc>
      </w:tr>
      <w:tr w14:paraId="54C4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EF31">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80CF">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血型（ABO、Rh）</w:t>
            </w:r>
          </w:p>
        </w:tc>
      </w:tr>
      <w:tr w14:paraId="1EA8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6183">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962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血常规（五分类）</w:t>
            </w:r>
          </w:p>
        </w:tc>
      </w:tr>
      <w:tr w14:paraId="423C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37D1">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683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3D91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1895">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937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肾功能3项（尿素氮、肌酐、尿酸）</w:t>
            </w:r>
          </w:p>
        </w:tc>
      </w:tr>
      <w:tr w14:paraId="2E1E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1D7F">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108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肝功能6项（谷草转氨酶、谷丙转氨酶、总蛋白、白蛋白、总胆红素、胆汁酸）</w:t>
            </w:r>
          </w:p>
        </w:tc>
      </w:tr>
      <w:tr w14:paraId="45C3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B955">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C71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乙肝两对半</w:t>
            </w:r>
          </w:p>
        </w:tc>
      </w:tr>
      <w:tr w14:paraId="4B93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E60B">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96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丙肝病毒抗体</w:t>
            </w:r>
          </w:p>
        </w:tc>
      </w:tr>
      <w:tr w14:paraId="6817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B9FA">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7ECF">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梅毒血清抗体</w:t>
            </w:r>
          </w:p>
        </w:tc>
      </w:tr>
      <w:tr w14:paraId="39A5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70C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673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血糖</w:t>
            </w:r>
          </w:p>
        </w:tc>
      </w:tr>
      <w:tr w14:paraId="07CF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D3A7">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7FB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唐氏筛查项目（包括甲胎蛋白、雌三醇、绒毛膜促性腺激素）</w:t>
            </w:r>
          </w:p>
        </w:tc>
      </w:tr>
      <w:tr w14:paraId="206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507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第三次检查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36E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53E5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8008">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8D32">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139E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4D7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96A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胎儿系统彩色多普勒超声检查</w:t>
            </w:r>
          </w:p>
        </w:tc>
      </w:tr>
      <w:tr w14:paraId="0CEF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EC45">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FEA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胎儿脐血监测和胎盘成熟度检测</w:t>
            </w:r>
          </w:p>
        </w:tc>
      </w:tr>
      <w:tr w14:paraId="724E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55C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第四次检查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3C88">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12B1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F76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41E3">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0CDD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E40C">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1AB3">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静脉采血</w:t>
            </w:r>
          </w:p>
        </w:tc>
      </w:tr>
      <w:tr w14:paraId="1E27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08C7">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85C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血糖筛查</w:t>
            </w:r>
          </w:p>
        </w:tc>
      </w:tr>
      <w:tr w14:paraId="0241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0F2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第五次检查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E8D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2388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4DC5">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AC45">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392A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4D5D">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7CBE">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静脉采血</w:t>
            </w:r>
          </w:p>
        </w:tc>
      </w:tr>
      <w:tr w14:paraId="02FB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BA0E">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C9E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ABO抗体检测</w:t>
            </w:r>
          </w:p>
        </w:tc>
      </w:tr>
      <w:tr w14:paraId="5D5C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7BBB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第六次检查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7DC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3A42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41D9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E32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静脉采血</w:t>
            </w:r>
          </w:p>
        </w:tc>
      </w:tr>
      <w:tr w14:paraId="0324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B58C0">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59B3">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血常规</w:t>
            </w:r>
          </w:p>
        </w:tc>
      </w:tr>
      <w:tr w14:paraId="178A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545F">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9459">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63E2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65E5">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DA0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超声常规检查</w:t>
            </w:r>
          </w:p>
        </w:tc>
      </w:tr>
      <w:tr w14:paraId="3D8B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F6A62">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9C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胎盘成熟度检测</w:t>
            </w:r>
          </w:p>
        </w:tc>
      </w:tr>
      <w:tr w14:paraId="16DB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01A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第七次检查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487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1E2D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826F">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B14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1BA9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77C2">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第八次检查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8FE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48FF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EC22">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D06E">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胎心监测</w:t>
            </w:r>
          </w:p>
        </w:tc>
      </w:tr>
      <w:tr w14:paraId="28C9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1A71">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AE5D">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53C6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DD2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第九次检查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A025">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689A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4CBF">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F95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713E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E785">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F5A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超声常规检查</w:t>
            </w:r>
          </w:p>
        </w:tc>
      </w:tr>
      <w:tr w14:paraId="1B37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4476">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0DE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胎盘成熟度检测</w:t>
            </w:r>
          </w:p>
        </w:tc>
      </w:tr>
      <w:tr w14:paraId="780D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01C6">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7F28">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静脉采血</w:t>
            </w:r>
          </w:p>
        </w:tc>
      </w:tr>
      <w:tr w14:paraId="5121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02FA">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EA6C">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血常规</w:t>
            </w:r>
          </w:p>
        </w:tc>
      </w:tr>
      <w:tr w14:paraId="09D7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7BAA">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8D3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肾功能3项（尿素氮、肌酐、尿酸）</w:t>
            </w:r>
          </w:p>
        </w:tc>
      </w:tr>
      <w:tr w14:paraId="765B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FD52">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D7A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肝功能6项（谷草转氨酶、谷丙转氨酶、总蛋白、白蛋白、总胆红素、胆汁酸）</w:t>
            </w:r>
          </w:p>
        </w:tc>
      </w:tr>
      <w:tr w14:paraId="5EE8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6A59">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83E9">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胎心监测</w:t>
            </w:r>
          </w:p>
        </w:tc>
      </w:tr>
      <w:tr w14:paraId="7BF4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C19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第十次检查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DFC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1CA70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25B8">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0CA9">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胎心监测</w:t>
            </w:r>
          </w:p>
        </w:tc>
      </w:tr>
      <w:tr w14:paraId="1AED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A04C">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7A6D">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77BF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9BD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第十一次检查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D705">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6B9E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054F">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572E">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46AF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37C9">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4F4C">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超声常规检查</w:t>
            </w:r>
          </w:p>
        </w:tc>
      </w:tr>
      <w:tr w14:paraId="395D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DF0A">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76D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胎盘成熟度检测</w:t>
            </w:r>
          </w:p>
        </w:tc>
      </w:tr>
      <w:tr w14:paraId="0AD6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8E0A">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B23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胎心监测</w:t>
            </w:r>
          </w:p>
        </w:tc>
      </w:tr>
      <w:tr w14:paraId="6AA7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2C7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第十二次检查</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59F">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产前检查</w:t>
            </w:r>
          </w:p>
        </w:tc>
      </w:tr>
      <w:tr w14:paraId="7F38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FE63">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E40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胎心监测</w:t>
            </w:r>
          </w:p>
        </w:tc>
      </w:tr>
      <w:tr w14:paraId="2747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7D37">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DB6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尿常规</w:t>
            </w:r>
          </w:p>
        </w:tc>
      </w:tr>
      <w:tr w14:paraId="363A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08E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备选</w:t>
            </w: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877D">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唐氏筛查项目（基因检测筛查）</w:t>
            </w:r>
          </w:p>
        </w:tc>
      </w:tr>
      <w:tr w14:paraId="16D0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CB70">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C3F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甲功三项</w:t>
            </w:r>
          </w:p>
        </w:tc>
      </w:tr>
      <w:tr w14:paraId="29DE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A211">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9C22">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抗D滴度检查</w:t>
            </w:r>
          </w:p>
        </w:tc>
      </w:tr>
      <w:tr w14:paraId="7CBD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3CE3">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946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阴道分泌物检查</w:t>
            </w:r>
          </w:p>
        </w:tc>
      </w:tr>
      <w:tr w14:paraId="1C54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B8D4">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D94C">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宫颈脱落细胞学检查</w:t>
            </w:r>
          </w:p>
        </w:tc>
      </w:tr>
      <w:tr w14:paraId="58A1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A92D">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598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宫颈分泌物检测淋球菌</w:t>
            </w:r>
          </w:p>
        </w:tc>
      </w:tr>
      <w:tr w14:paraId="225E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530A">
            <w:pPr>
              <w:jc w:val="center"/>
              <w:rPr>
                <w:rFonts w:hint="eastAsia" w:ascii="黑体" w:hAnsi="黑体" w:eastAsia="黑体" w:cs="黑体"/>
                <w:i w:val="0"/>
                <w:iCs w:val="0"/>
                <w:color w:val="000000"/>
                <w:sz w:val="22"/>
                <w:szCs w:val="22"/>
                <w:u w:val="none"/>
              </w:rPr>
            </w:pPr>
          </w:p>
        </w:tc>
        <w:tc>
          <w:tcPr>
            <w:tcW w:w="6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EC1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宫颈分泌物检测沙眼衣原体</w:t>
            </w:r>
          </w:p>
        </w:tc>
      </w:tr>
    </w:tbl>
    <w:p w14:paraId="3A56455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cs="Times New Roman"/>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113B27-A4F8-48BC-A096-B81C4818D1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AD7E059-0353-4A0F-8196-736840EE7C50}"/>
  </w:font>
  <w:font w:name="方正小标宋简体">
    <w:panose1 w:val="02010600010101010101"/>
    <w:charset w:val="86"/>
    <w:family w:val="auto"/>
    <w:pitch w:val="default"/>
    <w:sig w:usb0="00000001" w:usb1="080E0000" w:usb2="00000000" w:usb3="00000000" w:csb0="00040000" w:csb1="00000000"/>
    <w:embedRegular r:id="rId3" w:fontKey="{2BA08239-B778-4205-AC29-8D681908773B}"/>
  </w:font>
  <w:font w:name="楷体_GB2312">
    <w:panose1 w:val="02010609030101010101"/>
    <w:charset w:val="86"/>
    <w:family w:val="auto"/>
    <w:pitch w:val="default"/>
    <w:sig w:usb0="00000001" w:usb1="080E0000" w:usb2="00000000" w:usb3="00000000" w:csb0="00040000" w:csb1="00000000"/>
    <w:embedRegular r:id="rId4" w:fontKey="{3D539961-2049-48B3-93F4-EAC9812F21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79E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8622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862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77F23"/>
    <w:multiLevelType w:val="singleLevel"/>
    <w:tmpl w:val="D2677F23"/>
    <w:lvl w:ilvl="0" w:tentative="0">
      <w:start w:val="1"/>
      <w:numFmt w:val="chineseCounting"/>
      <w:suff w:val="nothing"/>
      <w:lvlText w:val="（%1）"/>
      <w:lvlJc w:val="left"/>
      <w:rPr>
        <w:rFonts w:hint="eastAsia"/>
      </w:rPr>
    </w:lvl>
  </w:abstractNum>
  <w:abstractNum w:abstractNumId="1">
    <w:nsid w:val="35853A6B"/>
    <w:multiLevelType w:val="singleLevel"/>
    <w:tmpl w:val="35853A6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A0F91"/>
    <w:rsid w:val="03771FAF"/>
    <w:rsid w:val="0886409D"/>
    <w:rsid w:val="0AAD0CA0"/>
    <w:rsid w:val="0B6B4077"/>
    <w:rsid w:val="0B814EB9"/>
    <w:rsid w:val="0BC26031"/>
    <w:rsid w:val="1119463A"/>
    <w:rsid w:val="18096FD2"/>
    <w:rsid w:val="1BA4481E"/>
    <w:rsid w:val="1C3323D6"/>
    <w:rsid w:val="24555C3D"/>
    <w:rsid w:val="270634E8"/>
    <w:rsid w:val="2BDF63AB"/>
    <w:rsid w:val="33880521"/>
    <w:rsid w:val="342357C9"/>
    <w:rsid w:val="346F7692"/>
    <w:rsid w:val="3C241F1F"/>
    <w:rsid w:val="40301A25"/>
    <w:rsid w:val="507537AB"/>
    <w:rsid w:val="537B273F"/>
    <w:rsid w:val="59062526"/>
    <w:rsid w:val="5B8E2667"/>
    <w:rsid w:val="5ECA0F91"/>
    <w:rsid w:val="622A14E4"/>
    <w:rsid w:val="62F45971"/>
    <w:rsid w:val="639B1941"/>
    <w:rsid w:val="661E1C53"/>
    <w:rsid w:val="6B451364"/>
    <w:rsid w:val="6BBB2524"/>
    <w:rsid w:val="6BCD0E53"/>
    <w:rsid w:val="6C1C6987"/>
    <w:rsid w:val="6C4A7A34"/>
    <w:rsid w:val="71F238C8"/>
    <w:rsid w:val="7985317F"/>
    <w:rsid w:val="7A253E75"/>
    <w:rsid w:val="7C63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1755</Words>
  <Characters>1784</Characters>
  <Lines>0</Lines>
  <Paragraphs>0</Paragraphs>
  <TotalTime>6</TotalTime>
  <ScaleCrop>false</ScaleCrop>
  <LinksUpToDate>false</LinksUpToDate>
  <CharactersWithSpaces>1784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2025-05-27T01:24:00Z</dcterms:created>
  <dc:creator>1007</dc:creator>
  <cp:lastModifiedBy>王炎耳东</cp:lastModifiedBy>
  <cp:lastPrinted>2025-07-04T08:59:00Z</cp:lastPrinted>
  <dcterms:modified xsi:type="dcterms:W3CDTF">2025-07-25T05:40:09Z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0B17E77F34044EF289193B32E23C4CBE_11</vt:lpwstr>
  </property>
  <property fmtid="{D5CDD505-2E9C-101B-9397-08002B2CF9AE}" pid="4" name="KSOTemplateDocerSaveRecord">
    <vt:lpwstr>eyJoZGlkIjoiMWFlNmU0ODllYTc3ZmNmYjQyYTEwZmU1NmM1NWEwNzAiLCJ1c2VySWQiOiI5NDg0NTg5NzEifQ==</vt:lpwstr>
  </property>
</Properties>
</file>