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rPr>
          <w:rFonts w:eastAsia="方正小标宋简体" w:hint="eastAsia"/>
          <w:sz w:val="44"/>
          <w:szCs w:val="44"/>
        </w:rPr>
      </w:pPr>
      <w:r>
        <w:rPr>
          <w:rFonts w:eastAsia="方正小标宋简体" w:hint="eastAsia"/>
          <w:sz w:val="44"/>
          <w:szCs w:val="44"/>
        </w:rPr>
        <w:t>《东阳市建设用地带设计方案出让</w:t>
      </w:r>
    </w:p>
    <w:p>
      <w:pPr>
        <w:pStyle w:val="1"/>
        <w:jc w:val="center"/>
        <w:rPr>
          <w:b w:val="0"/>
          <w:bCs w:val="0"/>
        </w:rPr>
      </w:pPr>
      <w:r>
        <w:rPr>
          <w:rFonts w:eastAsia="方正小标宋简体" w:hint="eastAsia"/>
          <w:b w:val="0"/>
          <w:bCs w:val="0"/>
          <w:sz w:val="44"/>
          <w:szCs w:val="44"/>
        </w:rPr>
        <w:t>实施办法</w:t>
      </w:r>
      <w:r>
        <w:rPr>
          <w:rFonts w:eastAsia="方正小标宋简体"/>
          <w:b w:val="0"/>
          <w:bCs w:val="0"/>
          <w:sz w:val="44"/>
          <w:szCs w:val="44"/>
        </w:rPr>
        <w:t>（征求意见稿）</w:t>
      </w:r>
      <w:r>
        <w:rPr>
          <w:rFonts w:eastAsia="方正小标宋简体" w:hint="eastAsia"/>
          <w:b w:val="0"/>
          <w:bCs w:val="0"/>
          <w:sz w:val="44"/>
          <w:szCs w:val="44"/>
        </w:rPr>
        <w:t>》</w:t>
      </w:r>
      <w:r>
        <w:rPr>
          <w:rFonts w:eastAsia="方正小标宋简体"/>
          <w:b w:val="0"/>
          <w:bCs w:val="0"/>
          <w:sz w:val="44"/>
          <w:szCs w:val="44"/>
        </w:rPr>
        <w:t>起草说明</w:t>
      </w:r>
    </w:p>
    <w:p>
      <w:pPr>
        <w:spacing w:line="600" w:lineRule="exact"/>
        <w:ind w:firstLineChars="200" w:firstLine="640"/>
        <w:rPr>
          <w:rFonts w:ascii="仿宋_GB2312" w:eastAsia="仿宋_GB2312" w:cs="仿宋_GB2312" w:hint="eastAsia"/>
          <w:sz w:val="32"/>
          <w:szCs w:val="32"/>
          <w:lang w:eastAsia="zh-CN" w:bidi="ar-SA"/>
        </w:rPr>
      </w:pPr>
      <w:r>
        <w:rPr>
          <w:rFonts w:ascii="黑体" w:eastAsia="黑体" w:cs="黑体" w:hint="eastAsia"/>
          <w:sz w:val="32"/>
          <w:szCs w:val="32"/>
        </w:rPr>
        <w:t>一、起草背景</w:t>
      </w:r>
    </w:p>
    <w:p>
      <w:pPr>
        <w:spacing w:line="600" w:lineRule="exact"/>
        <w:ind w:firstLineChars="200" w:firstLine="640"/>
        <w:rPr>
          <w:rFonts w:ascii="仿宋_GB2312" w:eastAsia="仿宋_GB2312" w:cs="仿宋_GB2312" w:hint="eastAsia"/>
          <w:bCs/>
          <w:sz w:val="32"/>
          <w:szCs w:val="32"/>
        </w:rPr>
      </w:pPr>
      <w:r>
        <w:rPr>
          <w:rFonts w:ascii="仿宋_GB2312" w:eastAsia="仿宋_GB2312" w:cs="仿宋_GB2312" w:hint="eastAsia"/>
          <w:sz w:val="32"/>
          <w:szCs w:val="32"/>
          <w:lang w:eastAsia="zh-CN" w:bidi="ar-SA"/>
        </w:rPr>
        <w:t>目前我市《东阳市总体城市设计整合提升及中心城区详细城市设计》项目已通过政府常务会议审议，即将形成成果。为保证城市设计落地实施、提升城市建设品质和规划管理精细化水平、提高项目审批效率，缩短审批时限，加快建设项目</w:t>
      </w:r>
      <w:r>
        <w:rPr>
          <w:rFonts w:ascii="仿宋_GB2312" w:eastAsia="仿宋_GB2312" w:cs="仿宋_GB2312" w:hint="eastAsia"/>
          <w:sz w:val="32"/>
          <w:szCs w:val="32"/>
        </w:rPr>
        <w:t>落地，根据《关于高质量做好市十六届人大二次会议一号议案办理工作的实施方案》及审批制度改革等政策文件精神，结合我市实际，市自然资源和规划局起草了《</w:t>
      </w:r>
      <w:r>
        <w:rPr>
          <w:rFonts w:ascii="仿宋_GB2312" w:eastAsia="仿宋_GB2312" w:cs="仿宋_GB2312" w:hint="eastAsia"/>
          <w:bCs/>
          <w:sz w:val="32"/>
          <w:szCs w:val="32"/>
        </w:rPr>
        <w:t>东阳市建设用地带设计方案出让实施办法（征求意见稿）</w:t>
      </w:r>
      <w:r>
        <w:rPr>
          <w:rFonts w:ascii="仿宋_GB2312" w:eastAsia="仿宋_GB2312" w:cs="仿宋_GB2312" w:hint="eastAsia"/>
          <w:sz w:val="32"/>
          <w:szCs w:val="32"/>
        </w:rPr>
        <w:t>》。</w:t>
      </w:r>
    </w:p>
    <w:p>
      <w:pPr>
        <w:numPr>
          <w:ilvl w:val="0"/>
          <w:numId w:val="1"/>
        </w:numPr>
        <w:spacing w:line="600" w:lineRule="exact"/>
        <w:ind w:left="0" w:firstLineChars="200" w:firstLine="640"/>
        <w:rPr>
          <w:rFonts w:ascii="黑体" w:eastAsia="黑体" w:cs="黑体" w:hint="eastAsia"/>
          <w:sz w:val="32"/>
          <w:szCs w:val="32"/>
        </w:rPr>
      </w:pPr>
      <w:r>
        <w:rPr>
          <w:rFonts w:ascii="黑体" w:eastAsia="黑体" w:cs="黑体" w:hint="eastAsia"/>
          <w:sz w:val="32"/>
          <w:szCs w:val="32"/>
        </w:rPr>
        <w:t>起草过程</w:t>
      </w:r>
    </w:p>
    <w:p>
      <w:pPr>
        <w:spacing w:line="600" w:lineRule="exact"/>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bidi="ar-SA"/>
        </w:rPr>
        <w:t>2023年我局起草了《东阳市建设用地带设计方案出让实施办法》，</w:t>
      </w:r>
      <w:r>
        <w:rPr>
          <w:rFonts w:ascii="仿宋_GB2312" w:eastAsia="仿宋_GB2312" w:cs="仿宋_GB2312" w:hint="eastAsia"/>
          <w:sz w:val="32"/>
          <w:szCs w:val="32"/>
          <w:lang w:eastAsia="zh-CN" w:bidi="ar-SA"/>
        </w:rPr>
        <w:t>经多轮局内讨论、征求意见并修改完善，于2024年8月5日经局党委会审议通过，9月5日组织市住建局、综合行政执法局、经济开发区、吴宁街道、白云街道、江北街道等部门单位讨论通过。</w:t>
      </w:r>
    </w:p>
    <w:p>
      <w:pPr>
        <w:spacing w:line="600" w:lineRule="exact"/>
        <w:ind w:firstLineChars="200" w:firstLine="640"/>
        <w:rPr>
          <w:rFonts w:ascii="黑体" w:eastAsia="黑体" w:cs="黑体" w:hint="eastAsia"/>
          <w:sz w:val="32"/>
          <w:szCs w:val="32"/>
          <w:lang w:bidi="ar-SA"/>
        </w:rPr>
      </w:pPr>
      <w:r>
        <w:rPr>
          <w:rFonts w:ascii="黑体" w:eastAsia="黑体" w:cs="黑体"/>
          <w:sz w:val="32"/>
          <w:szCs w:val="32"/>
          <w:lang w:eastAsia="zh-CN" w:bidi="ar-SA"/>
        </w:rPr>
        <w:t>三</w:t>
      </w:r>
      <w:r>
        <w:rPr>
          <w:rFonts w:ascii="黑体" w:eastAsia="黑体" w:cs="黑体" w:hint="eastAsia"/>
          <w:sz w:val="32"/>
          <w:szCs w:val="32"/>
          <w:lang w:bidi="ar-SA"/>
        </w:rPr>
        <w:t>、</w:t>
      </w:r>
      <w:r>
        <w:rPr>
          <w:rFonts w:ascii="黑体" w:eastAsia="黑体" w:cs="黑体"/>
          <w:sz w:val="32"/>
          <w:szCs w:val="32"/>
          <w:lang w:bidi="ar-SA"/>
        </w:rPr>
        <w:t>主要</w:t>
      </w:r>
      <w:r>
        <w:rPr>
          <w:rFonts w:ascii="黑体" w:eastAsia="黑体" w:cs="黑体" w:hint="eastAsia"/>
          <w:sz w:val="32"/>
          <w:szCs w:val="32"/>
          <w:lang w:bidi="ar-SA"/>
        </w:rPr>
        <w:t>内容</w:t>
      </w:r>
    </w:p>
    <w:p>
      <w:pPr>
        <w:spacing w:line="600" w:lineRule="exact"/>
        <w:ind w:firstLineChars="200" w:firstLine="640"/>
        <w:rPr>
          <w:rFonts w:ascii="仿宋_GB2312" w:eastAsia="仿宋_GB2312" w:cs="仿宋_GB2312" w:hint="eastAsia"/>
          <w:sz w:val="32"/>
          <w:szCs w:val="32"/>
          <w:highlight w:val="auto"/>
        </w:rPr>
      </w:pPr>
      <w:r>
        <w:rPr>
          <w:rFonts w:ascii="仿宋_GB2312" w:eastAsia="仿宋_GB2312" w:cs="仿宋_GB2312" w:hint="eastAsia"/>
          <w:sz w:val="32"/>
          <w:szCs w:val="32"/>
          <w:highlight w:val="auto"/>
        </w:rPr>
        <w:t>实施</w:t>
      </w:r>
      <w:r>
        <w:rPr>
          <w:rFonts w:ascii="仿宋_GB2312" w:eastAsia="仿宋_GB2312" w:cs="仿宋_GB2312" w:hint="eastAsia"/>
          <w:sz w:val="32"/>
          <w:szCs w:val="32"/>
          <w:lang w:eastAsia="zh-CN"/>
          <w:highlight w:val="auto"/>
        </w:rPr>
        <w:t>办法</w:t>
      </w:r>
      <w:r>
        <w:rPr>
          <w:rFonts w:ascii="仿宋_GB2312" w:eastAsia="仿宋_GB2312" w:cs="仿宋_GB2312" w:hint="eastAsia"/>
          <w:sz w:val="32"/>
          <w:szCs w:val="32"/>
          <w:highlight w:val="auto"/>
        </w:rPr>
        <w:t>总体框架由：</w:t>
      </w:r>
      <w:r>
        <w:rPr>
          <w:rFonts w:ascii="仿宋_GB2312" w:eastAsia="仿宋_GB2312" w:cs="仿宋_GB2312" w:hint="eastAsia"/>
          <w:sz w:val="32"/>
          <w:szCs w:val="32"/>
          <w:lang w:eastAsia="zh-CN"/>
          <w:highlight w:val="auto"/>
        </w:rPr>
        <w:t>工作内容、适用范围、设计方案深度要求、工作流程、实施监管要求</w:t>
      </w:r>
      <w:r>
        <w:rPr>
          <w:rFonts w:ascii="仿宋_GB2312" w:eastAsia="仿宋_GB2312" w:cs="仿宋_GB2312" w:hint="eastAsia"/>
          <w:sz w:val="32"/>
          <w:szCs w:val="32"/>
          <w:highlight w:val="auto"/>
        </w:rPr>
        <w:t>组成。</w:t>
      </w:r>
    </w:p>
    <w:p>
      <w:pPr>
        <w:spacing w:line="600" w:lineRule="exact"/>
        <w:ind w:firstLineChars="200" w:firstLine="640"/>
        <w:rPr>
          <w:rFonts w:ascii="仿宋" w:eastAsia="仿宋" w:hint="eastAsia"/>
          <w:sz w:val="32"/>
          <w:szCs w:val="32"/>
          <w:highlight w:val="auto"/>
        </w:rPr>
      </w:pPr>
      <w:r>
        <w:rPr>
          <w:rFonts w:ascii="仿宋_GB2312" w:eastAsia="仿宋_GB2312" w:cs="仿宋_GB2312" w:hint="eastAsia"/>
          <w:b/>
          <w:bCs/>
          <w:sz w:val="32"/>
          <w:szCs w:val="32"/>
          <w:highlight w:val="auto"/>
        </w:rPr>
        <w:t>工作内容：</w:t>
      </w:r>
      <w:r>
        <w:rPr>
          <w:rFonts w:ascii="仿宋_GB2312" w:eastAsia="仿宋_GB2312" w:cs="仿宋_GB2312" w:hint="eastAsia"/>
          <w:sz w:val="32"/>
          <w:szCs w:val="32"/>
        </w:rPr>
        <w:t>约定了设计方案的编制主体、类型并纳入规划条件和出让公告等阶段。</w:t>
      </w:r>
    </w:p>
    <w:p>
      <w:pPr>
        <w:spacing w:line="600" w:lineRule="exact"/>
        <w:ind w:firstLineChars="200" w:firstLine="640"/>
        <w:rPr>
          <w:rFonts w:ascii="仿宋_GB2312" w:eastAsia="仿宋_GB2312" w:cs="仿宋_GB2312" w:hint="eastAsia"/>
          <w:sz w:val="32"/>
          <w:szCs w:val="32"/>
          <w:lang w:bidi="ar-SA"/>
        </w:rPr>
      </w:pPr>
      <w:r>
        <w:rPr>
          <w:rFonts w:ascii="仿宋_GB2312" w:eastAsia="仿宋_GB2312" w:cs="仿宋_GB2312" w:hint="eastAsia"/>
          <w:b/>
          <w:bCs/>
          <w:sz w:val="32"/>
          <w:szCs w:val="32"/>
          <w:lang w:eastAsia="zh-CN"/>
        </w:rPr>
        <w:t>适用范围</w:t>
      </w:r>
      <w:r>
        <w:rPr>
          <w:rFonts w:ascii="仿宋_GB2312" w:eastAsia="仿宋_GB2312" w:cs="仿宋_GB2312" w:hint="eastAsia"/>
          <w:b/>
          <w:bCs/>
          <w:sz w:val="32"/>
          <w:szCs w:val="32"/>
        </w:rPr>
        <w:t>：</w:t>
      </w:r>
      <w:r>
        <w:rPr>
          <w:rFonts w:ascii="仿宋_GB2312" w:eastAsia="仿宋_GB2312" w:cs="仿宋_GB2312" w:hint="eastAsia"/>
          <w:sz w:val="32"/>
          <w:szCs w:val="32"/>
          <w:lang w:bidi="ar-SA"/>
        </w:rPr>
        <w:t>东阳市行政区域范围以下情形可采用带设计方案方式出让土地：</w:t>
      </w:r>
      <w:r>
        <w:rPr>
          <w:rFonts w:ascii="仿宋_GB2312" w:eastAsia="仿宋_GB2312" w:cs="仿宋_GB2312" w:hint="eastAsia"/>
          <w:sz w:val="32"/>
          <w:szCs w:val="32"/>
          <w:lang w:val="en-US" w:eastAsia="zh-CN" w:bidi="ar-SA"/>
        </w:rPr>
        <w:t>（一）城市设计重点片区的标志性建筑，或需落实城市设计意图的大型综合体项目、商业用地、住宅用地等建设项目；</w:t>
      </w:r>
      <w:r>
        <w:rPr>
          <w:rFonts w:ascii="仿宋_GB2312" w:eastAsia="仿宋_GB2312" w:cs="仿宋_GB2312" w:hint="eastAsia"/>
          <w:sz w:val="32"/>
          <w:szCs w:val="32"/>
          <w:lang w:bidi="ar-SA"/>
        </w:rPr>
        <w:t>（二）与轨道结合建设的项目（轨道交通站点综合开发项目、地下空间结合轨道建设项目）；（三）有明确供应对象的拆迁安置项目、租赁住房项目；</w:t>
      </w:r>
      <w:r>
        <w:rPr>
          <w:rFonts w:ascii="仿宋_GB2312" w:eastAsia="仿宋_GB2312" w:cs="仿宋_GB2312" w:hint="eastAsia"/>
          <w:sz w:val="32"/>
          <w:szCs w:val="32"/>
          <w:lang w:eastAsia="zh-CN" w:bidi="ar-SA"/>
        </w:rPr>
        <w:t>（</w:t>
      </w:r>
      <w:r>
        <w:rPr>
          <w:rFonts w:ascii="仿宋_GB2312" w:eastAsia="仿宋_GB2312" w:cs="仿宋_GB2312" w:hint="eastAsia"/>
          <w:sz w:val="32"/>
          <w:szCs w:val="32"/>
          <w:lang w:bidi="ar-SA"/>
        </w:rPr>
        <w:t>四</w:t>
      </w:r>
      <w:r>
        <w:rPr>
          <w:rFonts w:ascii="仿宋_GB2312" w:eastAsia="仿宋_GB2312" w:cs="仿宋_GB2312" w:hint="eastAsia"/>
          <w:sz w:val="32"/>
          <w:szCs w:val="32"/>
          <w:lang w:eastAsia="zh-CN" w:bidi="ar-SA"/>
        </w:rPr>
        <w:t>）</w:t>
      </w:r>
      <w:r>
        <w:rPr>
          <w:rFonts w:ascii="仿宋_GB2312" w:eastAsia="仿宋_GB2312" w:cs="仿宋_GB2312" w:hint="eastAsia"/>
          <w:sz w:val="32"/>
          <w:szCs w:val="32"/>
          <w:lang w:bidi="ar-SA"/>
        </w:rPr>
        <w:t>新建未来社区项目；（五）纳入全域国土空间综合整治（或城市更新）片区（单元）的，已有经过审查确定设计方案的项目；（六）其他符合带设计方案出让的建设项目。</w:t>
      </w:r>
    </w:p>
    <w:p>
      <w:pPr>
        <w:spacing w:line="60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lang w:bidi="ar-SA"/>
        </w:rPr>
        <w:t>适用范围的第（一）（二）</w:t>
      </w:r>
      <w:r>
        <w:rPr>
          <w:rFonts w:ascii="仿宋_GB2312" w:eastAsia="仿宋_GB2312" w:cs="仿宋_GB2312" w:hint="eastAsia"/>
          <w:sz w:val="32"/>
          <w:szCs w:val="32"/>
          <w:lang w:eastAsia="zh-CN" w:bidi="ar-SA"/>
        </w:rPr>
        <w:t>条</w:t>
      </w:r>
      <w:r>
        <w:rPr>
          <w:rFonts w:ascii="仿宋_GB2312" w:eastAsia="仿宋_GB2312" w:cs="仿宋_GB2312" w:hint="eastAsia"/>
          <w:sz w:val="32"/>
          <w:szCs w:val="32"/>
          <w:lang w:bidi="ar-SA"/>
        </w:rPr>
        <w:t>属于落实城市设计意图的主要条款，第（三）（四）（五）</w:t>
      </w:r>
      <w:r>
        <w:rPr>
          <w:rFonts w:ascii="仿宋_GB2312" w:eastAsia="仿宋_GB2312" w:cs="仿宋_GB2312" w:hint="eastAsia"/>
          <w:sz w:val="32"/>
          <w:szCs w:val="32"/>
          <w:lang w:eastAsia="zh-CN" w:bidi="ar-SA"/>
        </w:rPr>
        <w:t>条</w:t>
      </w:r>
      <w:r>
        <w:rPr>
          <w:rFonts w:ascii="仿宋_GB2312" w:eastAsia="仿宋_GB2312" w:cs="仿宋_GB2312" w:hint="eastAsia"/>
          <w:sz w:val="32"/>
          <w:szCs w:val="32"/>
          <w:lang w:bidi="ar-SA"/>
        </w:rPr>
        <w:t>属于保障城市风貌和推进审批制度改革的基本条款，第（六）</w:t>
      </w:r>
      <w:r>
        <w:rPr>
          <w:rFonts w:ascii="仿宋_GB2312" w:eastAsia="仿宋_GB2312" w:cs="仿宋_GB2312" w:hint="eastAsia"/>
          <w:sz w:val="32"/>
          <w:szCs w:val="32"/>
          <w:lang w:eastAsia="zh-CN" w:bidi="ar-SA"/>
        </w:rPr>
        <w:t>条</w:t>
      </w:r>
      <w:r>
        <w:rPr>
          <w:rFonts w:ascii="仿宋_GB2312" w:eastAsia="仿宋_GB2312" w:cs="仿宋_GB2312" w:hint="eastAsia"/>
          <w:sz w:val="32"/>
          <w:szCs w:val="32"/>
          <w:lang w:bidi="ar-SA"/>
        </w:rPr>
        <w:t>属兜底性条款。</w:t>
      </w:r>
    </w:p>
    <w:p>
      <w:pPr>
        <w:pStyle w:val="20"/>
        <w:keepNext w:val="0"/>
        <w:keepLines w:val="0"/>
        <w:pageBreakBefore w:val="0"/>
        <w:widowControl/>
        <w:suppressLineNumbers w:val="0"/>
        <w:kinsoku/>
        <w:wordWrap/>
        <w:overflowPunct/>
        <w:topLinePunct w:val="0"/>
        <w:autoSpaceDE/>
        <w:autoSpaceDN/>
        <w:adjustRightInd/>
        <w:snapToGrid/>
        <w:spacing w:before="0" w:beforeAutospacing="0" w:after="0" w:afterAutospacing="0" w:line="600" w:lineRule="exact"/>
        <w:ind w:firstLineChars="200" w:firstLine="640"/>
        <w:jc w:val="both"/>
        <w:rPr>
          <w:rFonts w:ascii="仿宋_GB2312" w:eastAsia="仿宋_GB2312" w:cs="仿宋_GB2312" w:hint="eastAsia"/>
          <w:b w:val="0"/>
          <w:bCs w:val="0"/>
          <w:kern w:val="2"/>
          <w:sz w:val="32"/>
          <w:szCs w:val="32"/>
          <w:lang w:eastAsia="zh-CN" w:bidi="ar-SA"/>
        </w:rPr>
      </w:pPr>
      <w:r>
        <w:rPr>
          <w:rFonts w:ascii="仿宋_GB2312" w:eastAsia="仿宋_GB2312" w:cs="仿宋_GB2312" w:hint="eastAsia"/>
          <w:b/>
          <w:bCs/>
          <w:sz w:val="32"/>
          <w:szCs w:val="32"/>
          <w:lang w:eastAsia="zh-CN"/>
        </w:rPr>
        <w:t>方案深度</w:t>
      </w:r>
      <w:r>
        <w:rPr>
          <w:rFonts w:ascii="仿宋_GB2312" w:eastAsia="仿宋_GB2312" w:cs="仿宋_GB2312" w:hint="eastAsia"/>
          <w:b/>
          <w:bCs/>
          <w:sz w:val="32"/>
          <w:szCs w:val="32"/>
        </w:rPr>
        <w:t>：</w:t>
      </w:r>
      <w:r>
        <w:rPr>
          <w:rFonts w:ascii="仿宋_GB2312" w:eastAsia="仿宋_GB2312" w:cs="仿宋_GB2312" w:hint="eastAsia"/>
          <w:kern w:val="2"/>
          <w:sz w:val="32"/>
          <w:szCs w:val="32"/>
          <w:lang w:eastAsia="zh-CN"/>
        </w:rPr>
        <w:t>细分为两种分类类型并明确了编制深度，一是带建设工程设计方案出让；</w:t>
      </w:r>
      <w:r>
        <w:rPr>
          <w:rFonts w:ascii="仿宋_GB2312" w:eastAsia="仿宋_GB2312" w:cs="仿宋_GB2312" w:hint="eastAsia"/>
          <w:kern w:val="2"/>
          <w:sz w:val="32"/>
          <w:szCs w:val="32"/>
          <w:lang w:val="en-US" w:eastAsia="zh-CN"/>
        </w:rPr>
        <w:t>二是</w:t>
      </w:r>
      <w:r>
        <w:rPr>
          <w:rFonts w:ascii="仿宋_GB2312" w:eastAsia="仿宋_GB2312" w:cs="仿宋_GB2312" w:hint="eastAsia"/>
          <w:kern w:val="2"/>
          <w:sz w:val="32"/>
          <w:szCs w:val="32"/>
          <w:lang w:eastAsia="zh-CN"/>
        </w:rPr>
        <w:t>带城市设计方案出让，为实施性城市设计提供</w:t>
      </w:r>
      <w:r>
        <w:rPr>
          <w:rFonts w:ascii="仿宋_GB2312" w:eastAsia="仿宋_GB2312" w:cs="仿宋_GB2312"/>
          <w:kern w:val="2"/>
          <w:sz w:val="32"/>
          <w:szCs w:val="32"/>
          <w:lang w:eastAsia="zh-CN"/>
        </w:rPr>
        <w:t>了</w:t>
      </w:r>
      <w:r>
        <w:rPr>
          <w:rFonts w:ascii="仿宋_GB2312" w:eastAsia="仿宋_GB2312" w:cs="仿宋_GB2312" w:hint="eastAsia"/>
          <w:kern w:val="2"/>
          <w:sz w:val="32"/>
          <w:szCs w:val="32"/>
          <w:lang w:eastAsia="zh-CN"/>
        </w:rPr>
        <w:t>落地路径。</w:t>
      </w:r>
    </w:p>
    <w:p>
      <w:pPr>
        <w:pStyle w:val="20"/>
        <w:keepNext w:val="0"/>
        <w:keepLines w:val="0"/>
        <w:pageBreakBefore w:val="0"/>
        <w:widowControl/>
        <w:suppressLineNumbers w:val="0"/>
        <w:kinsoku/>
        <w:wordWrap/>
        <w:overflowPunct/>
        <w:topLinePunct w:val="0"/>
        <w:autoSpaceDE/>
        <w:autoSpaceDN/>
        <w:adjustRightInd/>
        <w:snapToGrid/>
        <w:spacing w:before="0" w:beforeAutospacing="0" w:after="0" w:afterAutospacing="0" w:line="600" w:lineRule="exact"/>
        <w:ind w:firstLineChars="200" w:firstLine="640"/>
        <w:jc w:val="both"/>
        <w:rPr>
          <w:rFonts w:ascii="仿宋_GB2312" w:eastAsia="仿宋_GB2312" w:cs="仿宋_GB2312" w:hint="eastAsia"/>
          <w:kern w:val="2"/>
          <w:sz w:val="32"/>
          <w:szCs w:val="32"/>
        </w:rPr>
      </w:pPr>
      <w:r>
        <w:rPr>
          <w:rFonts w:ascii="仿宋_GB2312" w:eastAsia="仿宋_GB2312" w:cs="仿宋_GB2312" w:hint="eastAsia"/>
          <w:b/>
          <w:bCs/>
          <w:kern w:val="2"/>
          <w:sz w:val="32"/>
          <w:szCs w:val="32"/>
          <w:lang w:eastAsia="zh-CN" w:bidi="ar-SA"/>
        </w:rPr>
        <w:t>工作流程：</w:t>
      </w:r>
      <w:r>
        <w:rPr>
          <w:rFonts w:ascii="仿宋_GB2312" w:eastAsia="仿宋_GB2312" w:cs="仿宋_GB2312" w:hint="eastAsia"/>
          <w:kern w:val="2"/>
          <w:sz w:val="32"/>
          <w:szCs w:val="32"/>
        </w:rPr>
        <w:t>包含前置流程、方案深</w:t>
      </w:r>
      <w:bookmarkStart w:id="0" w:name="_GoBack"/>
      <w:bookmarkEnd w:id="0"/>
      <w:r>
        <w:rPr>
          <w:rFonts w:ascii="仿宋_GB2312" w:eastAsia="仿宋_GB2312" w:cs="仿宋_GB2312" w:hint="eastAsia"/>
          <w:kern w:val="2"/>
          <w:sz w:val="32"/>
          <w:szCs w:val="32"/>
        </w:rPr>
        <w:t>化和核发许可三个步骤。其中，</w:t>
      </w:r>
      <w:r>
        <w:rPr>
          <w:rFonts w:ascii="仿宋_GB2312" w:eastAsia="仿宋_GB2312" w:cs="仿宋_GB2312" w:hint="eastAsia"/>
          <w:b/>
          <w:bCs/>
          <w:kern w:val="2"/>
          <w:sz w:val="32"/>
          <w:szCs w:val="32"/>
        </w:rPr>
        <w:t>前置流程</w:t>
      </w:r>
      <w:r>
        <w:rPr>
          <w:rFonts w:ascii="仿宋_GB2312" w:eastAsia="仿宋_GB2312" w:cs="仿宋_GB2312" w:hint="eastAsia"/>
          <w:kern w:val="2"/>
          <w:sz w:val="32"/>
          <w:szCs w:val="32"/>
        </w:rPr>
        <w:t>包含属地政府提出带设计方案出让要求和编制设计方案，审查设计方案，确定规划条件和净地出让；</w:t>
      </w:r>
      <w:r>
        <w:rPr>
          <w:rFonts w:ascii="仿宋_GB2312" w:eastAsia="仿宋_GB2312" w:cs="仿宋_GB2312" w:hint="eastAsia"/>
          <w:b/>
          <w:bCs/>
          <w:kern w:val="2"/>
          <w:sz w:val="32"/>
          <w:szCs w:val="32"/>
        </w:rPr>
        <w:t>方案深化</w:t>
      </w:r>
      <w:r>
        <w:rPr>
          <w:rFonts w:ascii="仿宋_GB2312" w:eastAsia="仿宋_GB2312" w:cs="仿宋_GB2312" w:hint="eastAsia"/>
          <w:kern w:val="2"/>
          <w:sz w:val="32"/>
          <w:szCs w:val="32"/>
        </w:rPr>
        <w:t>主要提出了拿地后设计方案深化完善的要求；</w:t>
      </w:r>
      <w:r>
        <w:rPr>
          <w:rFonts w:ascii="仿宋_GB2312" w:eastAsia="仿宋_GB2312" w:cs="仿宋_GB2312" w:hint="eastAsia"/>
          <w:b/>
          <w:bCs/>
          <w:kern w:val="2"/>
          <w:sz w:val="32"/>
          <w:szCs w:val="32"/>
        </w:rPr>
        <w:t>核发许可</w:t>
      </w:r>
      <w:r>
        <w:rPr>
          <w:rFonts w:ascii="仿宋_GB2312" w:eastAsia="仿宋_GB2312" w:cs="仿宋_GB2312" w:hint="eastAsia"/>
          <w:kern w:val="2"/>
          <w:sz w:val="32"/>
          <w:szCs w:val="32"/>
        </w:rPr>
        <w:t>提出了可直接核发许可的审批制度改革措施。</w:t>
      </w:r>
    </w:p>
    <w:p>
      <w:pPr>
        <w:spacing w:line="600" w:lineRule="exact"/>
        <w:ind w:left="0" w:rightChars="-100" w:right="-210" w:firstLineChars="200" w:firstLine="640"/>
        <w:rPr>
          <w:rFonts w:eastAsia="仿宋_GB2312" w:hint="eastAsia"/>
          <w:sz w:val="32"/>
          <w:szCs w:val="32"/>
          <w:lang w:eastAsia="zh-CN"/>
        </w:rPr>
      </w:pPr>
      <w:r>
        <w:rPr>
          <w:rFonts w:ascii="仿宋_GB2312" w:eastAsia="仿宋_GB2312" w:cs="仿宋_GB2312" w:hint="eastAsia"/>
          <w:b/>
          <w:bCs/>
          <w:sz w:val="32"/>
          <w:szCs w:val="32"/>
          <w:lang w:eastAsia="zh-CN"/>
        </w:rPr>
        <w:t>实施监管</w:t>
      </w:r>
      <w:r>
        <w:rPr>
          <w:rFonts w:ascii="仿宋_GB2312" w:eastAsia="仿宋_GB2312" w:cs="仿宋_GB2312" w:hint="eastAsia"/>
          <w:bCs/>
          <w:sz w:val="32"/>
          <w:szCs w:val="32"/>
        </w:rPr>
        <w:t>：</w:t>
      </w:r>
      <w:r>
        <w:rPr>
          <w:rFonts w:ascii="仿宋_GB2312" w:eastAsia="仿宋_GB2312" w:cs="仿宋_GB2312" w:hint="eastAsia"/>
          <w:sz w:val="32"/>
          <w:szCs w:val="32"/>
          <w:lang w:val="en-US" w:eastAsia="zh-CN" w:bidi="ar-SA"/>
        </w:rPr>
        <w:t>明确了自然资源和规划局、</w:t>
      </w:r>
      <w:r>
        <w:rPr>
          <w:rFonts w:ascii="仿宋_GB2312" w:eastAsia="仿宋_GB2312" w:cs="仿宋_GB2312" w:hint="eastAsia"/>
          <w:sz w:val="32"/>
          <w:szCs w:val="32"/>
          <w:lang w:bidi="ar-SA"/>
        </w:rPr>
        <w:t>住建</w:t>
      </w:r>
      <w:r>
        <w:rPr>
          <w:rFonts w:ascii="仿宋_GB2312" w:eastAsia="仿宋_GB2312" w:cs="仿宋_GB2312" w:hint="eastAsia"/>
          <w:sz w:val="32"/>
          <w:szCs w:val="32"/>
          <w:lang w:eastAsia="zh-CN" w:bidi="ar-SA"/>
        </w:rPr>
        <w:t>局</w:t>
      </w:r>
      <w:r>
        <w:rPr>
          <w:rFonts w:ascii="仿宋_GB2312" w:eastAsia="仿宋_GB2312" w:cs="仿宋_GB2312" w:hint="eastAsia"/>
          <w:sz w:val="32"/>
          <w:szCs w:val="32"/>
          <w:lang w:bidi="ar-SA"/>
        </w:rPr>
        <w:t>、综合执法局等部门以及属地</w:t>
      </w:r>
      <w:r>
        <w:rPr>
          <w:rFonts w:ascii="仿宋_GB2312" w:eastAsia="仿宋_GB2312" w:cs="仿宋_GB2312" w:hint="eastAsia"/>
          <w:sz w:val="32"/>
          <w:szCs w:val="32"/>
          <w:lang w:eastAsia="zh-CN" w:bidi="ar-SA"/>
        </w:rPr>
        <w:t>镇街</w:t>
      </w:r>
      <w:r>
        <w:rPr>
          <w:rFonts w:ascii="仿宋_GB2312" w:eastAsia="仿宋_GB2312" w:cs="仿宋_GB2312" w:hint="eastAsia"/>
          <w:sz w:val="32"/>
          <w:szCs w:val="32"/>
          <w:lang w:bidi="ar-SA"/>
        </w:rPr>
        <w:t>或管委会</w:t>
      </w:r>
      <w:r>
        <w:rPr>
          <w:rFonts w:ascii="仿宋_GB2312" w:eastAsia="仿宋_GB2312" w:cs="仿宋_GB2312" w:hint="eastAsia"/>
          <w:sz w:val="32"/>
          <w:szCs w:val="32"/>
        </w:rPr>
        <w:t>依职责做好建设项目监管和违法处置。</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Arial Unicode MS"/>
    <w:panose1 w:val="02000000000000000000"/>
    <w:charset w:val="86"/>
    <w:family w:val="auto"/>
    <w:pitch w:val="variable"/>
    <w:sig w:usb0="A00002BF" w:usb1="184F6CFA" w:usb2="00000012" w:usb3="00000000" w:csb0="00040001" w:csb1="00000000"/>
  </w:font>
  <w:font w:name="黑体">
    <w:altName w:val="方正黑体_GBK"/>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variable"/>
    <w:sig w:usb0="00000001" w:usb1="080E0000" w:usb2="00000000" w:usb3="00000000" w:csb0="00040000" w:csb1="00000000"/>
  </w:font>
  <w:font w:name="仿宋">
    <w:altName w:val="方正仿宋_GBK"/>
    <w:panose1 w:val="02010609060101010101"/>
    <w:charset w:val="86"/>
    <w:family w:val="modern"/>
    <w:pitch w:val="variable"/>
    <w:sig w:usb0="00000000" w:usb1="00000000" w:usb2="00000016" w:usb3="00000000" w:csb0="00040001" w:csb1="00000000"/>
  </w:font>
  <w:font w:name="Times New Roman">
    <w:altName w:val="DejaVu Sans"/>
    <w:panose1 w:val="02020603050405020304"/>
    <w:charset w:val="86"/>
    <w:family w:val="auto"/>
    <w:pitch w:val="variable"/>
    <w:sig w:usb0="00000000" w:usb1="00000000" w:usb2="00000009" w:usb3="00000000" w:csb0="400001FF" w:csb1="FFFF0000"/>
  </w:font>
  <w:font w:name="宋体">
    <w:altName w:val="方正书宋_GBK"/>
    <w:panose1 w:val="02010600030101010101"/>
    <w:charset w:val="00"/>
    <w:family w:val="auto"/>
    <w:pitch w:val="variable"/>
    <w:sig w:usb0="00000000" w:usb1="00000000" w:usb2="00000006" w:usb3="00000000" w:csb0="00040001" w:csb1="00000000"/>
  </w:font>
  <w:font w:name="Arial">
    <w:altName w:val="DejaVu Sans"/>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57150" cy="131445"/>
              <wp:effectExtent l="0" t="0" r="0" b="0"/>
              <wp:wrapNone/>
              <wp:docPr id="1" name="文本框 1"/>
              <wp:cNvGraphicFramePr>
                <a:graphicFrameLocks noChangeAspect="0"/>
              </wp:cNvGraphicFramePr>
              <a:graphic>
                <a:graphicData uri="http://schemas.microsoft.com/office/word/2010/wordprocessingShape">
                  <wps:wsp>
                    <wps:cNvSpPr/>
                    <wps:spPr>
                      <a:xfrm rot="0">
                        <a:off x="0" y="0"/>
                        <a:ext cx="57150" cy="131445"/>
                      </a:xfrm>
                      <a:prstGeom prst="rect"/>
                      <a:noFill/>
                      <a:ln w="9525" cmpd="sng" cap="flat">
                        <a:noFill/>
                        <a:prstDash val="solid"/>
                        <a:round/>
                      </a:ln>
                    </wps:spPr>
                    <wps:txbx id="2">
                      <w:txbxContent>
                        <w:p>
                          <w:pPr>
                            <w:pStyle w:val="17"/>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rect type="#_x0000_t1" id="文本框 1 3" o:spid="_x0000_s3" filled="f" stroked="f" style="position:absolute;margin-left:0.0pt;margin-top:0.0pt;width:4.5pt;height:10.35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7"/>
                      <w:tabs>
                        <w:tab w:val="center" w:pos="4153"/>
                        <w:tab w:val="right" w:pos="8306"/>
                      </w:tabs>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CBFD3B20"/>
    <w:multiLevelType w:val="singleLevel"/>
    <w:tmpl w:val="CBFD3B20"/>
    <w:lvl w:ilvl="0">
      <w:start w:val="2"/>
      <w:numFmt w:val="chineseCounting"/>
      <w:lvlRestart w:val="0"/>
      <w:suff w:val="nothing"/>
      <w:lvlText w:val="%1、"/>
      <w:lvlJc w:val="left"/>
      <w:pPr>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val="0"/>
  <w:bordersDoNotSurroundFooter w:val="0"/>
  <w:trackRevisions/>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NTZlOTVjMzVhODQyOTBhNzIxY2IxZjc4MDY1NDk1ZG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pPr>
      <w:widowControl/>
      <w:spacing w:before="100" w:beforeAutospacing="1" w:after="100" w:afterAutospacing="1"/>
      <w:jc w:val="left"/>
      <w:outlineLvl w:val="0"/>
    </w:pPr>
    <w:rPr>
      <w:rFonts w:ascii="宋体" w:eastAsia="宋体" w:cs="宋体"/>
      <w:b/>
      <w:bCs/>
      <w:kern w:val="36"/>
      <w:sz w:val="48"/>
      <w:szCs w:val="48"/>
      <w:lang w:val="en-US" w:eastAsia="zh-CN" w:bidi="ar-SA"/>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Body Text Indent"/>
    <w:basedOn w:val="0"/>
    <w:next w:val="16"/>
    <w:pPr>
      <w:spacing w:after="120"/>
      <w:ind w:leftChars="200" w:left="200"/>
    </w:pPr>
    <w:rPr>
      <w:rFonts w:ascii="Times New Roman" w:hAnsi="Times New Roman"/>
    </w:rPr>
  </w:style>
  <w:style w:type="paragraph" w:styleId="16">
    <w:name w:val="envelope return"/>
    <w:basedOn w:val="0"/>
    <w:pPr>
      <w:snapToGrid w:val="0"/>
    </w:pPr>
    <w:rPr>
      <w:rFonts w:ascii="Arial" w:hAnsi="Arial"/>
    </w:rPr>
  </w:style>
  <w:style w:type="paragraph" w:styleId="17">
    <w:name w:val="footer"/>
    <w:basedOn w:val="0"/>
    <w:pPr>
      <w:tabs>
        <w:tab w:val="center" w:pos="4153"/>
        <w:tab w:val="right" w:pos="8306"/>
      </w:tabs>
      <w:snapToGrid w:val="0"/>
      <w:jc w:val="left"/>
    </w:pPr>
    <w:rPr>
      <w:sz w:val="18"/>
      <w:szCs w:val="18"/>
    </w:rPr>
  </w:style>
  <w:style w:type="paragraph" w:styleId="18">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9">
    <w:name w:val="table of figures"/>
    <w:basedOn w:val="0"/>
    <w:next w:val="0"/>
    <w:pPr>
      <w:ind w:leftChars="200" w:left="400" w:hangingChars="200" w:hanging="200"/>
    </w:pPr>
    <w:rPr>
      <w:szCs w:val="32"/>
    </w:rPr>
  </w:style>
  <w:style w:type="paragraph" w:styleId="20">
    <w:name w:val="Normal (Web)"/>
    <w:basedOn w:val="0"/>
    <w:pPr>
      <w:spacing w:before="100" w:beforeAutospacing="1" w:after="100" w:afterAutospacing="1"/>
      <w:ind w:left="0" w:right="0"/>
      <w:jc w:val="left"/>
    </w:pPr>
    <w:rPr>
      <w:kern w:val="0"/>
      <w:sz w:val="24"/>
      <w:lang w:val="en-US" w:eastAsia="zh-CN"/>
    </w:rPr>
  </w:style>
  <w:style w:type="character" w:styleId="21">
    <w:name w:val="Strong"/>
    <w:rPr>
      <w:b/>
      <w:bCs/>
    </w:rPr>
  </w:style>
  <w:style w:type="character" w:styleId="22">
    <w:name w:val="page number"/>
    <w:basedOn w:val="10"/>
  </w:style>
  <w:style w:type="paragraph" w:customStyle="1" w:styleId="23">
    <w:name w:val="正文缩进1"/>
    <w:basedOn w:val="0"/>
    <w:pPr>
      <w:widowControl w:val="0"/>
      <w:pBdr>
        <w:top w:val="none" w:sz="0" w:space="0" w:color="auto"/>
        <w:left w:val="none" w:sz="0" w:space="0" w:color="auto"/>
        <w:bottom w:val="none" w:sz="0" w:space="0" w:color="auto"/>
        <w:right w:val="none" w:sz="0" w:space="0" w:color="auto"/>
      </w:pBdr>
      <w:ind w:firstLine="420"/>
      <w:jc w:val="both"/>
    </w:pPr>
    <w:rPr>
      <w:rFonts w:ascii="Times New Roman" w:eastAsia="宋体" w:cs="Times New Roman" w:hAnsi="Times New Roman"/>
      <w:sz w:val="21"/>
      <w:szCs w:val="22"/>
      <w:lang w:val="en-US" w:eastAsia="zh-CN" w:bidi="ar-SA"/>
    </w:rPr>
  </w:style>
  <w:style w:type="paragraph" w:customStyle="1" w:styleId="24">
    <w:name w:val="Default"/>
    <w:pPr>
      <w:widowControl w:val="0"/>
      <w:autoSpaceDE w:val="0"/>
      <w:autoSpaceDN w:val="0"/>
      <w:adjustRightInd w:val="0"/>
    </w:pPr>
    <w:rPr>
      <w:rFonts w:ascii="宋体" w:eastAsia="宋体" w:cs="Times New Roman"/>
      <w:color w:val="000000"/>
      <w:sz w:val="24"/>
      <w:szCs w:val="22"/>
      <w:lang w:val="en-US" w:eastAsia="zh-CN" w:bidi="ar-SA"/>
    </w:rPr>
  </w:style>
  <w:style w:type="paragraph" w:styleId="25">
    <w:name w:val="No Spacing"/>
    <w:pPr>
      <w:widowControl w:val="0"/>
      <w:jc w:val="both"/>
    </w:pPr>
    <w:rPr>
      <w:rFonts w:ascii="Times New Roman" w:eastAsia="宋体" w:cs="Times New Roman" w:hAns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35</TotalTime>
  <Application>Yozo_Office27021597764231179</Application>
  <Pages>3</Pages>
  <Words>993</Words>
  <Characters>999</Characters>
  <Lines>45</Lines>
  <Paragraphs>14</Paragraphs>
  <CharactersWithSpaces>999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Magic Li</dc:creator>
  <cp:lastModifiedBy>bcj</cp:lastModifiedBy>
  <cp:revision>2</cp:revision>
  <cp:lastPrinted>2024-06-21T10:46:00Z</cp:lastPrinted>
  <dcterms:created xsi:type="dcterms:W3CDTF">2022-04-13T10:47:00Z</dcterms:created>
  <dcterms:modified xsi:type="dcterms:W3CDTF">2024-09-13T06:25:28Z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2052-12.8.2.1112</vt:lpwstr>
  </property>
  <property fmtid="{D5CDD505-2E9C-101B-9397-08002B2CF9AE}" pid="3" name="ICV">
    <vt:lpwstr>569668E05D154B61B545377644191BD4_13</vt:lpwstr>
  </property>
</Properties>
</file>