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简体" w:cs="Times New Roman"/>
          <w:w w:val="100"/>
          <w:sz w:val="44"/>
          <w:szCs w:val="44"/>
          <w:highlight w:val="none"/>
        </w:rPr>
      </w:pPr>
      <w:bookmarkStart w:id="0" w:name="_GoBack"/>
      <w:r>
        <w:rPr>
          <w:rFonts w:hint="default" w:ascii="Times New Roman" w:hAnsi="Times New Roman" w:eastAsia="方正小标宋简体" w:cs="Times New Roman"/>
          <w:w w:val="100"/>
          <w:sz w:val="44"/>
          <w:szCs w:val="44"/>
          <w:highlight w:val="none"/>
        </w:rPr>
        <w:t>湖州市规范涉企行政检查实施方案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600" w:lineRule="exact"/>
        <w:ind w:left="0" w:right="0" w:firstLine="2880" w:firstLineChars="900"/>
        <w:jc w:val="both"/>
        <w:textAlignment w:val="auto"/>
        <w:rPr>
          <w:rFonts w:hint="default" w:ascii="Times New Roman" w:hAnsi="Times New Roman" w:eastAsia="楷体_GB2312" w:cs="Times New Roman"/>
          <w:kern w:val="0"/>
          <w:sz w:val="32"/>
          <w:szCs w:val="32"/>
          <w:highlight w:val="none"/>
          <w:lang w:val="en-US" w:eastAsia="zh-CN" w:bidi="ar"/>
        </w:rPr>
      </w:pPr>
      <w:r>
        <w:rPr>
          <w:rFonts w:hint="default" w:ascii="Times New Roman" w:hAnsi="Times New Roman" w:eastAsia="楷体_GB2312" w:cs="Times New Roman"/>
          <w:kern w:val="0"/>
          <w:sz w:val="32"/>
          <w:szCs w:val="32"/>
          <w:highlight w:val="none"/>
          <w:lang w:val="en-US" w:eastAsia="zh-CN" w:bidi="ar"/>
        </w:rPr>
        <w:t>（征求意见稿）</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仿宋_GB2312" w:cs="Times New Roman"/>
          <w:b w:val="0"/>
          <w:bCs/>
          <w:w w:val="100"/>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仿宋_GB2312" w:cs="Times New Roman"/>
          <w:b w:val="0"/>
          <w:bCs/>
          <w:w w:val="100"/>
          <w:kern w:val="2"/>
          <w:sz w:val="32"/>
          <w:szCs w:val="32"/>
          <w:highlight w:val="none"/>
          <w:lang w:val="en-US" w:eastAsia="zh-CN" w:bidi="ar-SA"/>
        </w:rPr>
      </w:pPr>
      <w:r>
        <w:rPr>
          <w:rFonts w:hint="default" w:ascii="Times New Roman" w:hAnsi="Times New Roman" w:eastAsia="仿宋_GB2312" w:cs="Times New Roman"/>
          <w:b w:val="0"/>
          <w:bCs/>
          <w:w w:val="100"/>
          <w:kern w:val="2"/>
          <w:sz w:val="32"/>
          <w:szCs w:val="32"/>
          <w:highlight w:val="none"/>
          <w:lang w:val="en-US" w:eastAsia="zh-CN" w:bidi="ar-SA"/>
        </w:rPr>
        <w:t>为贯彻落实《国务院办公厅关于严格规范涉企行政检查的意见》（国办发〔2024〕54号）和省、市有关部署要求，全面推进严格规范公正文明执法，着力解决涉企行政检查突出问题，助力打造“企业最有感”营商环境，结合我市实际，制定如下实施方案。</w:t>
      </w:r>
    </w:p>
    <w:p>
      <w:pPr>
        <w:keepNext w:val="0"/>
        <w:keepLines w:val="0"/>
        <w:pageBreakBefore w:val="0"/>
        <w:widowControl w:val="0"/>
        <w:kinsoku/>
        <w:wordWrap/>
        <w:overflowPunct/>
        <w:topLinePunct w:val="0"/>
        <w:autoSpaceDE/>
        <w:autoSpaceDN/>
        <w:bidi w:val="0"/>
        <w:adjustRightInd w:val="0"/>
        <w:snapToGrid/>
        <w:spacing w:after="0" w:line="600" w:lineRule="exact"/>
        <w:ind w:firstLine="640" w:firstLineChars="200"/>
        <w:rPr>
          <w:rFonts w:hint="default" w:ascii="Times New Roman" w:hAnsi="Times New Roman" w:eastAsia="黑体" w:cs="Times New Roman"/>
          <w:w w:val="100"/>
          <w:sz w:val="32"/>
          <w:szCs w:val="32"/>
          <w:highlight w:val="none"/>
        </w:rPr>
      </w:pPr>
      <w:r>
        <w:rPr>
          <w:rFonts w:hint="default" w:ascii="Times New Roman" w:hAnsi="Times New Roman" w:eastAsia="黑体" w:cs="Times New Roman"/>
          <w:w w:val="100"/>
          <w:sz w:val="32"/>
          <w:szCs w:val="32"/>
          <w:highlight w:val="none"/>
        </w:rPr>
        <w:t>一、建立行政检查清单制度</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eastAsia="仿宋_GB2312" w:cs="Times New Roman"/>
          <w:b w:val="0"/>
          <w:bCs/>
          <w:w w:val="100"/>
          <w:kern w:val="2"/>
          <w:sz w:val="32"/>
          <w:szCs w:val="32"/>
          <w:highlight w:val="none"/>
          <w:lang w:val="en-US" w:eastAsia="zh-CN" w:bidi="ar-SA"/>
        </w:rPr>
        <w:t>1.</w:t>
      </w:r>
      <w:r>
        <w:rPr>
          <w:rFonts w:hint="default" w:ascii="Times New Roman" w:hAnsi="Times New Roman" w:eastAsia="楷体_GB2312" w:cs="Times New Roman"/>
          <w:w w:val="100"/>
          <w:highlight w:val="none"/>
        </w:rPr>
        <w:t>编制行政检查事项清单。</w:t>
      </w:r>
      <w:r>
        <w:rPr>
          <w:rFonts w:hint="default" w:ascii="Times New Roman" w:hAnsi="Times New Roman" w:cs="Times New Roman"/>
          <w:w w:val="100"/>
          <w:highlight w:val="none"/>
        </w:rPr>
        <w:t>加强源头管理</w:t>
      </w:r>
      <w:r>
        <w:rPr>
          <w:rFonts w:hint="eastAsia" w:cs="Times New Roman"/>
          <w:w w:val="100"/>
          <w:highlight w:val="none"/>
          <w:lang w:eastAsia="zh-CN"/>
        </w:rPr>
        <w:t>，</w:t>
      </w:r>
      <w:r>
        <w:rPr>
          <w:rFonts w:hint="default" w:ascii="Times New Roman" w:hAnsi="Times New Roman" w:cs="Times New Roman"/>
          <w:w w:val="100"/>
          <w:highlight w:val="none"/>
        </w:rPr>
        <w:t>严格落实权责清单和乡镇（街道）履职事项清单制度</w:t>
      </w:r>
      <w:r>
        <w:rPr>
          <w:rFonts w:hint="eastAsia" w:cs="Times New Roman"/>
          <w:w w:val="100"/>
          <w:highlight w:val="none"/>
          <w:lang w:eastAsia="zh-CN"/>
        </w:rPr>
        <w:t>。全面</w:t>
      </w:r>
      <w:r>
        <w:rPr>
          <w:rFonts w:hint="default" w:ascii="Times New Roman" w:hAnsi="Times New Roman" w:cs="Times New Roman"/>
          <w:w w:val="100"/>
          <w:highlight w:val="none"/>
        </w:rPr>
        <w:t>梳理论证现有行政检查事项，</w:t>
      </w:r>
      <w:r>
        <w:rPr>
          <w:rFonts w:hint="eastAsia" w:cs="Times New Roman"/>
          <w:w w:val="100"/>
          <w:highlight w:val="none"/>
          <w:lang w:eastAsia="zh-CN"/>
        </w:rPr>
        <w:t>通过</w:t>
      </w:r>
      <w:r>
        <w:rPr>
          <w:rFonts w:hint="default" w:ascii="Times New Roman" w:hAnsi="Times New Roman" w:cs="Times New Roman"/>
          <w:w w:val="100"/>
          <w:highlight w:val="none"/>
        </w:rPr>
        <w:t>取消、整合</w:t>
      </w:r>
      <w:r>
        <w:rPr>
          <w:rFonts w:hint="eastAsia" w:cs="Times New Roman"/>
          <w:w w:val="100"/>
          <w:highlight w:val="none"/>
          <w:lang w:eastAsia="zh-CN"/>
        </w:rPr>
        <w:t>等方式，</w:t>
      </w:r>
      <w:r>
        <w:rPr>
          <w:rFonts w:hint="default" w:ascii="Times New Roman" w:hAnsi="Times New Roman" w:cs="Times New Roman"/>
          <w:w w:val="100"/>
          <w:highlight w:val="none"/>
        </w:rPr>
        <w:t>精简交叉重复或者不合理、不必要的行政检查事项，明确事项名称、主管部门、设定和实施依据、实施层级等基本要素。</w:t>
      </w:r>
      <w:r>
        <w:rPr>
          <w:rFonts w:hint="eastAsia" w:cs="Times New Roman"/>
          <w:w w:val="100"/>
          <w:highlight w:val="none"/>
          <w:lang w:eastAsia="zh-CN"/>
        </w:rPr>
        <w:t>在</w:t>
      </w:r>
      <w:r>
        <w:rPr>
          <w:rFonts w:hint="default" w:ascii="Times New Roman" w:hAnsi="Times New Roman" w:cs="Times New Roman"/>
          <w:w w:val="100"/>
          <w:highlight w:val="none"/>
        </w:rPr>
        <w:t>2025年3月底前</w:t>
      </w:r>
      <w:r>
        <w:rPr>
          <w:rFonts w:hint="eastAsia" w:cs="Times New Roman"/>
          <w:w w:val="100"/>
          <w:highlight w:val="none"/>
          <w:lang w:eastAsia="zh-CN"/>
        </w:rPr>
        <w:t>完成行政检查事项清单编制</w:t>
      </w:r>
      <w:r>
        <w:rPr>
          <w:rFonts w:hint="default" w:ascii="Times New Roman" w:hAnsi="Times New Roman" w:cs="Times New Roman"/>
          <w:w w:val="100"/>
          <w:highlight w:val="none"/>
        </w:rPr>
        <w:t>并向社会公布</w:t>
      </w:r>
      <w:r>
        <w:rPr>
          <w:rFonts w:hint="eastAsia" w:cs="Times New Roman"/>
          <w:w w:val="100"/>
          <w:highlight w:val="none"/>
          <w:lang w:eastAsia="zh-CN"/>
        </w:rPr>
        <w:t>，</w:t>
      </w:r>
      <w:r>
        <w:rPr>
          <w:rFonts w:hint="default" w:ascii="Times New Roman" w:hAnsi="Times New Roman" w:cs="Times New Roman"/>
          <w:w w:val="100"/>
          <w:highlight w:val="none"/>
        </w:rPr>
        <w:t>实行动态管理，确保“清单之外无检查”“未经公开不检查”。</w:t>
      </w:r>
      <w:r>
        <w:rPr>
          <w:rFonts w:hint="default" w:ascii="Times New Roman" w:hAnsi="Times New Roman" w:eastAsia="楷体_GB2312" w:cs="Times New Roman"/>
          <w:w w:val="100"/>
          <w:highlight w:val="none"/>
        </w:rPr>
        <w:t>（责任单位：市司法局*、市委编办、市数据局，市级相关行政执法机关，各区县政府〈南太湖新区管委会〉，标*的为牵头单位，下同。以下均需各区县政府〈南太湖新区管委会〉落实，不再列出）</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cs="Times New Roman"/>
          <w:w w:val="100"/>
          <w:highlight w:val="none"/>
        </w:rPr>
        <w:t>2.</w:t>
      </w:r>
      <w:r>
        <w:rPr>
          <w:rFonts w:hint="default" w:ascii="Times New Roman" w:hAnsi="Times New Roman" w:eastAsia="楷体_GB2312" w:cs="Times New Roman"/>
          <w:w w:val="100"/>
          <w:highlight w:val="none"/>
        </w:rPr>
        <w:t>编制跨部门综合监管重点事项清单。</w:t>
      </w:r>
      <w:r>
        <w:rPr>
          <w:rFonts w:hint="default" w:ascii="Times New Roman" w:hAnsi="Times New Roman" w:cs="Times New Roman"/>
          <w:w w:val="100"/>
          <w:highlight w:val="none"/>
        </w:rPr>
        <w:t>有关行政执法机关要会同相关部门，对涉及多个部门、管理难度大、风险隐患突出的领域建立跨部门综合监管重点事项清单，明确牵头</w:t>
      </w:r>
      <w:r>
        <w:rPr>
          <w:rFonts w:hint="eastAsia" w:cs="Times New Roman"/>
          <w:w w:val="100"/>
          <w:highlight w:val="none"/>
          <w:lang w:eastAsia="zh-CN"/>
        </w:rPr>
        <w:t>单位</w:t>
      </w:r>
      <w:r>
        <w:rPr>
          <w:rFonts w:hint="default" w:ascii="Times New Roman" w:hAnsi="Times New Roman" w:cs="Times New Roman"/>
          <w:w w:val="100"/>
          <w:highlight w:val="none"/>
        </w:rPr>
        <w:t>、</w:t>
      </w:r>
      <w:r>
        <w:rPr>
          <w:rFonts w:hint="eastAsia" w:cs="Times New Roman"/>
          <w:w w:val="100"/>
          <w:highlight w:val="none"/>
          <w:lang w:eastAsia="zh-CN"/>
        </w:rPr>
        <w:t>协同单位</w:t>
      </w:r>
      <w:r>
        <w:rPr>
          <w:rFonts w:hint="default" w:ascii="Times New Roman" w:hAnsi="Times New Roman" w:cs="Times New Roman"/>
          <w:w w:val="100"/>
          <w:highlight w:val="none"/>
        </w:rPr>
        <w:t>、检查事项、职责分工等</w:t>
      </w:r>
      <w:r>
        <w:rPr>
          <w:rFonts w:hint="eastAsia" w:cs="Times New Roman"/>
          <w:w w:val="100"/>
          <w:highlight w:val="none"/>
          <w:lang w:eastAsia="zh-CN"/>
        </w:rPr>
        <w:t>，在</w:t>
      </w:r>
      <w:r>
        <w:rPr>
          <w:rFonts w:hint="default" w:ascii="Times New Roman" w:hAnsi="Times New Roman" w:cs="Times New Roman"/>
          <w:w w:val="100"/>
          <w:highlight w:val="none"/>
        </w:rPr>
        <w:t>2025年8月底前</w:t>
      </w:r>
      <w:r>
        <w:rPr>
          <w:rFonts w:hint="eastAsia" w:cs="Times New Roman"/>
          <w:w w:val="100"/>
          <w:highlight w:val="none"/>
          <w:lang w:eastAsia="zh-CN"/>
        </w:rPr>
        <w:t>完成清单编制并</w:t>
      </w:r>
      <w:r>
        <w:rPr>
          <w:rFonts w:hint="default" w:ascii="Times New Roman" w:hAnsi="Times New Roman" w:cs="Times New Roman"/>
          <w:w w:val="100"/>
          <w:highlight w:val="none"/>
        </w:rPr>
        <w:t>向社会公布。对主管部门不明确的监管领域，特别是针对我市重点培育的新能源汽车及关键零部件、半导体及光电等八大新兴产业和新业态，司法行政部门应按照领域归口、业务相近的原则，协调有关部门协商明确监管责任和职责分工。</w:t>
      </w:r>
      <w:r>
        <w:rPr>
          <w:rFonts w:hint="default" w:ascii="Times New Roman" w:hAnsi="Times New Roman" w:eastAsia="楷体_GB2312" w:cs="Times New Roman"/>
          <w:w w:val="100"/>
          <w:highlight w:val="none"/>
        </w:rPr>
        <w:t>（责任单位：市综合执法办*、市司法局*、市委编办，市级相关行政执法机关）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cs="Times New Roman"/>
          <w:w w:val="100"/>
          <w:highlight w:val="none"/>
        </w:rPr>
        <w:t>3.</w:t>
      </w:r>
      <w:r>
        <w:rPr>
          <w:rFonts w:hint="default" w:ascii="Times New Roman" w:hAnsi="Times New Roman" w:eastAsia="楷体_GB2312" w:cs="Times New Roman"/>
          <w:w w:val="100"/>
          <w:highlight w:val="none"/>
        </w:rPr>
        <w:t>编制行业协会商会自律清单。</w:t>
      </w:r>
      <w:r>
        <w:rPr>
          <w:rFonts w:hint="default" w:ascii="Times New Roman" w:hAnsi="Times New Roman" w:cs="Times New Roman"/>
          <w:w w:val="100"/>
          <w:highlight w:val="none"/>
        </w:rPr>
        <w:t>鼓励行业协会商会立足本行业特点和发展需求，制定出台本行业自律事项清单，明确行业自律准则和执行要求，推动各行业协会商会在服务行业发展、加强行业自律、规范行业行为、反映行业诉求等方面发挥积极作用，助力优化营商环境。</w:t>
      </w:r>
      <w:r>
        <w:rPr>
          <w:rFonts w:hint="default" w:ascii="Times New Roman" w:hAnsi="Times New Roman" w:eastAsia="楷体_GB2312" w:cs="Times New Roman"/>
          <w:w w:val="100"/>
          <w:highlight w:val="none"/>
        </w:rPr>
        <w:t>（责任单位：市综合执法办*）</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黑体" w:cs="Times New Roman"/>
          <w:w w:val="100"/>
          <w:highlight w:val="none"/>
        </w:rPr>
      </w:pPr>
      <w:r>
        <w:rPr>
          <w:rFonts w:hint="default" w:ascii="Times New Roman" w:hAnsi="Times New Roman" w:eastAsia="黑体" w:cs="Times New Roman"/>
          <w:w w:val="100"/>
          <w:highlight w:val="none"/>
        </w:rPr>
        <w:t>二、统筹行政检查计划</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cs="Times New Roman"/>
          <w:w w:val="100"/>
          <w:highlight w:val="none"/>
        </w:rPr>
        <w:t>4.</w:t>
      </w:r>
      <w:r>
        <w:rPr>
          <w:rFonts w:hint="default" w:ascii="Times New Roman" w:hAnsi="Times New Roman" w:eastAsia="楷体_GB2312" w:cs="Times New Roman"/>
          <w:w w:val="100"/>
          <w:highlight w:val="none"/>
        </w:rPr>
        <w:t>统筹单部门内部行政检查计划。</w:t>
      </w:r>
      <w:r>
        <w:rPr>
          <w:rFonts w:hint="default" w:ascii="Times New Roman" w:hAnsi="Times New Roman" w:cs="Times New Roman"/>
          <w:w w:val="100"/>
          <w:highlight w:val="none"/>
        </w:rPr>
        <w:t>行政</w:t>
      </w:r>
      <w:r>
        <w:rPr>
          <w:rFonts w:hint="eastAsia" w:cs="Times New Roman"/>
          <w:w w:val="100"/>
          <w:highlight w:val="none"/>
          <w:lang w:eastAsia="zh-CN"/>
        </w:rPr>
        <w:t>执法</w:t>
      </w:r>
      <w:r>
        <w:rPr>
          <w:rFonts w:hint="default" w:ascii="Times New Roman" w:hAnsi="Times New Roman" w:cs="Times New Roman"/>
          <w:w w:val="100"/>
          <w:highlight w:val="none"/>
        </w:rPr>
        <w:t>机关</w:t>
      </w:r>
      <w:r>
        <w:rPr>
          <w:rFonts w:hint="eastAsia" w:cs="Times New Roman"/>
          <w:w w:val="100"/>
          <w:highlight w:val="none"/>
          <w:lang w:eastAsia="zh-CN"/>
        </w:rPr>
        <w:t>要</w:t>
      </w:r>
      <w:r>
        <w:rPr>
          <w:rFonts w:hint="default" w:ascii="Times New Roman" w:hAnsi="Times New Roman" w:cs="Times New Roman"/>
          <w:w w:val="100"/>
          <w:highlight w:val="none"/>
        </w:rPr>
        <w:t>确定一个内设机构牵头</w:t>
      </w:r>
      <w:r>
        <w:rPr>
          <w:rFonts w:hint="eastAsia" w:cs="Times New Roman"/>
          <w:w w:val="100"/>
          <w:highlight w:val="none"/>
          <w:lang w:eastAsia="zh-CN"/>
        </w:rPr>
        <w:t>协调并统筹本部门</w:t>
      </w:r>
      <w:r>
        <w:rPr>
          <w:rFonts w:hint="default" w:ascii="Times New Roman" w:hAnsi="Times New Roman" w:cs="Times New Roman"/>
          <w:w w:val="100"/>
          <w:highlight w:val="none"/>
        </w:rPr>
        <w:t>行政检查工作，</w:t>
      </w:r>
      <w:r>
        <w:rPr>
          <w:rFonts w:hint="eastAsia" w:cs="Times New Roman"/>
          <w:w w:val="100"/>
          <w:highlight w:val="none"/>
          <w:lang w:eastAsia="zh-CN"/>
        </w:rPr>
        <w:t>大力</w:t>
      </w:r>
      <w:r>
        <w:rPr>
          <w:rFonts w:hint="default" w:ascii="Times New Roman" w:hAnsi="Times New Roman" w:cs="Times New Roman"/>
          <w:w w:val="100"/>
          <w:highlight w:val="none"/>
        </w:rPr>
        <w:t>推广公安涉企“行政检查一件事”、“市监查一次”等模式</w:t>
      </w:r>
      <w:r>
        <w:rPr>
          <w:rFonts w:hint="eastAsia" w:cs="Times New Roman"/>
          <w:w w:val="100"/>
          <w:highlight w:val="none"/>
          <w:lang w:eastAsia="zh-CN"/>
        </w:rPr>
        <w:t>，</w:t>
      </w:r>
      <w:r>
        <w:rPr>
          <w:rFonts w:hint="default" w:ascii="Times New Roman" w:hAnsi="Times New Roman" w:cs="Times New Roman"/>
          <w:w w:val="100"/>
          <w:highlight w:val="none"/>
        </w:rPr>
        <w:t>重点在交通运输、环境保护、城乡建设、应急管理等部门内部建立“查一次”工作机制，减少</w:t>
      </w:r>
      <w:r>
        <w:rPr>
          <w:rFonts w:hint="eastAsia" w:cs="Times New Roman"/>
          <w:w w:val="100"/>
          <w:highlight w:val="none"/>
          <w:lang w:eastAsia="zh-CN"/>
        </w:rPr>
        <w:t>行政</w:t>
      </w:r>
      <w:r>
        <w:rPr>
          <w:rFonts w:hint="default" w:ascii="Times New Roman" w:hAnsi="Times New Roman" w:cs="Times New Roman"/>
          <w:w w:val="100"/>
          <w:highlight w:val="none"/>
        </w:rPr>
        <w:t>机关不同处室、不同层级</w:t>
      </w:r>
      <w:r>
        <w:rPr>
          <w:rFonts w:hint="eastAsia" w:cs="Times New Roman"/>
          <w:w w:val="100"/>
          <w:highlight w:val="none"/>
          <w:lang w:eastAsia="zh-CN"/>
        </w:rPr>
        <w:t>行政</w:t>
      </w:r>
      <w:r>
        <w:rPr>
          <w:rFonts w:hint="default" w:ascii="Times New Roman" w:hAnsi="Times New Roman" w:cs="Times New Roman"/>
          <w:w w:val="100"/>
          <w:highlight w:val="none"/>
        </w:rPr>
        <w:t>机关对同一检查对象的重复检查。行政执法机关</w:t>
      </w:r>
      <w:r>
        <w:rPr>
          <w:rFonts w:hint="eastAsia" w:cs="Times New Roman"/>
          <w:w w:val="100"/>
          <w:highlight w:val="none"/>
          <w:lang w:eastAsia="zh-CN"/>
        </w:rPr>
        <w:t>要综合</w:t>
      </w:r>
      <w:r>
        <w:rPr>
          <w:rFonts w:hint="default" w:ascii="Times New Roman" w:hAnsi="Times New Roman" w:cs="Times New Roman"/>
          <w:w w:val="100"/>
          <w:highlight w:val="none"/>
        </w:rPr>
        <w:t>上年度行政检查实施情况、行业领域风险情况等</w:t>
      </w:r>
      <w:r>
        <w:rPr>
          <w:rFonts w:hint="eastAsia" w:cs="Times New Roman"/>
          <w:w w:val="100"/>
          <w:highlight w:val="none"/>
          <w:lang w:eastAsia="zh-CN"/>
        </w:rPr>
        <w:t>，科学合理</w:t>
      </w:r>
      <w:r>
        <w:rPr>
          <w:rFonts w:hint="default" w:ascii="Times New Roman" w:hAnsi="Times New Roman" w:cs="Times New Roman"/>
          <w:w w:val="100"/>
          <w:highlight w:val="none"/>
        </w:rPr>
        <w:t>制定</w:t>
      </w:r>
      <w:r>
        <w:rPr>
          <w:rFonts w:hint="eastAsia" w:cs="Times New Roman"/>
          <w:w w:val="100"/>
          <w:highlight w:val="none"/>
          <w:lang w:eastAsia="zh-CN"/>
        </w:rPr>
        <w:t>年度</w:t>
      </w:r>
      <w:r>
        <w:rPr>
          <w:rFonts w:hint="default" w:ascii="Times New Roman" w:hAnsi="Times New Roman" w:cs="Times New Roman"/>
          <w:w w:val="100"/>
          <w:highlight w:val="none"/>
        </w:rPr>
        <w:t>行政检查计划</w:t>
      </w:r>
      <w:r>
        <w:rPr>
          <w:rFonts w:hint="eastAsia" w:cs="Times New Roman"/>
          <w:w w:val="100"/>
          <w:highlight w:val="none"/>
          <w:lang w:eastAsia="zh-CN"/>
        </w:rPr>
        <w:t>并向社会公布。明确</w:t>
      </w:r>
      <w:r>
        <w:rPr>
          <w:rFonts w:hint="default" w:ascii="Times New Roman" w:hAnsi="Times New Roman" w:cs="Times New Roman"/>
          <w:w w:val="100"/>
          <w:highlight w:val="none"/>
        </w:rPr>
        <w:t>同一行政机关对同一企业实施行政检查的年度频次上限。推行简单事项委托查模式，实行“一表通查”，严控入企检查人员数量。</w:t>
      </w:r>
      <w:r>
        <w:rPr>
          <w:rFonts w:hint="default" w:ascii="Times New Roman" w:hAnsi="Times New Roman" w:eastAsia="楷体_GB2312" w:cs="Times New Roman"/>
          <w:w w:val="100"/>
          <w:highlight w:val="none"/>
        </w:rPr>
        <w:t>（责任单位：市公安局*、市生态环境局*、市建设局*、市交通运输局*、市应急管理局*、市市场监管局*，市级相关行政执法机关）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cs="Times New Roman"/>
          <w:w w:val="100"/>
          <w:highlight w:val="none"/>
        </w:rPr>
        <w:t>5.</w:t>
      </w:r>
      <w:r>
        <w:rPr>
          <w:rFonts w:hint="default" w:ascii="Times New Roman" w:hAnsi="Times New Roman" w:eastAsia="楷体_GB2312" w:cs="Times New Roman"/>
          <w:w w:val="100"/>
          <w:highlight w:val="none"/>
        </w:rPr>
        <w:t>统筹跨部门联合行政检查计划。</w:t>
      </w:r>
      <w:r>
        <w:rPr>
          <w:rFonts w:hint="default" w:ascii="Times New Roman" w:hAnsi="Times New Roman" w:cs="Times New Roman"/>
          <w:w w:val="100"/>
          <w:highlight w:val="none"/>
        </w:rPr>
        <w:t>市场监管部门、综合执法指导机构共同统筹全市行政检查计划，优化“综合查一次”、“双随机、一公开”抽查，合理控制现场检查频次。迭代升级湖州市行政执法协同指挥应用，加快检查任务整合智能提示功能开发，加强对多头</w:t>
      </w:r>
      <w:r>
        <w:rPr>
          <w:rFonts w:hint="eastAsia" w:cs="Times New Roman"/>
          <w:w w:val="100"/>
          <w:highlight w:val="none"/>
          <w:lang w:eastAsia="zh-CN"/>
        </w:rPr>
        <w:t>、</w:t>
      </w:r>
      <w:r>
        <w:rPr>
          <w:rFonts w:hint="default" w:ascii="Times New Roman" w:hAnsi="Times New Roman" w:cs="Times New Roman"/>
          <w:w w:val="100"/>
          <w:highlight w:val="none"/>
        </w:rPr>
        <w:t>重复</w:t>
      </w:r>
      <w:r>
        <w:rPr>
          <w:rFonts w:hint="eastAsia" w:cs="Times New Roman"/>
          <w:w w:val="100"/>
          <w:highlight w:val="none"/>
          <w:lang w:eastAsia="zh-CN"/>
        </w:rPr>
        <w:t>和过度</w:t>
      </w:r>
      <w:r>
        <w:rPr>
          <w:rFonts w:hint="default" w:ascii="Times New Roman" w:hAnsi="Times New Roman" w:cs="Times New Roman"/>
          <w:w w:val="100"/>
          <w:highlight w:val="none"/>
        </w:rPr>
        <w:t>检查</w:t>
      </w:r>
      <w:r>
        <w:rPr>
          <w:rFonts w:hint="eastAsia" w:cs="Times New Roman"/>
          <w:w w:val="100"/>
          <w:highlight w:val="none"/>
          <w:lang w:eastAsia="zh-CN"/>
        </w:rPr>
        <w:t>等情况分析</w:t>
      </w:r>
      <w:r>
        <w:rPr>
          <w:rFonts w:hint="default" w:ascii="Times New Roman" w:hAnsi="Times New Roman" w:cs="Times New Roman"/>
          <w:w w:val="100"/>
          <w:highlight w:val="none"/>
        </w:rPr>
        <w:t>预警。</w:t>
      </w:r>
      <w:r>
        <w:rPr>
          <w:rFonts w:hint="default" w:ascii="Times New Roman" w:hAnsi="Times New Roman" w:eastAsia="楷体_GB2312" w:cs="Times New Roman"/>
          <w:w w:val="100"/>
          <w:highlight w:val="none"/>
        </w:rPr>
        <w:t>（责任单位：市市场监管局*、市综合执法办*，市级相关行政执法机关）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cs="Times New Roman"/>
          <w:w w:val="100"/>
          <w:highlight w:val="none"/>
        </w:rPr>
        <w:t>6.</w:t>
      </w:r>
      <w:r>
        <w:rPr>
          <w:rFonts w:hint="default" w:ascii="Times New Roman" w:hAnsi="Times New Roman" w:eastAsia="楷体_GB2312" w:cs="Times New Roman"/>
          <w:w w:val="100"/>
          <w:highlight w:val="none"/>
        </w:rPr>
        <w:t>建立计划任务动态调整机制。</w:t>
      </w:r>
      <w:r>
        <w:rPr>
          <w:rFonts w:hint="default" w:ascii="Times New Roman" w:hAnsi="Times New Roman" w:cs="Times New Roman"/>
          <w:w w:val="100"/>
          <w:highlight w:val="none"/>
        </w:rPr>
        <w:t>建立行政检查计划任务月磋商机制，</w:t>
      </w:r>
      <w:r>
        <w:rPr>
          <w:rFonts w:hint="eastAsia" w:cs="Times New Roman"/>
          <w:w w:val="100"/>
          <w:highlight w:val="none"/>
          <w:lang w:eastAsia="zh-CN"/>
        </w:rPr>
        <w:t>行政检查计划</w:t>
      </w:r>
      <w:r>
        <w:rPr>
          <w:rFonts w:hint="default" w:ascii="Times New Roman" w:hAnsi="Times New Roman" w:cs="Times New Roman"/>
          <w:w w:val="100"/>
          <w:highlight w:val="none"/>
        </w:rPr>
        <w:t>需要调整的，行政执法机关应在每月末将下月调整内容报送至同级市场监管部门、综合执法指导机构进行备案和协商。因潜在风险大、可能造成严重不良后果，确需紧急部署专项检查的，要及时修改计划并按规定向县级以上人民政府备案。</w:t>
      </w:r>
      <w:r>
        <w:rPr>
          <w:rFonts w:hint="default" w:ascii="Times New Roman" w:hAnsi="Times New Roman" w:eastAsia="楷体_GB2312" w:cs="Times New Roman"/>
          <w:w w:val="100"/>
          <w:highlight w:val="none"/>
        </w:rPr>
        <w:t>（责任单位：市市场监管局*、市综合执法办*，市级相关行政执法机关）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黑体" w:cs="Times New Roman"/>
          <w:w w:val="100"/>
          <w:highlight w:val="none"/>
        </w:rPr>
      </w:pPr>
      <w:r>
        <w:rPr>
          <w:rFonts w:hint="default" w:ascii="Times New Roman" w:hAnsi="Times New Roman" w:eastAsia="黑体" w:cs="Times New Roman"/>
          <w:w w:val="100"/>
          <w:highlight w:val="none"/>
        </w:rPr>
        <w:t>三、实施分级分类检查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eastAsia="楷体_GB2312" w:cs="Times New Roman"/>
          <w:w w:val="100"/>
          <w:highlight w:val="none"/>
          <w:lang w:val="en-US" w:eastAsia="zh-CN"/>
        </w:rPr>
        <w:t>7</w:t>
      </w:r>
      <w:r>
        <w:rPr>
          <w:rFonts w:hint="default" w:ascii="Times New Roman" w:hAnsi="Times New Roman" w:eastAsia="楷体_GB2312" w:cs="Times New Roman"/>
          <w:w w:val="100"/>
          <w:highlight w:val="none"/>
        </w:rPr>
        <w:t>.</w:t>
      </w:r>
      <w:r>
        <w:rPr>
          <w:rFonts w:hint="default" w:eastAsia="楷体_GB2312" w:cs="Times New Roman"/>
          <w:w w:val="100"/>
          <w:highlight w:val="none"/>
          <w:lang w:eastAsia="zh-CN"/>
        </w:rPr>
        <w:t>建立分级分类检查制度</w:t>
      </w:r>
      <w:r>
        <w:rPr>
          <w:rFonts w:hint="default" w:ascii="Times New Roman" w:hAnsi="Times New Roman" w:eastAsia="楷体_GB2312" w:cs="Times New Roman"/>
          <w:w w:val="100"/>
          <w:highlight w:val="none"/>
        </w:rPr>
        <w:t>。</w:t>
      </w:r>
      <w:r>
        <w:rPr>
          <w:rFonts w:hint="eastAsia" w:cs="Times New Roman"/>
          <w:w w:val="100"/>
          <w:highlight w:val="none"/>
          <w:lang w:eastAsia="zh-CN"/>
        </w:rPr>
        <w:t>根据行业领域特点和企业信用评价、风险等级等</w:t>
      </w:r>
      <w:r>
        <w:rPr>
          <w:rFonts w:hint="default" w:ascii="Times New Roman" w:hAnsi="Times New Roman" w:cs="Times New Roman"/>
          <w:w w:val="100"/>
          <w:highlight w:val="none"/>
        </w:rPr>
        <w:t>开展分级分类监管，在检查方式、抽查比例和频次等方面采取差异化措施。将直接涉及公共安全和人民群众生命健康等领域的企业纳入重点监管对象库，落实有针对性的监管措施</w:t>
      </w:r>
      <w:r>
        <w:rPr>
          <w:rFonts w:hint="eastAsia" w:cs="Times New Roman"/>
          <w:w w:val="100"/>
          <w:highlight w:val="none"/>
          <w:lang w:eastAsia="zh-CN"/>
        </w:rPr>
        <w:t>；</w:t>
      </w:r>
      <w:r>
        <w:rPr>
          <w:rFonts w:hint="default" w:ascii="Times New Roman" w:hAnsi="Times New Roman" w:cs="Times New Roman"/>
          <w:w w:val="100"/>
          <w:highlight w:val="none"/>
        </w:rPr>
        <w:t>将普通企业纳入一般监管对象库，原则上通过“双随机、一公开”方式进行抽查，对信用等级高、风险等级低的企业，可以降低抽查频次。建立无事不扰“白名单”管理制度，各行政执法机关确定</w:t>
      </w:r>
      <w:r>
        <w:rPr>
          <w:rFonts w:hint="eastAsia" w:cs="Times New Roman"/>
          <w:w w:val="100"/>
          <w:highlight w:val="none"/>
          <w:lang w:eastAsia="zh-CN"/>
        </w:rPr>
        <w:t>对应</w:t>
      </w:r>
      <w:r>
        <w:rPr>
          <w:rFonts w:hint="default" w:ascii="Times New Roman" w:hAnsi="Times New Roman" w:cs="Times New Roman"/>
          <w:w w:val="100"/>
          <w:highlight w:val="none"/>
        </w:rPr>
        <w:t>领域“白名单”名录，对纳入“白名单”管理的企业，不得对其进行不必要的现场检查。</w:t>
      </w:r>
      <w:r>
        <w:rPr>
          <w:rFonts w:hint="default" w:ascii="Times New Roman" w:hAnsi="Times New Roman" w:eastAsia="楷体_GB2312" w:cs="Times New Roman"/>
          <w:w w:val="100"/>
          <w:highlight w:val="none"/>
        </w:rPr>
        <w:t>（责任单位：市发展改革委*、市市场监管局*、市综合执法办*，市级相关行政执法机关）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eastAsia" w:cs="Times New Roman"/>
          <w:w w:val="100"/>
          <w:highlight w:val="none"/>
          <w:lang w:val="en-US" w:eastAsia="zh-CN"/>
        </w:rPr>
        <w:t>8</w:t>
      </w:r>
      <w:r>
        <w:rPr>
          <w:rFonts w:hint="default" w:ascii="Times New Roman" w:hAnsi="Times New Roman" w:cs="Times New Roman"/>
          <w:w w:val="100"/>
          <w:highlight w:val="none"/>
        </w:rPr>
        <w:t>.</w:t>
      </w:r>
      <w:r>
        <w:rPr>
          <w:rFonts w:hint="default" w:ascii="Times New Roman" w:hAnsi="Times New Roman" w:eastAsia="楷体_GB2312" w:cs="Times New Roman"/>
          <w:w w:val="100"/>
          <w:highlight w:val="none"/>
        </w:rPr>
        <w:t>合理控制检查频次。</w:t>
      </w:r>
      <w:r>
        <w:rPr>
          <w:rFonts w:hint="default" w:ascii="Times New Roman" w:hAnsi="Times New Roman" w:cs="Times New Roman"/>
          <w:w w:val="100"/>
          <w:highlight w:val="none"/>
        </w:rPr>
        <w:t>为集中解决某一地区、领域</w:t>
      </w:r>
      <w:r>
        <w:rPr>
          <w:rFonts w:hint="eastAsia" w:cs="Times New Roman"/>
          <w:w w:val="100"/>
          <w:highlight w:val="none"/>
          <w:lang w:eastAsia="zh-CN"/>
        </w:rPr>
        <w:t>的</w:t>
      </w:r>
      <w:r>
        <w:rPr>
          <w:rFonts w:hint="default" w:ascii="Times New Roman" w:hAnsi="Times New Roman" w:cs="Times New Roman"/>
          <w:w w:val="100"/>
          <w:highlight w:val="none"/>
        </w:rPr>
        <w:t>突出问题部署开展的专项检查，</w:t>
      </w:r>
      <w:r>
        <w:rPr>
          <w:rFonts w:hint="eastAsia" w:cs="Times New Roman"/>
          <w:w w:val="100"/>
          <w:highlight w:val="none"/>
          <w:lang w:eastAsia="zh-CN"/>
        </w:rPr>
        <w:t>要严格控制</w:t>
      </w:r>
      <w:r>
        <w:rPr>
          <w:rFonts w:hint="default" w:ascii="Times New Roman" w:hAnsi="Times New Roman" w:cs="Times New Roman"/>
          <w:w w:val="100"/>
          <w:highlight w:val="none"/>
        </w:rPr>
        <w:t>检查</w:t>
      </w:r>
      <w:r>
        <w:rPr>
          <w:rFonts w:hint="eastAsia" w:cs="Times New Roman"/>
          <w:w w:val="100"/>
          <w:highlight w:val="none"/>
          <w:lang w:eastAsia="zh-CN"/>
        </w:rPr>
        <w:t>的</w:t>
      </w:r>
      <w:r>
        <w:rPr>
          <w:rFonts w:hint="default" w:ascii="Times New Roman" w:hAnsi="Times New Roman" w:cs="Times New Roman"/>
          <w:w w:val="100"/>
          <w:highlight w:val="none"/>
        </w:rPr>
        <w:t>范围、内容</w:t>
      </w:r>
      <w:r>
        <w:rPr>
          <w:rFonts w:hint="eastAsia" w:cs="Times New Roman"/>
          <w:w w:val="100"/>
          <w:highlight w:val="none"/>
          <w:lang w:eastAsia="zh-CN"/>
        </w:rPr>
        <w:t>和</w:t>
      </w:r>
      <w:r>
        <w:rPr>
          <w:rFonts w:hint="default" w:ascii="Times New Roman" w:hAnsi="Times New Roman" w:cs="Times New Roman"/>
          <w:w w:val="100"/>
          <w:highlight w:val="none"/>
        </w:rPr>
        <w:t>时限</w:t>
      </w:r>
      <w:r>
        <w:rPr>
          <w:rFonts w:hint="eastAsia" w:cs="Times New Roman"/>
          <w:w w:val="100"/>
          <w:highlight w:val="none"/>
          <w:lang w:eastAsia="zh-CN"/>
        </w:rPr>
        <w:t>等</w:t>
      </w:r>
      <w:r>
        <w:rPr>
          <w:rFonts w:hint="default" w:ascii="Times New Roman" w:hAnsi="Times New Roman" w:cs="Times New Roman"/>
          <w:w w:val="100"/>
          <w:highlight w:val="none"/>
        </w:rPr>
        <w:t>，</w:t>
      </w:r>
      <w:r>
        <w:rPr>
          <w:rFonts w:hint="eastAsia" w:cs="Times New Roman"/>
          <w:w w:val="100"/>
          <w:highlight w:val="none"/>
          <w:lang w:eastAsia="zh-CN"/>
        </w:rPr>
        <w:t>实行年度数量控制，事先拟定检查</w:t>
      </w:r>
      <w:r>
        <w:rPr>
          <w:rFonts w:hint="default" w:ascii="Times New Roman" w:hAnsi="Times New Roman" w:cs="Times New Roman"/>
          <w:w w:val="100"/>
          <w:highlight w:val="none"/>
        </w:rPr>
        <w:t>计划，经县级以上</w:t>
      </w:r>
      <w:r>
        <w:rPr>
          <w:rFonts w:hint="eastAsia" w:cs="Times New Roman"/>
          <w:w w:val="100"/>
          <w:highlight w:val="none"/>
          <w:lang w:eastAsia="zh-CN"/>
        </w:rPr>
        <w:t>人民</w:t>
      </w:r>
      <w:r>
        <w:rPr>
          <w:rFonts w:hint="default" w:ascii="Times New Roman" w:hAnsi="Times New Roman" w:cs="Times New Roman"/>
          <w:w w:val="100"/>
          <w:highlight w:val="none"/>
        </w:rPr>
        <w:t>政</w:t>
      </w:r>
      <w:r>
        <w:rPr>
          <w:rFonts w:hint="default" w:ascii="Times New Roman" w:hAnsi="Times New Roman" w:cs="Times New Roman"/>
          <w:color w:val="auto"/>
          <w:w w:val="100"/>
          <w:highlight w:val="none"/>
        </w:rPr>
        <w:t>府或者实行垂直管理的上一级行政机关批准</w:t>
      </w:r>
      <w:r>
        <w:rPr>
          <w:rFonts w:hint="eastAsia" w:cs="Times New Roman"/>
          <w:color w:val="auto"/>
          <w:w w:val="100"/>
          <w:highlight w:val="none"/>
          <w:lang w:eastAsia="zh-CN"/>
        </w:rPr>
        <w:t>后按照规定备案，并</w:t>
      </w:r>
      <w:r>
        <w:rPr>
          <w:rFonts w:hint="default" w:ascii="Times New Roman" w:hAnsi="Times New Roman" w:cs="Times New Roman"/>
          <w:color w:val="auto"/>
          <w:w w:val="100"/>
          <w:highlight w:val="none"/>
        </w:rPr>
        <w:t>向</w:t>
      </w:r>
      <w:r>
        <w:rPr>
          <w:rFonts w:hint="default" w:ascii="Times New Roman" w:hAnsi="Times New Roman" w:cs="Times New Roman"/>
          <w:w w:val="100"/>
          <w:highlight w:val="none"/>
        </w:rPr>
        <w:t>社会公布，坚决杜绝“一人生病，大家吃药”的全覆盖、无差别、运动式检查。因投诉举报、转办交办、系统监测风险预警、人工研判等线索发起，或应企业申请发起的触发式行政检查</w:t>
      </w:r>
      <w:r>
        <w:rPr>
          <w:rFonts w:hint="eastAsia" w:cs="Times New Roman"/>
          <w:w w:val="100"/>
          <w:highlight w:val="none"/>
          <w:lang w:eastAsia="zh-CN"/>
        </w:rPr>
        <w:t>，可与</w:t>
      </w:r>
      <w:r>
        <w:rPr>
          <w:rFonts w:hint="default" w:ascii="Times New Roman" w:hAnsi="Times New Roman" w:cs="Times New Roman"/>
          <w:w w:val="100"/>
          <w:highlight w:val="none"/>
        </w:rPr>
        <w:t>已制定的行政检查计划一并实施的，应当合并开展</w:t>
      </w:r>
      <w:r>
        <w:rPr>
          <w:rFonts w:hint="eastAsia" w:cs="Times New Roman"/>
          <w:w w:val="100"/>
          <w:highlight w:val="none"/>
          <w:lang w:eastAsia="zh-CN"/>
        </w:rPr>
        <w:t>现场</w:t>
      </w:r>
      <w:r>
        <w:rPr>
          <w:rFonts w:hint="default" w:ascii="Times New Roman" w:hAnsi="Times New Roman" w:cs="Times New Roman"/>
          <w:w w:val="100"/>
          <w:highlight w:val="none"/>
        </w:rPr>
        <w:t>检查，检查总数不得明显超过合理频次。</w:t>
      </w:r>
      <w:r>
        <w:rPr>
          <w:rFonts w:hint="default" w:ascii="Times New Roman" w:hAnsi="Times New Roman" w:eastAsia="楷体_GB2312" w:cs="Times New Roman"/>
          <w:w w:val="100"/>
          <w:highlight w:val="none"/>
        </w:rPr>
        <w:t>（责任单位：市级相关行政执法机关）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eastAsia="楷体_GB2312" w:cs="Times New Roman"/>
          <w:w w:val="100"/>
          <w:highlight w:val="none"/>
        </w:rPr>
        <w:t>9</w:t>
      </w:r>
      <w:r>
        <w:rPr>
          <w:rFonts w:hint="eastAsia" w:ascii="Times New Roman" w:hAnsi="Times New Roman" w:eastAsia="楷体_GB2312" w:cs="Times New Roman"/>
          <w:w w:val="100"/>
          <w:highlight w:val="none"/>
        </w:rPr>
        <w:t>.</w:t>
      </w:r>
      <w:r>
        <w:rPr>
          <w:rFonts w:hint="eastAsia" w:eastAsia="楷体_GB2312" w:cs="Times New Roman"/>
          <w:w w:val="100"/>
          <w:highlight w:val="none"/>
          <w:lang w:eastAsia="zh-CN"/>
        </w:rPr>
        <w:t>深入推行“非现场”检查</w:t>
      </w:r>
      <w:r>
        <w:rPr>
          <w:rFonts w:hint="default" w:ascii="Times New Roman" w:hAnsi="Times New Roman" w:eastAsia="楷体_GB2312" w:cs="Times New Roman"/>
          <w:w w:val="100"/>
          <w:highlight w:val="none"/>
        </w:rPr>
        <w:t>。</w:t>
      </w:r>
      <w:r>
        <w:rPr>
          <w:rFonts w:hint="default" w:ascii="Times New Roman" w:hAnsi="Times New Roman" w:cs="Times New Roman"/>
          <w:w w:val="100"/>
          <w:highlight w:val="none"/>
        </w:rPr>
        <w:t>按照“无感、无痕、无形”要求，能通过书面核查、信息共享、智慧监管等方式</w:t>
      </w:r>
      <w:r>
        <w:rPr>
          <w:rFonts w:hint="eastAsia" w:cs="Times New Roman"/>
          <w:w w:val="100"/>
          <w:highlight w:val="none"/>
          <w:lang w:eastAsia="zh-CN"/>
        </w:rPr>
        <w:t>实施“非现场”检查</w:t>
      </w:r>
      <w:r>
        <w:rPr>
          <w:rFonts w:hint="default" w:ascii="Times New Roman" w:hAnsi="Times New Roman" w:cs="Times New Roman"/>
          <w:w w:val="100"/>
          <w:highlight w:val="none"/>
        </w:rPr>
        <w:t>的，不得入企实施现场检查。生态环保、安全生产、食品药品、工程建设、交通运输、自然资源等领域</w:t>
      </w:r>
      <w:r>
        <w:rPr>
          <w:rFonts w:hint="eastAsia" w:cs="Times New Roman"/>
          <w:w w:val="100"/>
          <w:highlight w:val="none"/>
          <w:lang w:eastAsia="zh-CN"/>
        </w:rPr>
        <w:t>要充分</w:t>
      </w:r>
      <w:r>
        <w:rPr>
          <w:rFonts w:hint="default" w:ascii="Times New Roman" w:hAnsi="Times New Roman" w:cs="Times New Roman"/>
          <w:w w:val="100"/>
          <w:highlight w:val="none"/>
        </w:rPr>
        <w:t>运用大数据、人工智能等技术，大力推进远程监管、移动监管、</w:t>
      </w:r>
      <w:r>
        <w:rPr>
          <w:rFonts w:hint="eastAsia" w:cs="Times New Roman"/>
          <w:w w:val="100"/>
          <w:highlight w:val="none"/>
          <w:lang w:eastAsia="zh-CN"/>
        </w:rPr>
        <w:t>线上</w:t>
      </w:r>
      <w:r>
        <w:rPr>
          <w:rFonts w:hint="default" w:ascii="Times New Roman" w:hAnsi="Times New Roman" w:cs="Times New Roman"/>
          <w:w w:val="100"/>
          <w:highlight w:val="none"/>
        </w:rPr>
        <w:t>监管，最大限度减少对企业正常生产经营的干扰。</w:t>
      </w:r>
      <w:r>
        <w:rPr>
          <w:rFonts w:hint="default" w:ascii="Times New Roman" w:hAnsi="Times New Roman" w:eastAsia="楷体_GB2312" w:cs="Times New Roman"/>
          <w:w w:val="100"/>
          <w:highlight w:val="none"/>
        </w:rPr>
        <w:t>（责任单位：市公安局*、市自然资源和规划局*、市生态环境局*、市建设局*、市交通运输局*、市应急管理局*、市市场监管局*、市数据局，市级相关行政执法机关）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黑体" w:cs="Times New Roman"/>
          <w:w w:val="100"/>
          <w:highlight w:val="none"/>
        </w:rPr>
      </w:pPr>
      <w:r>
        <w:rPr>
          <w:rFonts w:hint="default" w:ascii="Times New Roman" w:hAnsi="Times New Roman" w:eastAsia="黑体" w:cs="Times New Roman"/>
          <w:w w:val="100"/>
          <w:highlight w:val="none"/>
        </w:rPr>
        <w:t>四、规范行政检查行为</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cs="Times New Roman"/>
          <w:w w:val="100"/>
          <w:highlight w:val="none"/>
        </w:rPr>
        <w:t>10.</w:t>
      </w:r>
      <w:r>
        <w:rPr>
          <w:rFonts w:hint="default" w:ascii="Times New Roman" w:hAnsi="Times New Roman" w:eastAsia="楷体_GB2312" w:cs="Times New Roman"/>
          <w:w w:val="100"/>
          <w:highlight w:val="none"/>
        </w:rPr>
        <w:t>严格行政检查程序。</w:t>
      </w:r>
      <w:r>
        <w:rPr>
          <w:rFonts w:hint="default" w:ascii="Times New Roman" w:hAnsi="Times New Roman" w:cs="Times New Roman"/>
          <w:w w:val="100"/>
          <w:highlight w:val="none"/>
        </w:rPr>
        <w:t>实施行政检查前，要制定检查方案并报行政执法机关主要负责人批准后实施。情况紧急、需要当场实施的，要及时报告并补办手续。实施行政检查时，要出具行政检查通知书，使用具有统一基本格式标准的行政检查文书。行政检查结束后，要及时将行政检查结果一次性告知企业，加强部门间检查结果互认，运用“集成改一次”模式，开展跨部门合规经营指导。</w:t>
      </w:r>
      <w:r>
        <w:rPr>
          <w:rFonts w:hint="default" w:ascii="Times New Roman" w:hAnsi="Times New Roman" w:eastAsia="楷体_GB2312" w:cs="Times New Roman"/>
          <w:w w:val="100"/>
          <w:highlight w:val="none"/>
        </w:rPr>
        <w:t>（责任单位：市级相关行政执法机关）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cs="Times New Roman"/>
          <w:w w:val="100"/>
          <w:highlight w:val="none"/>
        </w:rPr>
        <w:t>11.</w:t>
      </w:r>
      <w:r>
        <w:rPr>
          <w:rFonts w:hint="default" w:ascii="Times New Roman" w:hAnsi="Times New Roman" w:eastAsia="楷体_GB2312" w:cs="Times New Roman"/>
          <w:w w:val="100"/>
          <w:highlight w:val="none"/>
        </w:rPr>
        <w:t>明确行政检查标准。</w:t>
      </w:r>
      <w:r>
        <w:rPr>
          <w:rFonts w:hint="default" w:ascii="Times New Roman" w:hAnsi="Times New Roman" w:cs="Times New Roman"/>
          <w:w w:val="100"/>
          <w:highlight w:val="none"/>
        </w:rPr>
        <w:t>行政执法机关应当梳理</w:t>
      </w:r>
      <w:r>
        <w:rPr>
          <w:rFonts w:hint="eastAsia" w:cs="Times New Roman"/>
          <w:w w:val="100"/>
          <w:highlight w:val="none"/>
          <w:lang w:eastAsia="zh-CN"/>
        </w:rPr>
        <w:t>本</w:t>
      </w:r>
      <w:r>
        <w:rPr>
          <w:rFonts w:hint="default" w:ascii="Times New Roman" w:hAnsi="Times New Roman" w:cs="Times New Roman"/>
          <w:w w:val="100"/>
          <w:highlight w:val="none"/>
        </w:rPr>
        <w:t>行业监管风险点和行政检查要点，统一常用涉企行政检查事项的检查标准。</w:t>
      </w:r>
      <w:r>
        <w:rPr>
          <w:rFonts w:hint="eastAsia" w:cs="Times New Roman"/>
          <w:w w:val="100"/>
          <w:highlight w:val="none"/>
          <w:lang w:eastAsia="zh-CN"/>
        </w:rPr>
        <w:t>涉及多部门监管的，</w:t>
      </w:r>
      <w:r>
        <w:rPr>
          <w:rFonts w:hint="default" w:ascii="Times New Roman" w:hAnsi="Times New Roman" w:cs="Times New Roman"/>
          <w:w w:val="100"/>
          <w:highlight w:val="none"/>
        </w:rPr>
        <w:t>牵头部门要梳理形成行业“共性风险清单”，并在2025年8月底前会同相关部门</w:t>
      </w:r>
      <w:r>
        <w:rPr>
          <w:rFonts w:hint="eastAsia" w:cs="Times New Roman"/>
          <w:w w:val="100"/>
          <w:highlight w:val="none"/>
          <w:lang w:eastAsia="zh-CN"/>
        </w:rPr>
        <w:t>共同</w:t>
      </w:r>
      <w:r>
        <w:rPr>
          <w:rFonts w:hint="default" w:ascii="Times New Roman" w:hAnsi="Times New Roman" w:cs="Times New Roman"/>
          <w:w w:val="100"/>
          <w:highlight w:val="none"/>
        </w:rPr>
        <w:t>制定跨部门“一业一册”检查标准指南</w:t>
      </w:r>
      <w:r>
        <w:rPr>
          <w:rFonts w:hint="eastAsia" w:cs="Times New Roman"/>
          <w:w w:val="100"/>
          <w:highlight w:val="none"/>
          <w:lang w:eastAsia="zh-CN"/>
        </w:rPr>
        <w:t>。检查</w:t>
      </w:r>
      <w:r>
        <w:rPr>
          <w:rFonts w:hint="default" w:ascii="Times New Roman" w:hAnsi="Times New Roman" w:cs="Times New Roman"/>
          <w:w w:val="100"/>
          <w:highlight w:val="none"/>
        </w:rPr>
        <w:t>标准不一致的，</w:t>
      </w:r>
      <w:r>
        <w:rPr>
          <w:rFonts w:hint="eastAsia" w:cs="Times New Roman"/>
          <w:w w:val="100"/>
          <w:highlight w:val="none"/>
          <w:lang w:eastAsia="zh-CN"/>
        </w:rPr>
        <w:t>要开展评估论证和协商解决</w:t>
      </w:r>
      <w:r>
        <w:rPr>
          <w:rFonts w:hint="default" w:ascii="Times New Roman" w:hAnsi="Times New Roman" w:cs="Times New Roman"/>
          <w:w w:val="100"/>
          <w:highlight w:val="none"/>
        </w:rPr>
        <w:t>，</w:t>
      </w:r>
      <w:r>
        <w:rPr>
          <w:rFonts w:hint="eastAsia" w:cs="Times New Roman"/>
          <w:w w:val="100"/>
          <w:highlight w:val="none"/>
          <w:lang w:eastAsia="zh-CN"/>
        </w:rPr>
        <w:t>避免企业无所适从</w:t>
      </w:r>
      <w:r>
        <w:rPr>
          <w:rFonts w:hint="default" w:ascii="Times New Roman" w:hAnsi="Times New Roman" w:cs="Times New Roman"/>
          <w:w w:val="100"/>
          <w:highlight w:val="none"/>
        </w:rPr>
        <w:t>。健全“预约式”涉企行政指导服务机制，</w:t>
      </w:r>
      <w:r>
        <w:rPr>
          <w:rFonts w:hint="eastAsia" w:cs="Times New Roman"/>
          <w:w w:val="100"/>
          <w:highlight w:val="none"/>
          <w:lang w:eastAsia="zh-CN"/>
        </w:rPr>
        <w:t>对初创型、成长型、成熟型企业分类开展行政指导服务，</w:t>
      </w:r>
      <w:r>
        <w:rPr>
          <w:rFonts w:hint="default" w:ascii="Times New Roman" w:hAnsi="Times New Roman" w:cs="Times New Roman"/>
          <w:w w:val="100"/>
          <w:highlight w:val="none"/>
        </w:rPr>
        <w:t>点对点制定企业“个性风险清单”，将指导服务纳入增值服务事项，落实全闭环高效管理。</w:t>
      </w:r>
      <w:r>
        <w:rPr>
          <w:rFonts w:hint="default" w:ascii="Times New Roman" w:hAnsi="Times New Roman" w:eastAsia="楷体_GB2312" w:cs="Times New Roman"/>
          <w:w w:val="100"/>
          <w:highlight w:val="none"/>
        </w:rPr>
        <w:t>（责任单位：市综合执法办*、市司法局、市政务办，市级相关行政执法机关）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cs="Times New Roman"/>
          <w:w w:val="100"/>
          <w:highlight w:val="none"/>
        </w:rPr>
        <w:t>12.</w:t>
      </w:r>
      <w:r>
        <w:rPr>
          <w:rFonts w:hint="default" w:ascii="Times New Roman" w:hAnsi="Times New Roman" w:eastAsia="楷体_GB2312" w:cs="Times New Roman"/>
          <w:w w:val="100"/>
          <w:highlight w:val="none"/>
        </w:rPr>
        <w:t>深化推行“亮码检查”。</w:t>
      </w:r>
      <w:r>
        <w:rPr>
          <w:rFonts w:hint="default" w:ascii="Times New Roman" w:hAnsi="Times New Roman" w:cs="Times New Roman"/>
          <w:w w:val="100"/>
          <w:highlight w:val="none"/>
        </w:rPr>
        <w:t>各类行政检查应在</w:t>
      </w:r>
      <w:r>
        <w:rPr>
          <w:rFonts w:hint="eastAsia" w:cs="Times New Roman"/>
          <w:w w:val="100"/>
          <w:highlight w:val="none"/>
          <w:lang w:eastAsia="zh-CN"/>
        </w:rPr>
        <w:t>省</w:t>
      </w:r>
      <w:r>
        <w:rPr>
          <w:rFonts w:hint="default" w:ascii="Times New Roman" w:hAnsi="Times New Roman" w:cs="Times New Roman"/>
          <w:w w:val="100"/>
          <w:highlight w:val="none"/>
        </w:rPr>
        <w:t>“大综合一体化”执法监管数字应用（以下简称省统一平台）制定计划、发起任务、统一赋码。</w:t>
      </w:r>
      <w:r>
        <w:rPr>
          <w:rFonts w:hint="eastAsia" w:cs="Times New Roman"/>
          <w:w w:val="100"/>
          <w:highlight w:val="none"/>
          <w:lang w:eastAsia="zh-CN"/>
        </w:rPr>
        <w:t>开展现场检查时，</w:t>
      </w:r>
      <w:r>
        <w:rPr>
          <w:rFonts w:hint="default" w:ascii="Times New Roman" w:hAnsi="Times New Roman" w:cs="Times New Roman"/>
          <w:w w:val="100"/>
          <w:highlight w:val="none"/>
        </w:rPr>
        <w:t>执法人员要向</w:t>
      </w:r>
      <w:r>
        <w:rPr>
          <w:rFonts w:hint="eastAsia" w:cs="Times New Roman"/>
          <w:w w:val="100"/>
          <w:highlight w:val="none"/>
          <w:lang w:eastAsia="zh-CN"/>
        </w:rPr>
        <w:t>检查对象</w:t>
      </w:r>
      <w:r>
        <w:rPr>
          <w:rFonts w:hint="default" w:ascii="Times New Roman" w:hAnsi="Times New Roman" w:cs="Times New Roman"/>
          <w:w w:val="100"/>
          <w:highlight w:val="none"/>
        </w:rPr>
        <w:t>出示“行政行为码”，不得无码入企检查。</w:t>
      </w:r>
      <w:r>
        <w:rPr>
          <w:rFonts w:hint="eastAsia" w:cs="Times New Roman"/>
          <w:w w:val="100"/>
          <w:highlight w:val="none"/>
          <w:lang w:eastAsia="zh-CN"/>
        </w:rPr>
        <w:t>因突发情况开展的</w:t>
      </w:r>
      <w:r>
        <w:rPr>
          <w:rFonts w:hint="default" w:ascii="Times New Roman" w:hAnsi="Times New Roman" w:cs="Times New Roman"/>
          <w:w w:val="100"/>
          <w:highlight w:val="none"/>
        </w:rPr>
        <w:t>临时检查、“四不两直”暗查暗访等要经行政执法机关负责人在线批准，由省统一平台赋码后实施</w:t>
      </w:r>
      <w:r>
        <w:rPr>
          <w:rFonts w:hint="eastAsia" w:cs="Times New Roman"/>
          <w:w w:val="100"/>
          <w:highlight w:val="none"/>
          <w:lang w:eastAsia="zh-CN"/>
        </w:rPr>
        <w:t>；</w:t>
      </w:r>
      <w:r>
        <w:rPr>
          <w:rFonts w:hint="default" w:ascii="Times New Roman" w:hAnsi="Times New Roman" w:cs="Times New Roman"/>
          <w:w w:val="100"/>
          <w:highlight w:val="none"/>
        </w:rPr>
        <w:t>因特殊原因无法事前报批的，在检查任务完成后一个工作日内补办批准手续并赋码。强化“不亮码检查无效”内部管控，</w:t>
      </w:r>
      <w:r>
        <w:rPr>
          <w:rFonts w:hint="eastAsia" w:cs="Times New Roman"/>
          <w:w w:val="100"/>
          <w:highlight w:val="none"/>
          <w:lang w:eastAsia="zh-CN"/>
        </w:rPr>
        <w:t>没有</w:t>
      </w:r>
      <w:r>
        <w:rPr>
          <w:rFonts w:hint="default" w:ascii="Times New Roman" w:hAnsi="Times New Roman" w:cs="Times New Roman"/>
          <w:w w:val="100"/>
          <w:highlight w:val="none"/>
        </w:rPr>
        <w:t>赋码的检查活动的执法证据和检查结论</w:t>
      </w:r>
      <w:r>
        <w:rPr>
          <w:rFonts w:hint="eastAsia" w:cs="Times New Roman"/>
          <w:w w:val="100"/>
          <w:highlight w:val="none"/>
          <w:lang w:eastAsia="zh-CN"/>
        </w:rPr>
        <w:t>原则上不得</w:t>
      </w:r>
      <w:r>
        <w:rPr>
          <w:rFonts w:hint="default" w:ascii="Times New Roman" w:hAnsi="Times New Roman" w:cs="Times New Roman"/>
          <w:w w:val="100"/>
          <w:highlight w:val="none"/>
        </w:rPr>
        <w:t>在行政处罚</w:t>
      </w:r>
      <w:r>
        <w:rPr>
          <w:rFonts w:hint="eastAsia" w:cs="Times New Roman"/>
          <w:w w:val="100"/>
          <w:highlight w:val="none"/>
          <w:lang w:eastAsia="zh-CN"/>
        </w:rPr>
        <w:t>办案系统</w:t>
      </w:r>
      <w:r>
        <w:rPr>
          <w:rFonts w:hint="default" w:ascii="Times New Roman" w:hAnsi="Times New Roman" w:cs="Times New Roman"/>
          <w:w w:val="100"/>
          <w:highlight w:val="none"/>
        </w:rPr>
        <w:t>关联使用。</w:t>
      </w:r>
      <w:r>
        <w:rPr>
          <w:rFonts w:hint="default" w:ascii="Times New Roman" w:hAnsi="Times New Roman" w:eastAsia="楷体_GB2312" w:cs="Times New Roman"/>
          <w:w w:val="100"/>
          <w:highlight w:val="none"/>
        </w:rPr>
        <w:t>（责任单位：市综合执法办*、市数据局，市级相关行政执法机关）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cs="Times New Roman"/>
          <w:w w:val="100"/>
          <w:highlight w:val="none"/>
        </w:rPr>
        <w:t>13.</w:t>
      </w:r>
      <w:r>
        <w:rPr>
          <w:rFonts w:hint="default" w:ascii="Times New Roman" w:hAnsi="Times New Roman" w:eastAsia="楷体_GB2312" w:cs="Times New Roman"/>
          <w:w w:val="100"/>
          <w:highlight w:val="none"/>
        </w:rPr>
        <w:t>健全查后处置机制。</w:t>
      </w:r>
      <w:r>
        <w:rPr>
          <w:rFonts w:hint="default" w:ascii="Times New Roman" w:hAnsi="Times New Roman" w:cs="Times New Roman"/>
          <w:w w:val="100"/>
          <w:highlight w:val="none"/>
        </w:rPr>
        <w:t>坚持过罚相当、教育与处罚相结合，严格落实行政裁量权基准</w:t>
      </w:r>
      <w:r>
        <w:rPr>
          <w:rFonts w:hint="eastAsia" w:cs="Times New Roman"/>
          <w:w w:val="100"/>
          <w:highlight w:val="none"/>
          <w:lang w:eastAsia="zh-CN"/>
        </w:rPr>
        <w:t>制度</w:t>
      </w:r>
      <w:r>
        <w:rPr>
          <w:rFonts w:hint="default" w:ascii="Times New Roman" w:hAnsi="Times New Roman" w:cs="Times New Roman"/>
          <w:w w:val="100"/>
          <w:highlight w:val="none"/>
        </w:rPr>
        <w:t>，根据包容审慎原则更多采用提醒、告知、劝阻等柔性执法方式</w:t>
      </w:r>
      <w:r>
        <w:rPr>
          <w:rFonts w:hint="eastAsia" w:cs="Times New Roman"/>
          <w:w w:val="100"/>
          <w:highlight w:val="none"/>
          <w:lang w:eastAsia="zh-CN"/>
        </w:rPr>
        <w:t>处理</w:t>
      </w:r>
      <w:r>
        <w:rPr>
          <w:rFonts w:hint="default" w:ascii="Times New Roman" w:hAnsi="Times New Roman" w:cs="Times New Roman"/>
          <w:w w:val="100"/>
          <w:highlight w:val="none"/>
        </w:rPr>
        <w:t>，审慎使用吊销营业执照或许可证、责令停产停业、较大数额罚款等行政处罚。严格</w:t>
      </w:r>
      <w:r>
        <w:rPr>
          <w:rFonts w:hint="eastAsia" w:cs="Times New Roman"/>
          <w:w w:val="100"/>
          <w:highlight w:val="none"/>
          <w:lang w:eastAsia="zh-CN"/>
        </w:rPr>
        <w:t>落实</w:t>
      </w:r>
      <w:r>
        <w:rPr>
          <w:rFonts w:hint="default" w:ascii="Times New Roman" w:hAnsi="Times New Roman" w:cs="Times New Roman"/>
          <w:w w:val="100"/>
          <w:highlight w:val="none"/>
        </w:rPr>
        <w:t>行政执法“三项制度”，对有实质性争议的案件，要会同法院、检察院、司法行政部门等开展联合会商，确保处罚公平公正，保护企业合法权益。深化企业信用修复“一件事”改革，构建信用修复“主动告知+到期提醒+跟踪回访”的全流程服务机制，及时消除不良影响，助力企业减负增信。探索建立涉企行政执法案件经济社会影响评估制度，减轻对企业正常生产经营影响。</w:t>
      </w:r>
      <w:r>
        <w:rPr>
          <w:rFonts w:hint="default" w:ascii="Times New Roman" w:hAnsi="Times New Roman" w:eastAsia="楷体_GB2312" w:cs="Times New Roman"/>
          <w:w w:val="100"/>
          <w:highlight w:val="none"/>
        </w:rPr>
        <w:t>（责任单位：市发展改革委*、市司法局*、市法院、市检察院，市级相关行政执法机关）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黑体" w:cs="Times New Roman"/>
          <w:w w:val="100"/>
          <w:highlight w:val="none"/>
        </w:rPr>
      </w:pPr>
      <w:r>
        <w:rPr>
          <w:rFonts w:hint="default" w:ascii="Times New Roman" w:hAnsi="Times New Roman" w:eastAsia="黑体" w:cs="Times New Roman"/>
          <w:w w:val="100"/>
          <w:highlight w:val="none"/>
        </w:rPr>
        <w:t>五、构建行政检查监督体系</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cs="Times New Roman"/>
          <w:w w:val="100"/>
          <w:highlight w:val="none"/>
        </w:rPr>
        <w:t>14.</w:t>
      </w:r>
      <w:r>
        <w:rPr>
          <w:rFonts w:hint="default" w:ascii="Times New Roman" w:hAnsi="Times New Roman" w:eastAsia="楷体_GB2312" w:cs="Times New Roman"/>
          <w:w w:val="100"/>
          <w:highlight w:val="none"/>
        </w:rPr>
        <w:t>建立部门内部监督机制。</w:t>
      </w:r>
      <w:r>
        <w:rPr>
          <w:rFonts w:hint="default" w:ascii="Times New Roman" w:hAnsi="Times New Roman" w:cs="Times New Roman"/>
          <w:w w:val="100"/>
          <w:highlight w:val="none"/>
        </w:rPr>
        <w:t>行政执法机关</w:t>
      </w:r>
      <w:r>
        <w:rPr>
          <w:rFonts w:hint="eastAsia" w:cs="Times New Roman"/>
          <w:w w:val="100"/>
          <w:highlight w:val="none"/>
          <w:lang w:eastAsia="zh-CN"/>
        </w:rPr>
        <w:t>要</w:t>
      </w:r>
      <w:r>
        <w:rPr>
          <w:rFonts w:hint="default" w:ascii="Times New Roman" w:hAnsi="Times New Roman" w:cs="Times New Roman"/>
          <w:w w:val="100"/>
          <w:highlight w:val="none"/>
        </w:rPr>
        <w:t>加强对本部门行政检查工作的培训、指导和监督。</w:t>
      </w:r>
      <w:r>
        <w:rPr>
          <w:rFonts w:hint="default" w:ascii="Times New Roman" w:hAnsi="Times New Roman" w:cs="Times New Roman"/>
          <w:w w:val="100"/>
          <w:highlight w:val="none"/>
          <w:lang w:eastAsia="zh-CN"/>
        </w:rPr>
        <w:t>加强行政执法主体资格管理，</w:t>
      </w:r>
      <w:r>
        <w:rPr>
          <w:rFonts w:hint="default" w:ascii="Times New Roman" w:hAnsi="Times New Roman" w:cs="Times New Roman"/>
          <w:color w:val="auto"/>
          <w:w w:val="100"/>
          <w:highlight w:val="none"/>
        </w:rPr>
        <w:t>2025年3月底前，县级以上政府要依法确认行政执法主体并向社会公告。严禁</w:t>
      </w:r>
      <w:r>
        <w:rPr>
          <w:rFonts w:hint="default" w:ascii="Times New Roman" w:hAnsi="Times New Roman" w:cs="Times New Roman"/>
          <w:w w:val="100"/>
          <w:highlight w:val="none"/>
        </w:rPr>
        <w:t>政府议事协调机构以各种名义实施行政检查；严禁检验检测机构、科研院所等第三方实施行政检查；严禁外包给中介机构实施行政检查。行政检查工作情况要纳入行政执法统计年报，每年1月底前向社会公告上一年度本单位行政检查频次。</w:t>
      </w:r>
      <w:r>
        <w:rPr>
          <w:rFonts w:hint="default" w:ascii="Times New Roman" w:hAnsi="Times New Roman" w:eastAsia="楷体_GB2312" w:cs="Times New Roman"/>
          <w:w w:val="100"/>
          <w:highlight w:val="none"/>
        </w:rPr>
        <w:t>（责任单位：市级相关行政执法机关）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cs="Times New Roman"/>
          <w:w w:val="100"/>
          <w:highlight w:val="none"/>
        </w:rPr>
        <w:t>15.</w:t>
      </w:r>
      <w:r>
        <w:rPr>
          <w:rFonts w:hint="default" w:ascii="Times New Roman" w:hAnsi="Times New Roman" w:eastAsia="楷体_GB2312" w:cs="Times New Roman"/>
          <w:w w:val="100"/>
          <w:highlight w:val="none"/>
        </w:rPr>
        <w:t>健全行政执法监督制度。</w:t>
      </w:r>
      <w:r>
        <w:rPr>
          <w:rFonts w:hint="default" w:ascii="Times New Roman" w:hAnsi="Times New Roman" w:cs="Times New Roman"/>
          <w:w w:val="100"/>
          <w:highlight w:val="none"/>
        </w:rPr>
        <w:t>司法行政部门</w:t>
      </w:r>
      <w:r>
        <w:rPr>
          <w:rFonts w:hint="eastAsia" w:cs="Times New Roman"/>
          <w:w w:val="100"/>
          <w:highlight w:val="none"/>
          <w:lang w:eastAsia="zh-CN"/>
        </w:rPr>
        <w:t>要</w:t>
      </w:r>
      <w:r>
        <w:rPr>
          <w:rFonts w:hint="default" w:ascii="Times New Roman" w:hAnsi="Times New Roman" w:cs="Times New Roman"/>
          <w:w w:val="100"/>
          <w:highlight w:val="none"/>
        </w:rPr>
        <w:t>通过数据监测、执法监督联络点、“入驻式”监督等多种渠道，加强对多头重复检查、未“亮码检查”、擅自开展专项检查等突出问题的常态监督。通过“三书一函”、责令改正、公开约谈、直接督办、通报曝光等方式强化专项监督，对违规行政检查发现一起查处一起，对涉嫌违纪或者职务违法犯罪的，依法移送纪检监察机关，切实转变行政执法人员“卸责式检查”的错误观念，防止逐利检查、任性检查。</w:t>
      </w:r>
      <w:r>
        <w:rPr>
          <w:rFonts w:hint="default" w:ascii="Times New Roman" w:hAnsi="Times New Roman" w:eastAsia="楷体_GB2312" w:cs="Times New Roman"/>
          <w:w w:val="100"/>
          <w:highlight w:val="none"/>
        </w:rPr>
        <w:t>（责任单位：市司法局*</w:t>
      </w:r>
      <w:r>
        <w:rPr>
          <w:rFonts w:hint="eastAsia" w:eastAsia="楷体_GB2312" w:cs="Times New Roman"/>
          <w:w w:val="100"/>
          <w:highlight w:val="none"/>
          <w:lang w:eastAsia="zh-CN"/>
        </w:rPr>
        <w:t>、</w:t>
      </w:r>
      <w:r>
        <w:rPr>
          <w:rFonts w:hint="default" w:ascii="Times New Roman" w:hAnsi="Times New Roman" w:eastAsia="楷体_GB2312" w:cs="Times New Roman"/>
          <w:w w:val="100"/>
          <w:highlight w:val="none"/>
        </w:rPr>
        <w:t>市纪委市监委机关）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cs="Times New Roman"/>
          <w:w w:val="100"/>
          <w:highlight w:val="none"/>
        </w:rPr>
        <w:t>16.</w:t>
      </w:r>
      <w:r>
        <w:rPr>
          <w:rFonts w:hint="default" w:ascii="Times New Roman" w:hAnsi="Times New Roman" w:eastAsia="楷体_GB2312" w:cs="Times New Roman"/>
          <w:w w:val="100"/>
          <w:highlight w:val="none"/>
        </w:rPr>
        <w:t>畅通投诉举报渠道。</w:t>
      </w:r>
      <w:r>
        <w:rPr>
          <w:rFonts w:hint="default" w:ascii="Times New Roman" w:hAnsi="Times New Roman" w:cs="Times New Roman"/>
          <w:w w:val="100"/>
          <w:highlight w:val="none"/>
        </w:rPr>
        <w:t>将涉企行政检查等</w:t>
      </w:r>
      <w:r>
        <w:rPr>
          <w:rFonts w:hint="eastAsia" w:cs="Times New Roman"/>
          <w:w w:val="100"/>
          <w:highlight w:val="none"/>
          <w:lang w:eastAsia="zh-CN"/>
        </w:rPr>
        <w:t>企业和社会反映强烈的</w:t>
      </w:r>
      <w:r>
        <w:rPr>
          <w:rFonts w:hint="default" w:ascii="Times New Roman" w:hAnsi="Times New Roman" w:cs="Times New Roman"/>
          <w:w w:val="100"/>
          <w:highlight w:val="none"/>
        </w:rPr>
        <w:t>突出问题投诉事项纳入企业综合服务中心增值化板块，建立办理整改跟踪机制，依法保护市场主体权益。建立健全行政执法监督与12345政务服务便民热线信息共享机制。充分发挥政商观测点作用，及时收集问题线索，营造多渠道监督的氛围。</w:t>
      </w:r>
      <w:r>
        <w:rPr>
          <w:rFonts w:hint="default" w:ascii="Times New Roman" w:hAnsi="Times New Roman" w:eastAsia="楷体_GB2312" w:cs="Times New Roman"/>
          <w:w w:val="100"/>
          <w:highlight w:val="none"/>
        </w:rPr>
        <w:t>（责任单位：市政务办*、市信访局*、市工商联*）</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黑体" w:cs="Times New Roman"/>
          <w:w w:val="100"/>
          <w:highlight w:val="none"/>
        </w:rPr>
      </w:pPr>
      <w:r>
        <w:rPr>
          <w:rFonts w:hint="default" w:ascii="Times New Roman" w:hAnsi="Times New Roman" w:eastAsia="黑体" w:cs="Times New Roman"/>
          <w:w w:val="100"/>
          <w:highlight w:val="none"/>
        </w:rPr>
        <w:t>六、强化行政检查保障措施</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cs="Times New Roman"/>
          <w:w w:val="100"/>
          <w:highlight w:val="none"/>
        </w:rPr>
        <w:t>17.</w:t>
      </w:r>
      <w:r>
        <w:rPr>
          <w:rFonts w:hint="default" w:ascii="Times New Roman" w:hAnsi="Times New Roman" w:eastAsia="楷体_GB2312" w:cs="Times New Roman"/>
          <w:w w:val="100"/>
          <w:highlight w:val="none"/>
        </w:rPr>
        <w:t>加强组织领导。</w:t>
      </w:r>
      <w:r>
        <w:rPr>
          <w:rFonts w:hint="default" w:ascii="Times New Roman" w:hAnsi="Times New Roman" w:cs="Times New Roman"/>
          <w:w w:val="100"/>
          <w:highlight w:val="none"/>
        </w:rPr>
        <w:t>综合执法指导机构、司法行政部门和市场监管部门</w:t>
      </w:r>
      <w:r>
        <w:rPr>
          <w:rFonts w:hint="eastAsia" w:cs="Times New Roman"/>
          <w:w w:val="100"/>
          <w:highlight w:val="none"/>
          <w:lang w:eastAsia="zh-CN"/>
        </w:rPr>
        <w:t>要</w:t>
      </w:r>
      <w:r>
        <w:rPr>
          <w:rFonts w:hint="default" w:ascii="Times New Roman" w:hAnsi="Times New Roman" w:cs="Times New Roman"/>
          <w:w w:val="100"/>
          <w:highlight w:val="none"/>
        </w:rPr>
        <w:t>发挥“三牵头”统筹协调监督作用，依托市委全面依法治市委员会执法协调小组，专班化、项目化推进涉企行政检查工作</w:t>
      </w:r>
      <w:r>
        <w:rPr>
          <w:rFonts w:hint="eastAsia" w:cs="Times New Roman"/>
          <w:w w:val="100"/>
          <w:highlight w:val="none"/>
          <w:lang w:eastAsia="zh-CN"/>
        </w:rPr>
        <w:t>，</w:t>
      </w:r>
      <w:r>
        <w:rPr>
          <w:rFonts w:hint="default" w:ascii="Times New Roman" w:hAnsi="Times New Roman" w:cs="Times New Roman"/>
          <w:w w:val="100"/>
          <w:highlight w:val="none"/>
        </w:rPr>
        <w:t>确保各项任务落实落细，相关部门依据职责分工积极配合推进，强化信息共享，构建上下贯通、协同发力的整体工作格局。</w:t>
      </w:r>
      <w:r>
        <w:rPr>
          <w:rFonts w:hint="default" w:ascii="Times New Roman" w:hAnsi="Times New Roman" w:eastAsia="楷体_GB2312" w:cs="Times New Roman"/>
          <w:w w:val="100"/>
          <w:highlight w:val="none"/>
        </w:rPr>
        <w:t>（责任单位：市综合执法办*、市市场监管局*、市司法局*</w:t>
      </w:r>
      <w:r>
        <w:rPr>
          <w:rFonts w:hint="default" w:ascii="Times New Roman" w:hAnsi="Times New Roman" w:eastAsia="楷体_GB2312" w:cs="Times New Roman"/>
          <w:w w:val="100"/>
          <w:highlight w:val="none"/>
          <w:lang w:eastAsia="zh-CN"/>
        </w:rPr>
        <w:t>，</w:t>
      </w:r>
      <w:r>
        <w:rPr>
          <w:rFonts w:hint="default" w:ascii="Times New Roman" w:hAnsi="Times New Roman" w:eastAsia="楷体_GB2312" w:cs="Times New Roman"/>
          <w:w w:val="100"/>
          <w:highlight w:val="none"/>
        </w:rPr>
        <w:t>市级相关行政执法机关）</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cs="Times New Roman"/>
          <w:w w:val="100"/>
          <w:highlight w:val="none"/>
        </w:rPr>
        <w:t>18.</w:t>
      </w:r>
      <w:r>
        <w:rPr>
          <w:rFonts w:hint="default" w:ascii="Times New Roman" w:hAnsi="Times New Roman" w:eastAsia="楷体_GB2312" w:cs="Times New Roman"/>
          <w:w w:val="100"/>
          <w:highlight w:val="none"/>
        </w:rPr>
        <w:t>压实主体责任。</w:t>
      </w:r>
      <w:r>
        <w:rPr>
          <w:rFonts w:hint="default" w:ascii="Times New Roman" w:hAnsi="Times New Roman" w:cs="Times New Roman"/>
          <w:w w:val="100"/>
          <w:highlight w:val="none"/>
        </w:rPr>
        <w:t>涉企行政检查要做到“五个严禁”、“八个不得”</w:t>
      </w:r>
      <w:r>
        <w:rPr>
          <w:rFonts w:hint="eastAsia" w:cs="Times New Roman"/>
          <w:w w:val="100"/>
          <w:highlight w:val="none"/>
          <w:lang w:eastAsia="zh-CN"/>
        </w:rPr>
        <w:t>。要</w:t>
      </w:r>
      <w:r>
        <w:rPr>
          <w:rFonts w:hint="default" w:ascii="Times New Roman" w:hAnsi="Times New Roman" w:cs="Times New Roman"/>
          <w:w w:val="100"/>
          <w:highlight w:val="none"/>
        </w:rPr>
        <w:t>建立健全行政检查责任追究、尽职履责容错机制，细化情形和程序，严肃责任追究。各地要将规范管理涉企行政检查作为政府督查和行政执法监督工作的重要内容。各乡镇（街道）应当确定一名负责人统筹行政检查工作。</w:t>
      </w:r>
      <w:r>
        <w:rPr>
          <w:rFonts w:hint="default" w:ascii="Times New Roman" w:hAnsi="Times New Roman" w:eastAsia="楷体_GB2312" w:cs="Times New Roman"/>
          <w:w w:val="100"/>
          <w:highlight w:val="none"/>
        </w:rPr>
        <w:t>（责任单位：市纪委市监委机关*、市委办公室*、市政府办公室*、市司法局、市综合执法办）</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baseline"/>
        <w:rPr>
          <w:rFonts w:hint="default" w:ascii="Times New Roman" w:hAnsi="Times New Roman" w:eastAsia="楷体_GB2312" w:cs="Times New Roman"/>
          <w:w w:val="100"/>
          <w:highlight w:val="none"/>
        </w:rPr>
      </w:pPr>
      <w:r>
        <w:rPr>
          <w:rFonts w:hint="default" w:ascii="Times New Roman" w:hAnsi="Times New Roman" w:cs="Times New Roman"/>
          <w:w w:val="100"/>
          <w:highlight w:val="none"/>
        </w:rPr>
        <w:t>19.</w:t>
      </w:r>
      <w:r>
        <w:rPr>
          <w:rFonts w:hint="default" w:ascii="Times New Roman" w:hAnsi="Times New Roman" w:eastAsia="楷体_GB2312" w:cs="Times New Roman"/>
          <w:w w:val="100"/>
          <w:highlight w:val="none"/>
        </w:rPr>
        <w:t>规范涉企培训。</w:t>
      </w:r>
      <w:r>
        <w:rPr>
          <w:rFonts w:hint="default" w:ascii="Times New Roman" w:hAnsi="Times New Roman" w:cs="Times New Roman"/>
          <w:w w:val="100"/>
          <w:highlight w:val="none"/>
        </w:rPr>
        <w:t>行政执法机关</w:t>
      </w:r>
      <w:r>
        <w:rPr>
          <w:rFonts w:hint="eastAsia" w:cs="Times New Roman"/>
          <w:w w:val="100"/>
          <w:highlight w:val="none"/>
          <w:lang w:eastAsia="zh-CN"/>
        </w:rPr>
        <w:t>要围绕</w:t>
      </w:r>
      <w:r>
        <w:rPr>
          <w:rFonts w:hint="default" w:ascii="Times New Roman" w:hAnsi="Times New Roman" w:cs="Times New Roman"/>
          <w:w w:val="100"/>
          <w:highlight w:val="none"/>
        </w:rPr>
        <w:t>行政检查清单、检查标准、检查程序等内容对行政执法人员开展系统化培训，提升行政执法人员业务能力水平。依法对企业开展涉企检查相关业务培训，指导企业自检自查，提高风险防控水平。参训人员由企业自主决定，不得指定企业法定代表人参加。</w:t>
      </w:r>
      <w:r>
        <w:rPr>
          <w:rFonts w:hint="default" w:ascii="Times New Roman" w:hAnsi="Times New Roman" w:eastAsia="楷体_GB2312" w:cs="Times New Roman"/>
          <w:w w:val="100"/>
          <w:highlight w:val="none"/>
        </w:rPr>
        <w:t>（责任单位：市级相关行政执法机关）</w:t>
      </w:r>
    </w:p>
    <w:p>
      <w:pPr>
        <w:keepNext w:val="0"/>
        <w:keepLines w:val="0"/>
        <w:pageBreakBefore w:val="0"/>
        <w:widowControl w:val="0"/>
        <w:kinsoku/>
        <w:wordWrap/>
        <w:overflowPunct/>
        <w:topLinePunct w:val="0"/>
        <w:autoSpaceDE/>
        <w:autoSpaceDN/>
        <w:bidi w:val="0"/>
        <w:adjustRightInd w:val="0"/>
        <w:spacing w:line="600" w:lineRule="exact"/>
        <w:ind w:firstLine="640" w:firstLineChars="200"/>
        <w:rPr>
          <w:rFonts w:hint="default" w:ascii="Times New Roman" w:hAnsi="Times New Roman" w:cs="Times New Roman"/>
          <w:w w:val="100"/>
        </w:rPr>
      </w:pPr>
      <w:r>
        <w:rPr>
          <w:rFonts w:hint="default" w:ascii="Times New Roman" w:hAnsi="Times New Roman" w:cs="Times New Roman"/>
          <w:w w:val="100"/>
          <w:highlight w:val="none"/>
        </w:rPr>
        <w:t>20.</w:t>
      </w:r>
      <w:r>
        <w:rPr>
          <w:rFonts w:hint="default" w:ascii="Times New Roman" w:hAnsi="Times New Roman" w:eastAsia="楷体_GB2312" w:cs="Times New Roman"/>
          <w:w w:val="100"/>
          <w:highlight w:val="none"/>
        </w:rPr>
        <w:t>推动多元共治。</w:t>
      </w:r>
      <w:r>
        <w:rPr>
          <w:rFonts w:hint="eastAsia" w:cs="Times New Roman"/>
          <w:w w:val="100"/>
          <w:highlight w:val="none"/>
          <w:lang w:eastAsia="zh-CN"/>
        </w:rPr>
        <w:t>深化</w:t>
      </w:r>
      <w:r>
        <w:rPr>
          <w:rFonts w:hint="default" w:ascii="Times New Roman" w:hAnsi="Times New Roman" w:cs="Times New Roman"/>
          <w:w w:val="100"/>
          <w:highlight w:val="none"/>
        </w:rPr>
        <w:t>“互动治理”理念，探索建立企业自查自检激励机制，推动市场主体依法履行法定责任。鼓励行业协会商会积极履行行业自律规则，引导企业守法经营。充分调动全市驻企指导员力量，组建联合服务组，开展片区化入企指导服务。</w:t>
      </w:r>
      <w:r>
        <w:rPr>
          <w:rFonts w:hint="default" w:ascii="Times New Roman" w:hAnsi="Times New Roman" w:eastAsia="楷体_GB2312" w:cs="Times New Roman"/>
          <w:w w:val="100"/>
          <w:highlight w:val="none"/>
        </w:rPr>
        <w:t>（责任单位：市综合执法办*、市委社工部*，市级相关行政执法机关）</w:t>
      </w:r>
    </w:p>
    <w:bookmarkEnd w:id="0"/>
    <w:sectPr>
      <w:footerReference r:id="rId5" w:type="default"/>
      <w:pgSz w:w="11906" w:h="16838"/>
      <w:pgMar w:top="2098" w:right="1474" w:bottom="1984" w:left="1587" w:header="851" w:footer="992"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revisionView w:markup="0"/>
  <w:trackRevisions w:val="true"/>
  <w:documentProtection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F24BB"/>
    <w:rsid w:val="2B75478D"/>
    <w:rsid w:val="37EA72B8"/>
    <w:rsid w:val="3BFFD84A"/>
    <w:rsid w:val="3DB57FC2"/>
    <w:rsid w:val="4FFAF33C"/>
    <w:rsid w:val="5BFD2571"/>
    <w:rsid w:val="5CEF0EC8"/>
    <w:rsid w:val="5E6E46B7"/>
    <w:rsid w:val="6FAF24BB"/>
    <w:rsid w:val="7BEF4D10"/>
    <w:rsid w:val="DEFFB84A"/>
    <w:rsid w:val="DF7F20C5"/>
    <w:rsid w:val="DFF54A30"/>
    <w:rsid w:val="E7FAF836"/>
    <w:rsid w:val="EF1F0D93"/>
    <w:rsid w:val="EF6C8A6D"/>
    <w:rsid w:val="EFF186A8"/>
    <w:rsid w:val="F6BF0A62"/>
    <w:rsid w:val="FB3D274B"/>
    <w:rsid w:val="FEFF0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仿宋_GB2312" w:cs="Times New Roman"/>
      <w:sz w:val="32"/>
      <w:szCs w:val="20"/>
      <w:lang w:val="en-US" w:eastAsia="zh-CN" w:bidi="ar-SA"/>
    </w:rPr>
  </w:style>
  <w:style w:type="paragraph" w:styleId="4">
    <w:name w:val="heading 1"/>
    <w:basedOn w:val="1"/>
    <w:next w:val="1"/>
    <w:qFormat/>
    <w:uiPriority w:val="0"/>
    <w:pPr>
      <w:widowControl/>
      <w:adjustRightInd/>
      <w:spacing w:line="600" w:lineRule="exact"/>
      <w:jc w:val="center"/>
      <w:textAlignment w:val="auto"/>
      <w:outlineLvl w:val="0"/>
    </w:pPr>
    <w:rPr>
      <w:rFonts w:ascii="宋体" w:hAnsi="宋体" w:eastAsia="方正小标宋简体" w:cs="宋体"/>
      <w:bCs/>
      <w:kern w:val="36"/>
      <w:sz w:val="44"/>
      <w:szCs w:val="4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spacing w:after="120" w:line="240" w:lineRule="auto"/>
      <w:textAlignment w:val="auto"/>
    </w:pPr>
    <w:rPr>
      <w:rFonts w:ascii="Calibri" w:hAnsi="Calibri" w:eastAsia="宋体" w:cs="Times New Roman"/>
      <w:kern w:val="2"/>
      <w:sz w:val="21"/>
      <w:szCs w:val="24"/>
    </w:rPr>
  </w:style>
  <w:style w:type="paragraph" w:styleId="3">
    <w:name w:val="Body Text First Indent"/>
    <w:basedOn w:val="2"/>
    <w:next w:val="1"/>
    <w:qFormat/>
    <w:uiPriority w:val="99"/>
    <w:pPr>
      <w:autoSpaceDE w:val="0"/>
      <w:autoSpaceDN w:val="0"/>
      <w:spacing w:after="0"/>
      <w:ind w:firstLine="420" w:firstLineChars="100"/>
      <w:jc w:val="center"/>
    </w:pPr>
    <w:rPr>
      <w:rFonts w:ascii="宋体" w:hAnsi="宋体" w:eastAsia="宋体" w:cs="宋体"/>
      <w:sz w:val="28"/>
      <w:szCs w:val="28"/>
      <w:lang w:eastAsia="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2025-02-15T14:56:00Z</dcterms:created>
  <dc:creator>Huzhou</dc:creator>
  <cp:lastModifiedBy>Huzhou</cp:lastModifiedBy>
  <cp:lastPrinted>2025-02-15T15:02:00Z</cp:lastPrinted>
  <dcterms:modified xsi:type="dcterms:W3CDTF">2025-02-19T14:16:30Z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A6115EBDE868757E8A97AD67609CBD70</vt:lpwstr>
  </property>
</Properties>
</file>