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kern w:val="21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kern w:val="21"/>
          <w:sz w:val="44"/>
          <w:szCs w:val="44"/>
          <w:highlight w:val="none"/>
          <w:lang w:bidi="ar"/>
        </w:rPr>
        <w:t>磐安县广交会一般性展位分配管理办法（试行）（征求意见稿）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kern w:val="21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kern w:val="21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21"/>
        </w:rPr>
        <w:t>一、制</w:t>
      </w:r>
      <w:r>
        <w:rPr>
          <w:rFonts w:hint="default" w:ascii="Times New Roman" w:hAnsi="Times New Roman" w:eastAsia="黑体" w:cs="Times New Roman"/>
          <w:color w:val="000000"/>
          <w:spacing w:val="0"/>
          <w:kern w:val="21"/>
          <w:lang w:eastAsia="zh-CN"/>
        </w:rPr>
        <w:t>订</w:t>
      </w:r>
      <w:r>
        <w:rPr>
          <w:rFonts w:hint="default" w:ascii="Times New Roman" w:hAnsi="Times New Roman" w:eastAsia="黑体" w:cs="Times New Roman"/>
          <w:color w:val="000000"/>
          <w:spacing w:val="0"/>
          <w:kern w:val="21"/>
        </w:rPr>
        <w:t>背景</w:t>
      </w:r>
      <w:r>
        <w:rPr>
          <w:rFonts w:hint="default" w:ascii="Times New Roman" w:hAnsi="Times New Roman" w:eastAsia="黑体" w:cs="Times New Roman"/>
          <w:color w:val="000000"/>
          <w:spacing w:val="0"/>
          <w:kern w:val="21"/>
          <w:lang w:eastAsia="zh-CN"/>
        </w:rPr>
        <w:t>和政策依据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highlight w:val="none"/>
          <w:lang w:eastAsia="zh-CN" w:bidi="ar"/>
        </w:rPr>
        <w:t>为</w:t>
      </w:r>
      <w:r>
        <w:rPr>
          <w:rFonts w:hint="eastAsia" w:ascii="Times New Roman" w:hAnsi="Times New Roman" w:cs="Times New Roman"/>
          <w:color w:val="000000"/>
          <w:kern w:val="21"/>
          <w:sz w:val="32"/>
          <w:highlight w:val="none"/>
          <w:lang w:eastAsia="zh-CN" w:bidi="ar"/>
        </w:rPr>
        <w:t>更加合理</w:t>
      </w:r>
      <w:r>
        <w:rPr>
          <w:rFonts w:hint="default" w:ascii="Times New Roman" w:hAnsi="Times New Roman" w:cs="Times New Roman"/>
          <w:color w:val="000000"/>
          <w:kern w:val="21"/>
          <w:sz w:val="32"/>
          <w:highlight w:val="none"/>
          <w:lang w:eastAsia="zh-CN" w:bidi="ar"/>
        </w:rPr>
        <w:t>分配好</w:t>
      </w:r>
      <w:r>
        <w:rPr>
          <w:rFonts w:hint="eastAsia" w:ascii="Times New Roman" w:hAnsi="Times New Roman" w:cs="Times New Roman"/>
          <w:color w:val="000000"/>
          <w:kern w:val="21"/>
          <w:sz w:val="32"/>
          <w:highlight w:val="none"/>
          <w:lang w:eastAsia="zh-CN" w:bidi="ar"/>
        </w:rPr>
        <w:t>广交会展位，助力企业拓展市场，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highlight w:val="none"/>
          <w:lang w:bidi="ar"/>
        </w:rPr>
        <w:t>根据《广交会出口展参展手册》、《广交会出口展参展企业资格标准》</w:t>
      </w:r>
      <w:r>
        <w:rPr>
          <w:rFonts w:hint="eastAsia" w:ascii="Times New Roman" w:hAnsi="Times New Roman" w:cs="Times New Roman"/>
          <w:color w:val="000000"/>
          <w:kern w:val="21"/>
          <w:sz w:val="32"/>
          <w:highlight w:val="none"/>
          <w:lang w:eastAsia="zh-CN" w:bidi="ar"/>
        </w:rPr>
        <w:t>、《中国进出口商品交易会出口展展位使用管理规定》、《中国进出口商品交易会出口展品牌展位数量安排办法实施细则》、《金华分团第136届广交会参展须知》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highlight w:val="none"/>
          <w:lang w:bidi="ar"/>
        </w:rPr>
        <w:t>等文件精神，</w:t>
      </w:r>
      <w:r>
        <w:rPr>
          <w:rFonts w:hint="eastAsia" w:ascii="Times New Roman" w:hAnsi="Times New Roman" w:cs="Times New Roman"/>
          <w:color w:val="000000"/>
          <w:kern w:val="21"/>
          <w:sz w:val="32"/>
          <w:highlight w:val="none"/>
          <w:lang w:eastAsia="zh-CN" w:bidi="ar"/>
        </w:rPr>
        <w:t>结合磐安县外贸企业的发展实际，县经商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局牵头起</w:t>
      </w:r>
      <w:bookmarkStart w:id="0" w:name="_GoBack"/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草了《磐安县广交会一般性展位分配管理办法（试行）（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征</w:t>
      </w:r>
      <w:bookmarkEnd w:id="0"/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求意见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稿）》（以下简称《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办法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》），从而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kern w:val="21"/>
          <w:szCs w:val="32"/>
          <w:lang w:eastAsia="zh-CN"/>
        </w:rPr>
        <w:t>助力我县企业规范参展，提升参展成效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kern w:val="21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kern w:val="21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21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pacing w:val="0"/>
          <w:kern w:val="21"/>
        </w:rPr>
        <w:t>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1"/>
          <w:sz w:val="32"/>
          <w:szCs w:val="32"/>
        </w:rPr>
        <w:t>《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1"/>
          <w:sz w:val="32"/>
          <w:szCs w:val="32"/>
          <w:lang w:eastAsia="zh-CN"/>
        </w:rPr>
        <w:t>主要内容由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参展资格、分配方案、使用规范三个方面组成。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/>
        </w:rPr>
        <w:t>（一）参展资格：</w:t>
      </w:r>
      <w:r>
        <w:rPr>
          <w:rFonts w:hint="eastAsia" w:ascii="仿宋_GB2312" w:hAnsi="仿宋_GB2312" w:cs="仿宋_GB2312"/>
          <w:color w:val="000000"/>
          <w:spacing w:val="0"/>
          <w:kern w:val="21"/>
          <w:sz w:val="32"/>
          <w:szCs w:val="32"/>
          <w:lang w:val="en-US" w:eastAsia="zh-CN"/>
        </w:rPr>
        <w:t>根据大会规定，明确企业报名参展需具备的基本要求和条件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highlight w:val="none"/>
          <w:lang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highlight w:val="none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/>
        </w:rPr>
        <w:t>（二）分配方案：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highlight w:val="none"/>
          <w:lang w:eastAsia="zh-CN" w:bidi="ar"/>
        </w:rPr>
        <w:t>主要</w:t>
      </w:r>
      <w:r>
        <w:rPr>
          <w:rFonts w:hint="eastAsia" w:ascii="仿宋_GB2312" w:hAnsi="仿宋_GB2312" w:cs="仿宋_GB2312"/>
          <w:color w:val="000000"/>
          <w:kern w:val="21"/>
          <w:sz w:val="32"/>
          <w:highlight w:val="none"/>
          <w:lang w:eastAsia="zh-CN" w:bidi="ar"/>
        </w:rPr>
        <w:t>从企业评分的计算方式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highlight w:val="none"/>
          <w:lang w:eastAsia="zh-CN" w:bidi="ar"/>
        </w:rPr>
        <w:t>、</w:t>
      </w:r>
      <w:r>
        <w:rPr>
          <w:rFonts w:hint="eastAsia" w:ascii="仿宋_GB2312" w:hAnsi="仿宋_GB2312" w:cs="仿宋_GB2312"/>
          <w:color w:val="000000"/>
          <w:kern w:val="21"/>
          <w:sz w:val="32"/>
          <w:highlight w:val="none"/>
          <w:lang w:eastAsia="zh-CN" w:bidi="ar"/>
        </w:rPr>
        <w:t>展位分配标准、分配程序三个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highlight w:val="none"/>
          <w:lang w:eastAsia="zh-CN" w:bidi="ar"/>
        </w:rPr>
        <w:t>方面</w:t>
      </w:r>
      <w:r>
        <w:rPr>
          <w:rFonts w:hint="eastAsia" w:ascii="仿宋_GB2312" w:hAnsi="仿宋_GB2312" w:cs="仿宋_GB2312"/>
          <w:color w:val="000000"/>
          <w:kern w:val="21"/>
          <w:sz w:val="32"/>
          <w:highlight w:val="none"/>
          <w:lang w:eastAsia="zh-CN" w:bidi="ar"/>
        </w:rPr>
        <w:t>提出了明确的</w:t>
      </w:r>
      <w:r>
        <w:rPr>
          <w:rFonts w:hint="default" w:ascii="仿宋_GB2312" w:hAnsi="仿宋_GB2312" w:cs="仿宋_GB2312"/>
          <w:color w:val="000000"/>
          <w:kern w:val="21"/>
          <w:sz w:val="32"/>
          <w:highlight w:val="none"/>
          <w:lang w:eastAsia="zh-CN" w:bidi="ar"/>
        </w:rPr>
        <w:t>操作办</w:t>
      </w:r>
      <w:r>
        <w:rPr>
          <w:rFonts w:hint="eastAsia" w:ascii="仿宋_GB2312" w:hAnsi="仿宋_GB2312" w:cs="仿宋_GB2312"/>
          <w:color w:val="000000"/>
          <w:kern w:val="21"/>
          <w:sz w:val="32"/>
          <w:highlight w:val="none"/>
          <w:lang w:eastAsia="zh-CN" w:bidi="ar"/>
        </w:rPr>
        <w:t>法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highlight w:val="none"/>
          <w:lang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hAnsi="Times New Roman" w:eastAsia="楷体_GB2312" w:cs="Times New Roman"/>
          <w:color w:val="000000"/>
          <w:kern w:val="21"/>
          <w:sz w:val="32"/>
          <w:highlight w:val="none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21"/>
          <w:sz w:val="32"/>
          <w:szCs w:val="32"/>
          <w:lang w:val="en-US" w:eastAsia="zh-CN"/>
        </w:rPr>
        <w:t>（三）使用规范：</w:t>
      </w:r>
      <w:r>
        <w:rPr>
          <w:rFonts w:hint="eastAsia" w:ascii="仿宋_GB2312" w:hAnsi="仿宋_GB2312" w:cs="仿宋_GB2312"/>
          <w:color w:val="000000"/>
          <w:kern w:val="21"/>
          <w:sz w:val="32"/>
          <w:highlight w:val="none"/>
          <w:lang w:eastAsia="zh-CN" w:bidi="ar"/>
        </w:rPr>
        <w:t>对企业参加广交会和展位使用等方面提出了要求和规定，并提出</w:t>
      </w:r>
      <w:r>
        <w:rPr>
          <w:rFonts w:hint="default" w:ascii="仿宋_GB2312" w:hAnsi="仿宋_GB2312" w:cs="仿宋_GB2312"/>
          <w:color w:val="000000"/>
          <w:kern w:val="21"/>
          <w:sz w:val="32"/>
          <w:highlight w:val="none"/>
          <w:lang w:eastAsia="zh-CN" w:bidi="ar"/>
        </w:rPr>
        <w:t>对企业违规行为的处罚规定</w:t>
      </w:r>
      <w:r>
        <w:rPr>
          <w:rFonts w:hint="eastAsia" w:ascii="仿宋_GB2312" w:hAnsi="仿宋_GB2312" w:cs="仿宋_GB2312"/>
          <w:color w:val="000000"/>
          <w:kern w:val="21"/>
          <w:sz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color w:val="000000"/>
          <w:spacing w:val="0"/>
          <w:kern w:val="21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kern w:val="21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pacing w:val="0"/>
          <w:kern w:val="21"/>
        </w:rPr>
        <w:t>、</w:t>
      </w:r>
      <w:r>
        <w:rPr>
          <w:rFonts w:hint="eastAsia" w:ascii="Times New Roman" w:hAnsi="Times New Roman" w:eastAsia="黑体" w:cs="Times New Roman"/>
          <w:color w:val="000000"/>
          <w:spacing w:val="0"/>
          <w:kern w:val="21"/>
          <w:lang w:eastAsia="zh-CN"/>
        </w:rPr>
        <w:t>制定过程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val="en-US" w:eastAsia="zh-CN"/>
        </w:rPr>
        <w:t>2024年12月以来，县经商局仔细</w:t>
      </w:r>
      <w:r>
        <w:rPr>
          <w:rFonts w:hint="default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研究上级关于广交会展位分配意见精神，借鉴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val="en-US" w:eastAsia="zh-CN"/>
        </w:rPr>
        <w:t>其他</w:t>
      </w:r>
      <w:r>
        <w:rPr>
          <w:rFonts w:hint="default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地方的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val="en-US" w:eastAsia="zh-CN"/>
        </w:rPr>
        <w:t>相关文件，</w:t>
      </w:r>
      <w:r>
        <w:rPr>
          <w:rFonts w:hint="eastAsia" w:hAnsi="Times New Roman" w:cs="Times New Roman"/>
          <w:color w:val="auto"/>
          <w:spacing w:val="0"/>
          <w:kern w:val="21"/>
          <w:sz w:val="32"/>
          <w:szCs w:val="32"/>
          <w:lang w:val="en-US" w:eastAsia="zh-CN"/>
        </w:rPr>
        <w:t>1</w:t>
      </w:r>
      <w:r>
        <w:rPr>
          <w:rFonts w:hint="default" w:hAnsi="Times New Roman" w:cs="Times New Roman"/>
          <w:color w:val="auto"/>
          <w:spacing w:val="0"/>
          <w:kern w:val="21"/>
          <w:sz w:val="32"/>
          <w:szCs w:val="32"/>
          <w:lang w:eastAsia="zh-CN"/>
        </w:rPr>
        <w:t>月</w:t>
      </w:r>
      <w:r>
        <w:rPr>
          <w:rFonts w:hint="eastAsia" w:hAnsi="Times New Roman" w:cs="Times New Roman"/>
          <w:color w:val="auto"/>
          <w:spacing w:val="0"/>
          <w:kern w:val="21"/>
          <w:sz w:val="32"/>
          <w:szCs w:val="32"/>
          <w:lang w:val="en-US" w:eastAsia="zh-CN"/>
        </w:rPr>
        <w:t>9</w:t>
      </w:r>
      <w:r>
        <w:rPr>
          <w:rFonts w:hint="default" w:hAnsi="Times New Roman" w:cs="Times New Roman"/>
          <w:color w:val="auto"/>
          <w:spacing w:val="0"/>
          <w:kern w:val="21"/>
          <w:sz w:val="32"/>
          <w:szCs w:val="32"/>
          <w:lang w:eastAsia="zh-CN"/>
        </w:rPr>
        <w:t>日经</w:t>
      </w:r>
      <w:r>
        <w:rPr>
          <w:rFonts w:hint="default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办公会议讨论后初步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val="en-US" w:eastAsia="zh-CN"/>
        </w:rPr>
        <w:t>形成了《办法》的征求意见稿</w:t>
      </w:r>
      <w:r>
        <w:rPr>
          <w:rFonts w:hint="default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；</w:t>
      </w:r>
      <w:r>
        <w:rPr>
          <w:rFonts w:hint="eastAsia" w:hAnsi="Times New Roman" w:cs="Times New Roman"/>
          <w:color w:val="auto"/>
          <w:spacing w:val="0"/>
          <w:kern w:val="21"/>
          <w:sz w:val="32"/>
          <w:szCs w:val="32"/>
          <w:lang w:val="en-US" w:eastAsia="zh-CN"/>
        </w:rPr>
        <w:t>1</w:t>
      </w:r>
      <w:r>
        <w:rPr>
          <w:rFonts w:hint="default" w:hAnsi="Times New Roman" w:cs="Times New Roman"/>
          <w:color w:val="auto"/>
          <w:spacing w:val="0"/>
          <w:kern w:val="21"/>
          <w:sz w:val="32"/>
          <w:szCs w:val="32"/>
          <w:lang w:eastAsia="zh-CN"/>
        </w:rPr>
        <w:t>月</w:t>
      </w:r>
      <w:r>
        <w:rPr>
          <w:rFonts w:hint="eastAsia" w:hAnsi="Times New Roman" w:cs="Times New Roman"/>
          <w:color w:val="auto"/>
          <w:spacing w:val="0"/>
          <w:kern w:val="21"/>
          <w:sz w:val="32"/>
          <w:szCs w:val="32"/>
          <w:lang w:val="en-US" w:eastAsia="zh-CN"/>
        </w:rPr>
        <w:t>16</w:t>
      </w:r>
      <w:r>
        <w:rPr>
          <w:rFonts w:hint="default" w:hAnsi="Times New Roman" w:cs="Times New Roman"/>
          <w:color w:val="auto"/>
          <w:spacing w:val="0"/>
          <w:kern w:val="21"/>
          <w:sz w:val="32"/>
          <w:szCs w:val="32"/>
          <w:lang w:eastAsia="zh-CN"/>
        </w:rPr>
        <w:t>日</w:t>
      </w:r>
      <w:r>
        <w:rPr>
          <w:rFonts w:hint="eastAsia" w:hAnsi="Times New Roman" w:cs="Times New Roman"/>
          <w:color w:val="auto"/>
          <w:spacing w:val="0"/>
          <w:kern w:val="21"/>
          <w:sz w:val="32"/>
          <w:szCs w:val="32"/>
          <w:lang w:val="en-US" w:eastAsia="zh-CN"/>
        </w:rPr>
        <w:t>征集各乡镇街道、区块以及相关部门意见后作了</w:t>
      </w:r>
      <w:r>
        <w:rPr>
          <w:rFonts w:hint="default" w:hAnsi="Times New Roman" w:cs="Times New Roman"/>
          <w:color w:val="auto"/>
          <w:spacing w:val="0"/>
          <w:kern w:val="21"/>
          <w:sz w:val="32"/>
          <w:szCs w:val="32"/>
          <w:lang w:eastAsia="zh-CN"/>
        </w:rPr>
        <w:t>进一步</w:t>
      </w:r>
      <w:r>
        <w:rPr>
          <w:rFonts w:hint="default" w:hAnsi="Times New Roman" w:cs="Times New Roman"/>
          <w:color w:val="000000"/>
          <w:spacing w:val="0"/>
          <w:kern w:val="21"/>
          <w:sz w:val="32"/>
          <w:szCs w:val="32"/>
          <w:lang w:eastAsia="zh-CN"/>
        </w:rPr>
        <w:t>修改完善</w:t>
      </w:r>
      <w:r>
        <w:rPr>
          <w:rFonts w:hint="eastAsia" w:hAnsi="Times New Roman" w:cs="Times New Roman"/>
          <w:color w:val="000000"/>
          <w:spacing w:val="0"/>
          <w:kern w:val="21"/>
          <w:sz w:val="32"/>
          <w:szCs w:val="32"/>
          <w:lang w:val="en-US" w:eastAsia="zh-CN"/>
        </w:rPr>
        <w:t>，现公开向社会公众征求意见。</w:t>
      </w:r>
    </w:p>
    <w:p>
      <w:pPr>
        <w:pStyle w:val="2"/>
        <w:numPr>
          <w:ilvl w:val="0"/>
          <w:numId w:val="0"/>
        </w:numPr>
        <w:rPr>
          <w:rFonts w:hint="eastAsia" w:hAnsi="Times New Roman" w:eastAsia="楷体_GB2312" w:cs="Times New Roman"/>
          <w:color w:val="000000"/>
          <w:kern w:val="21"/>
          <w:sz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D4082"/>
    <w:rsid w:val="3CFB2F9C"/>
    <w:rsid w:val="5E7F0A70"/>
    <w:rsid w:val="5F9D12C7"/>
    <w:rsid w:val="6BFFFA36"/>
    <w:rsid w:val="6EBFAAB2"/>
    <w:rsid w:val="6FFFAE35"/>
    <w:rsid w:val="7B3D4082"/>
    <w:rsid w:val="7BB60883"/>
    <w:rsid w:val="7DF6C4DD"/>
    <w:rsid w:val="7EFDD566"/>
    <w:rsid w:val="7F6D5270"/>
    <w:rsid w:val="B7EFC7BE"/>
    <w:rsid w:val="BFEF23A2"/>
    <w:rsid w:val="BFF3A514"/>
    <w:rsid w:val="DEF8F667"/>
    <w:rsid w:val="EB3BA732"/>
    <w:rsid w:val="ECDE606F"/>
    <w:rsid w:val="F4F30386"/>
    <w:rsid w:val="F4FBB406"/>
    <w:rsid w:val="FEAB5001"/>
    <w:rsid w:val="FFA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Body Text First Indent"/>
    <w:basedOn w:val="3"/>
    <w:next w:val="3"/>
    <w:qFormat/>
    <w:uiPriority w:val="0"/>
    <w:pPr>
      <w:suppressAutoHyphens/>
      <w:spacing w:after="140" w:line="276" w:lineRule="auto"/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2024-03-10T17:59:00Z</dcterms:created>
  <dc:creator>uos</dc:creator>
  <cp:lastModifiedBy>FD</cp:lastModifiedBy>
  <dcterms:modified xsi:type="dcterms:W3CDTF">2025-01-22T10:48:32Z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0ADBF887B88F396CD40E8A67C32BCCF3_42</vt:lpwstr>
  </property>
</Properties>
</file>