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outlineLvl w:val="0"/>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z w:val="44"/>
          <w:szCs w:val="44"/>
          <w:lang w:val="en-US" w:eastAsia="zh-CN"/>
        </w:rPr>
        <w:t>龙港市</w:t>
      </w:r>
      <w:r>
        <w:rPr>
          <w:rFonts w:hint="eastAsia" w:ascii="方正公文小标宋" w:hAnsi="方正公文小标宋" w:eastAsia="方正公文小标宋" w:cs="方正公文小标宋"/>
          <w:color w:val="auto"/>
          <w:sz w:val="44"/>
          <w:szCs w:val="44"/>
        </w:rPr>
        <w:t>综合行政执法行政处罚程序规定</w:t>
      </w:r>
    </w:p>
    <w:p>
      <w:pPr>
        <w:pStyle w:val="2"/>
        <w:ind w:left="0" w:leftChars="0" w:firstLine="0" w:firstLineChars="0"/>
        <w:jc w:val="center"/>
        <w:rPr>
          <w:rFonts w:hint="eastAsia" w:ascii="方正公文楷体" w:hAnsi="方正公文楷体" w:eastAsia="方正公文楷体" w:cs="方正公文楷体"/>
          <w:color w:val="auto"/>
          <w:spacing w:val="0"/>
          <w:kern w:val="2"/>
          <w:sz w:val="30"/>
          <w:szCs w:val="30"/>
          <w:lang w:val="en-US" w:eastAsia="zh-CN" w:bidi="ar-SA"/>
        </w:rPr>
      </w:pPr>
      <w:r>
        <w:rPr>
          <w:rFonts w:hint="eastAsia" w:ascii="方正公文楷体" w:hAnsi="方正公文楷体" w:eastAsia="方正公文楷体" w:cs="方正公文楷体"/>
          <w:color w:val="auto"/>
          <w:spacing w:val="0"/>
          <w:kern w:val="2"/>
          <w:sz w:val="30"/>
          <w:szCs w:val="30"/>
          <w:lang w:val="en-US" w:eastAsia="zh-CN" w:bidi="ar-SA"/>
        </w:rPr>
        <w:t>（征求意见稿）</w:t>
      </w:r>
    </w:p>
    <w:p>
      <w:pPr>
        <w:keepNext w:val="0"/>
        <w:keepLines w:val="0"/>
        <w:pageBreakBefore w:val="0"/>
        <w:kinsoku/>
        <w:wordWrap/>
        <w:overflowPunct/>
        <w:topLinePunct w:val="0"/>
        <w:autoSpaceDE/>
        <w:autoSpaceDN/>
        <w:bidi w:val="0"/>
        <w:adjustRightInd/>
        <w:snapToGrid/>
        <w:spacing w:line="560" w:lineRule="exact"/>
        <w:rPr>
          <w:rFonts w:hint="eastAsia" w:ascii="方正公文楷体" w:hAnsi="方正公文楷体" w:eastAsia="方正公文楷体" w:cs="方正公文楷体"/>
          <w:color w:val="auto"/>
          <w:sz w:val="30"/>
          <w:szCs w:val="30"/>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outlineLvl w:val="1"/>
        <w:rPr>
          <w:rFonts w:hint="eastAsia" w:ascii="黑体" w:hAnsi="黑体" w:eastAsia="黑体" w:cs="黑体"/>
          <w:color w:val="auto"/>
          <w:sz w:val="30"/>
          <w:szCs w:val="30"/>
        </w:rPr>
      </w:pPr>
      <w:r>
        <w:rPr>
          <w:rFonts w:hint="eastAsia" w:ascii="黑体" w:hAnsi="黑体" w:eastAsia="黑体" w:cs="黑体"/>
          <w:color w:val="auto"/>
          <w:sz w:val="30"/>
          <w:szCs w:val="30"/>
        </w:rPr>
        <w:t>一、总则</w:t>
      </w:r>
    </w:p>
    <w:p>
      <w:pPr>
        <w:keepNext w:val="0"/>
        <w:keepLines w:val="0"/>
        <w:pageBreakBefore w:val="0"/>
        <w:kinsoku/>
        <w:wordWrap/>
        <w:overflowPunct/>
        <w:topLinePunct w:val="0"/>
        <w:autoSpaceDE/>
        <w:autoSpaceDN/>
        <w:bidi w:val="0"/>
        <w:adjustRightInd/>
        <w:snapToGrid/>
        <w:spacing w:line="560" w:lineRule="exact"/>
        <w:outlineLvl w:val="1"/>
        <w:rPr>
          <w:rFonts w:hint="eastAsia" w:ascii="方正公文楷体" w:hAnsi="方正公文楷体" w:eastAsia="方正公文楷体" w:cs="方正公文楷体"/>
          <w:color w:val="auto"/>
          <w:sz w:val="30"/>
          <w:szCs w:val="30"/>
          <w:lang w:val="en-US" w:eastAsia="zh-CN"/>
        </w:rPr>
      </w:pPr>
      <w:r>
        <w:rPr>
          <w:rFonts w:hint="eastAsia" w:ascii="方正公文楷体" w:hAnsi="方正公文楷体" w:eastAsia="方正公文楷体" w:cs="方正公文楷体"/>
          <w:color w:val="auto"/>
          <w:sz w:val="30"/>
          <w:szCs w:val="30"/>
        </w:rPr>
        <w:t>（一）目的和依据</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为规范综合行政执法案件办理程序</w:t>
      </w:r>
      <w:r>
        <w:rPr>
          <w:rFonts w:hint="eastAsia" w:ascii="仿宋" w:hAnsi="仿宋" w:eastAsia="仿宋" w:cs="仿宋"/>
          <w:color w:val="auto"/>
          <w:sz w:val="30"/>
          <w:szCs w:val="30"/>
          <w:lang w:eastAsia="zh-CN"/>
        </w:rPr>
        <w:t>，促进严格规范公正文明执法，</w:t>
      </w:r>
      <w:r>
        <w:rPr>
          <w:rFonts w:hint="eastAsia" w:ascii="仿宋" w:hAnsi="仿宋" w:eastAsia="仿宋" w:cs="仿宋"/>
          <w:color w:val="auto"/>
          <w:sz w:val="30"/>
          <w:szCs w:val="30"/>
        </w:rPr>
        <w:t>保护公民、法人或者其他组织的合法权益，根据《中华人民共和国行政处罚法》《中华人民共和国行政强制法》《浙江省综合行政执法条例》《浙江省行政程序办法》《浙江省行政合法性审查工作规定》《温州市综合行政执法案件办理程序规定》等</w:t>
      </w:r>
      <w:r>
        <w:rPr>
          <w:rFonts w:hint="eastAsia" w:ascii="仿宋" w:hAnsi="仿宋" w:eastAsia="仿宋" w:cs="仿宋"/>
          <w:color w:val="auto"/>
          <w:sz w:val="30"/>
          <w:szCs w:val="30"/>
          <w:lang w:val="en-US" w:eastAsia="zh-CN"/>
        </w:rPr>
        <w:t>有关</w:t>
      </w:r>
      <w:r>
        <w:rPr>
          <w:rFonts w:hint="eastAsia" w:ascii="仿宋" w:hAnsi="仿宋" w:eastAsia="仿宋" w:cs="仿宋"/>
          <w:color w:val="auto"/>
          <w:sz w:val="30"/>
          <w:szCs w:val="30"/>
        </w:rPr>
        <w:t>规定，结合我局行政执法工作实践，制定本规定。</w:t>
      </w:r>
    </w:p>
    <w:p>
      <w:pPr>
        <w:keepNext w:val="0"/>
        <w:keepLines w:val="0"/>
        <w:pageBreakBefore w:val="0"/>
        <w:numPr>
          <w:ilvl w:val="0"/>
          <w:numId w:val="0"/>
        </w:numPr>
        <w:kinsoku/>
        <w:wordWrap/>
        <w:overflowPunct/>
        <w:topLinePunct w:val="0"/>
        <w:autoSpaceDE/>
        <w:autoSpaceDN/>
        <w:bidi w:val="0"/>
        <w:adjustRightInd/>
        <w:snapToGrid/>
        <w:spacing w:line="560" w:lineRule="exact"/>
        <w:outlineLvl w:val="1"/>
        <w:rPr>
          <w:rFonts w:hint="eastAsia" w:ascii="方正公文楷体" w:hAnsi="方正公文楷体" w:eastAsia="方正公文楷体" w:cs="方正公文楷体"/>
          <w:color w:val="auto"/>
          <w:sz w:val="30"/>
          <w:szCs w:val="30"/>
          <w:lang w:val="en-US" w:eastAsia="zh-CN"/>
        </w:rPr>
      </w:pPr>
      <w:r>
        <w:rPr>
          <w:rFonts w:hint="eastAsia" w:ascii="方正公文楷体" w:hAnsi="方正公文楷体" w:eastAsia="方正公文楷体" w:cs="方正公文楷体"/>
          <w:color w:val="auto"/>
          <w:sz w:val="30"/>
          <w:szCs w:val="30"/>
          <w:lang w:val="en-US" w:eastAsia="zh-CN"/>
        </w:rPr>
        <w:t>（二）适用范围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龙港市综合行政执法局</w:t>
      </w:r>
      <w:r>
        <w:rPr>
          <w:rFonts w:hint="eastAsia" w:ascii="仿宋" w:hAnsi="仿宋" w:eastAsia="仿宋" w:cs="仿宋"/>
          <w:color w:val="auto"/>
          <w:sz w:val="30"/>
          <w:szCs w:val="30"/>
        </w:rPr>
        <w:t>及其执法人员实施行政处罚、行政强制及相关的行政执法活动适用本规定</w:t>
      </w:r>
    </w:p>
    <w:p>
      <w:pPr>
        <w:keepNext w:val="0"/>
        <w:keepLines w:val="0"/>
        <w:pageBreakBefore w:val="0"/>
        <w:kinsoku/>
        <w:wordWrap/>
        <w:overflowPunct/>
        <w:topLinePunct w:val="0"/>
        <w:autoSpaceDE/>
        <w:autoSpaceDN/>
        <w:bidi w:val="0"/>
        <w:adjustRightInd/>
        <w:snapToGrid/>
        <w:spacing w:line="560" w:lineRule="exact"/>
        <w:outlineLvl w:val="1"/>
        <w:rPr>
          <w:rFonts w:hint="eastAsia" w:ascii="方正公文楷体" w:hAnsi="方正公文楷体" w:eastAsia="方正公文楷体" w:cs="方正公文楷体"/>
          <w:color w:val="auto"/>
          <w:sz w:val="30"/>
          <w:szCs w:val="30"/>
          <w:lang w:val="en-US" w:eastAsia="zh-CN"/>
        </w:rPr>
      </w:pPr>
      <w:r>
        <w:rPr>
          <w:rFonts w:hint="eastAsia" w:ascii="方正公文楷体" w:hAnsi="方正公文楷体" w:eastAsia="方正公文楷体" w:cs="方正公文楷体"/>
          <w:color w:val="auto"/>
          <w:sz w:val="30"/>
          <w:szCs w:val="30"/>
          <w:lang w:val="en-US" w:eastAsia="zh-CN"/>
        </w:rPr>
        <w:t>（三）原则</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办理综合行政执法案件实行立案调查、法制审核、处罚执行、罚没处置四分离制度，遵循公正、公开的原则，坚持处罚与教育相结合，服务与管理相结合，引导和教育公民、法人或者其他组织自觉守法</w:t>
      </w:r>
    </w:p>
    <w:p>
      <w:pPr>
        <w:keepNext w:val="0"/>
        <w:keepLines w:val="0"/>
        <w:pageBreakBefore w:val="0"/>
        <w:kinsoku/>
        <w:wordWrap/>
        <w:overflowPunct/>
        <w:topLinePunct w:val="0"/>
        <w:autoSpaceDE/>
        <w:autoSpaceDN/>
        <w:bidi w:val="0"/>
        <w:adjustRightInd/>
        <w:snapToGrid/>
        <w:spacing w:line="560" w:lineRule="exact"/>
        <w:outlineLvl w:val="1"/>
        <w:rPr>
          <w:rFonts w:hint="eastAsia" w:ascii="方正公文楷体" w:hAnsi="方正公文楷体" w:eastAsia="方正公文楷体" w:cs="方正公文楷体"/>
          <w:color w:val="auto"/>
          <w:sz w:val="30"/>
          <w:szCs w:val="30"/>
          <w:lang w:val="en-US" w:eastAsia="zh-CN"/>
        </w:rPr>
      </w:pPr>
      <w:r>
        <w:rPr>
          <w:rFonts w:hint="eastAsia" w:ascii="方正公文楷体" w:hAnsi="方正公文楷体" w:eastAsia="方正公文楷体" w:cs="方正公文楷体"/>
          <w:color w:val="auto"/>
          <w:sz w:val="30"/>
          <w:szCs w:val="30"/>
          <w:lang w:val="en-US" w:eastAsia="zh-CN"/>
        </w:rPr>
        <w:t>（四）一般规定</w:t>
      </w:r>
    </w:p>
    <w:p>
      <w:pPr>
        <w:keepNext w:val="0"/>
        <w:keepLines w:val="0"/>
        <w:pageBreakBefore w:val="0"/>
        <w:kinsoku/>
        <w:wordWrap/>
        <w:overflowPunct/>
        <w:topLinePunct w:val="0"/>
        <w:autoSpaceDE/>
        <w:autoSpaceDN/>
        <w:bidi w:val="0"/>
        <w:adjustRightInd/>
        <w:snapToGrid/>
        <w:spacing w:line="560" w:lineRule="exact"/>
        <w:outlineLvl w:val="2"/>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w:t>
      </w:r>
      <w:r>
        <w:rPr>
          <w:rFonts w:hint="eastAsia" w:ascii="仿宋" w:hAnsi="仿宋" w:eastAsia="仿宋" w:cs="仿宋"/>
          <w:b/>
          <w:bCs/>
          <w:color w:val="auto"/>
          <w:sz w:val="30"/>
          <w:szCs w:val="30"/>
          <w:lang w:val="en-US" w:eastAsia="zh-CN"/>
        </w:rPr>
        <w:t>（行政执法三项制度）</w:t>
      </w:r>
      <w:r>
        <w:rPr>
          <w:rFonts w:hint="eastAsia" w:ascii="仿宋" w:hAnsi="仿宋" w:eastAsia="仿宋" w:cs="仿宋"/>
          <w:color w:val="auto"/>
          <w:sz w:val="30"/>
          <w:szCs w:val="30"/>
        </w:rPr>
        <w:t>执法机关应当严格落实行政执法公示制度、执法全过程记录制度、重大执法决定法制审核制度。</w:t>
      </w:r>
    </w:p>
    <w:p>
      <w:pPr>
        <w:pStyle w:val="3"/>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kern w:val="2"/>
          <w:sz w:val="30"/>
          <w:szCs w:val="30"/>
          <w:lang w:val="en-US" w:eastAsia="zh-CN" w:bidi="ar-SA"/>
        </w:rPr>
      </w:pPr>
      <w:r>
        <w:rPr>
          <w:rFonts w:hint="eastAsia" w:cs="仿宋"/>
          <w:color w:val="auto"/>
          <w:kern w:val="2"/>
          <w:sz w:val="30"/>
          <w:szCs w:val="30"/>
          <w:lang w:val="en-US" w:eastAsia="zh-CN" w:bidi="ar-SA"/>
        </w:rPr>
        <w:t>执法机关</w:t>
      </w:r>
      <w:r>
        <w:rPr>
          <w:rFonts w:hint="eastAsia" w:ascii="仿宋" w:hAnsi="仿宋" w:eastAsia="仿宋" w:cs="仿宋"/>
          <w:color w:val="auto"/>
          <w:kern w:val="2"/>
          <w:sz w:val="30"/>
          <w:szCs w:val="30"/>
          <w:lang w:val="en-US" w:eastAsia="zh-CN" w:bidi="ar-SA"/>
        </w:rPr>
        <w:t>依法通过行政执法文书、拍照、录像、录音、监控等形式，对行政处罚案件的启动、立案调查、审核、决定、送达、执行等进行全过程记录，并对有关记录进行立卷、归档和妥善管理。</w:t>
      </w:r>
    </w:p>
    <w:p>
      <w:pPr>
        <w:keepNext w:val="0"/>
        <w:keepLines w:val="0"/>
        <w:pageBreakBefore w:val="0"/>
        <w:numPr>
          <w:ilvl w:val="0"/>
          <w:numId w:val="0"/>
        </w:numPr>
        <w:kinsoku/>
        <w:wordWrap/>
        <w:overflowPunct/>
        <w:topLinePunct w:val="0"/>
        <w:autoSpaceDE/>
        <w:autoSpaceDN/>
        <w:bidi w:val="0"/>
        <w:adjustRightInd/>
        <w:snapToGrid/>
        <w:spacing w:line="560" w:lineRule="exact"/>
        <w:outlineLvl w:val="2"/>
        <w:rPr>
          <w:rFonts w:hint="eastAsia" w:ascii="仿宋" w:hAnsi="仿宋" w:eastAsia="仿宋" w:cs="仿宋"/>
          <w:color w:val="auto"/>
          <w:sz w:val="30"/>
          <w:szCs w:val="30"/>
          <w:lang w:val="en-US" w:eastAsia="zh-CN"/>
        </w:rPr>
      </w:pPr>
      <w:r>
        <w:rPr>
          <w:rFonts w:hint="eastAsia" w:ascii="仿宋" w:hAnsi="仿宋" w:eastAsia="仿宋" w:cs="仿宋"/>
          <w:b/>
          <w:bCs/>
          <w:color w:val="auto"/>
          <w:spacing w:val="6"/>
          <w:sz w:val="30"/>
          <w:szCs w:val="30"/>
          <w:lang w:val="en-US" w:eastAsia="zh-CN"/>
        </w:rPr>
        <w:t>2.</w:t>
      </w:r>
      <w:r>
        <w:rPr>
          <w:rFonts w:hint="eastAsia" w:ascii="仿宋" w:hAnsi="仿宋" w:eastAsia="仿宋" w:cs="仿宋"/>
          <w:b/>
          <w:bCs/>
          <w:color w:val="auto"/>
          <w:spacing w:val="6"/>
          <w:sz w:val="30"/>
          <w:szCs w:val="30"/>
          <w:lang w:eastAsia="zh-CN"/>
        </w:rPr>
        <w:t>（</w:t>
      </w:r>
      <w:r>
        <w:rPr>
          <w:rFonts w:hint="eastAsia" w:ascii="仿宋" w:hAnsi="仿宋" w:eastAsia="仿宋" w:cs="仿宋"/>
          <w:b/>
          <w:bCs/>
          <w:color w:val="auto"/>
          <w:spacing w:val="6"/>
          <w:sz w:val="30"/>
          <w:szCs w:val="30"/>
        </w:rPr>
        <w:t>执法人员规范</w:t>
      </w:r>
      <w:r>
        <w:rPr>
          <w:rFonts w:hint="eastAsia" w:ascii="仿宋" w:hAnsi="仿宋" w:eastAsia="仿宋" w:cs="仿宋"/>
          <w:b/>
          <w:bCs/>
          <w:color w:val="auto"/>
          <w:spacing w:val="6"/>
          <w:sz w:val="30"/>
          <w:szCs w:val="30"/>
          <w:lang w:eastAsia="zh-CN"/>
        </w:rPr>
        <w:t>）</w:t>
      </w:r>
      <w:r>
        <w:rPr>
          <w:rFonts w:hint="eastAsia" w:ascii="仿宋" w:hAnsi="仿宋" w:eastAsia="仿宋" w:cs="仿宋"/>
          <w:color w:val="auto"/>
          <w:sz w:val="30"/>
          <w:szCs w:val="30"/>
        </w:rPr>
        <w:t>执法人员从事执法活动时，应当着统一制服，佩戴统一标志标识，使用统一格式的执法文书，并主动向当事人出示行政执法证件；除法律另有规定外，执法活动应当由两名以上执法人员共同进行。</w:t>
      </w:r>
    </w:p>
    <w:p>
      <w:pPr>
        <w:keepNext w:val="0"/>
        <w:keepLines w:val="0"/>
        <w:pageBreakBefore w:val="0"/>
        <w:numPr>
          <w:ilvl w:val="0"/>
          <w:numId w:val="0"/>
        </w:numPr>
        <w:kinsoku/>
        <w:wordWrap/>
        <w:overflowPunct/>
        <w:topLinePunct w:val="0"/>
        <w:autoSpaceDE/>
        <w:autoSpaceDN/>
        <w:bidi w:val="0"/>
        <w:adjustRightInd/>
        <w:snapToGrid/>
        <w:spacing w:line="560" w:lineRule="exact"/>
        <w:outlineLvl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w:t>
      </w:r>
      <w:r>
        <w:rPr>
          <w:rFonts w:hint="eastAsia" w:ascii="仿宋" w:hAnsi="仿宋" w:eastAsia="仿宋" w:cs="仿宋"/>
          <w:b/>
          <w:bCs/>
          <w:color w:val="auto"/>
          <w:sz w:val="30"/>
          <w:szCs w:val="30"/>
          <w:lang w:val="en-US" w:eastAsia="zh-CN"/>
        </w:rPr>
        <w:t>（保密）</w:t>
      </w:r>
      <w:r>
        <w:rPr>
          <w:rFonts w:hint="eastAsia" w:ascii="仿宋" w:hAnsi="仿宋" w:eastAsia="仿宋" w:cs="仿宋"/>
          <w:color w:val="auto"/>
          <w:sz w:val="30"/>
          <w:szCs w:val="30"/>
          <w:lang w:val="en-US" w:eastAsia="zh-CN"/>
        </w:rPr>
        <w:t>执法机关及其执法人员在办理行政处罚案件时，对涉及的国家秘密、商业秘密或者个人隐私，应当保密。</w:t>
      </w:r>
    </w:p>
    <w:p>
      <w:pPr>
        <w:keepNext w:val="0"/>
        <w:keepLines w:val="0"/>
        <w:pageBreakBefore w:val="0"/>
        <w:numPr>
          <w:ilvl w:val="0"/>
          <w:numId w:val="0"/>
        </w:numPr>
        <w:kinsoku/>
        <w:wordWrap/>
        <w:overflowPunct/>
        <w:topLinePunct w:val="0"/>
        <w:autoSpaceDE/>
        <w:autoSpaceDN/>
        <w:bidi w:val="0"/>
        <w:adjustRightInd/>
        <w:snapToGrid/>
        <w:spacing w:line="560" w:lineRule="exact"/>
        <w:outlineLvl w:val="1"/>
        <w:rPr>
          <w:rFonts w:hint="eastAsia" w:ascii="方正公文楷体" w:hAnsi="方正公文楷体" w:eastAsia="方正公文楷体" w:cs="方正公文楷体"/>
          <w:color w:val="auto"/>
          <w:sz w:val="30"/>
          <w:szCs w:val="30"/>
          <w:lang w:val="en-US" w:eastAsia="zh-CN"/>
        </w:rPr>
      </w:pPr>
      <w:r>
        <w:rPr>
          <w:rFonts w:hint="eastAsia" w:ascii="方正公文楷体" w:hAnsi="方正公文楷体" w:eastAsia="方正公文楷体" w:cs="方正公文楷体"/>
          <w:color w:val="auto"/>
          <w:sz w:val="30"/>
          <w:szCs w:val="30"/>
          <w:lang w:val="en-US" w:eastAsia="zh-CN"/>
        </w:rPr>
        <w:t>（五）回避</w:t>
      </w:r>
    </w:p>
    <w:p>
      <w:pPr>
        <w:keepNext w:val="0"/>
        <w:keepLines w:val="0"/>
        <w:pageBreakBefore w:val="0"/>
        <w:numPr>
          <w:ilvl w:val="0"/>
          <w:numId w:val="0"/>
        </w:numPr>
        <w:kinsoku/>
        <w:wordWrap/>
        <w:overflowPunct/>
        <w:topLinePunct w:val="0"/>
        <w:autoSpaceDE/>
        <w:autoSpaceDN/>
        <w:bidi w:val="0"/>
        <w:adjustRightInd/>
        <w:snapToGrid/>
        <w:spacing w:line="560" w:lineRule="exact"/>
        <w:outlineLvl w:val="2"/>
        <w:rPr>
          <w:rFonts w:hint="eastAsia" w:ascii="仿宋" w:hAnsi="仿宋" w:eastAsia="仿宋" w:cs="仿宋"/>
          <w:color w:val="auto"/>
          <w:sz w:val="30"/>
          <w:szCs w:val="30"/>
        </w:rPr>
      </w:pPr>
      <w:r>
        <w:rPr>
          <w:rFonts w:hint="eastAsia" w:ascii="仿宋" w:hAnsi="仿宋" w:eastAsia="仿宋" w:cs="仿宋"/>
          <w:b/>
          <w:bCs/>
          <w:color w:val="auto"/>
          <w:sz w:val="30"/>
          <w:szCs w:val="30"/>
          <w:lang w:val="en-US" w:eastAsia="zh-CN"/>
        </w:rPr>
        <w:t>1.（回避情形）</w:t>
      </w:r>
      <w:r>
        <w:rPr>
          <w:rFonts w:hint="eastAsia" w:ascii="仿宋" w:hAnsi="仿宋" w:eastAsia="仿宋" w:cs="仿宋"/>
          <w:color w:val="auto"/>
          <w:sz w:val="30"/>
          <w:szCs w:val="30"/>
          <w:lang w:val="en-US" w:eastAsia="zh-CN"/>
        </w:rPr>
        <w:t>执法</w:t>
      </w:r>
      <w:r>
        <w:rPr>
          <w:rFonts w:hint="eastAsia" w:ascii="仿宋" w:hAnsi="仿宋" w:eastAsia="仿宋" w:cs="仿宋"/>
          <w:color w:val="auto"/>
          <w:sz w:val="30"/>
          <w:szCs w:val="30"/>
        </w:rPr>
        <w:t>机关负责人、执法人员有下列情形之一的，应当主动提出回避</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案件当事人及其委托代理人也有权申请其回避：</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是本案的当事人或者当事人近亲属的；</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本人或者其近亲属与本案有利害关系的；</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与本案当事人有其他关系，可能影响案件公正处理的；</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法律、法规或者规章规定的其他回避情形。</w:t>
      </w:r>
    </w:p>
    <w:p>
      <w:pPr>
        <w:keepNext w:val="0"/>
        <w:keepLines w:val="0"/>
        <w:pageBreakBefore w:val="0"/>
        <w:kinsoku/>
        <w:wordWrap/>
        <w:overflowPunct/>
        <w:topLinePunct w:val="0"/>
        <w:autoSpaceDE/>
        <w:autoSpaceDN/>
        <w:bidi w:val="0"/>
        <w:adjustRightInd/>
        <w:snapToGrid/>
        <w:spacing w:line="560" w:lineRule="exact"/>
        <w:outlineLvl w:val="2"/>
        <w:rPr>
          <w:rFonts w:hint="eastAsia" w:ascii="仿宋" w:hAnsi="仿宋" w:eastAsia="仿宋" w:cs="仿宋"/>
          <w:color w:val="auto"/>
          <w:sz w:val="30"/>
          <w:szCs w:val="30"/>
        </w:rPr>
      </w:pPr>
      <w:r>
        <w:rPr>
          <w:rFonts w:hint="eastAsia" w:ascii="仿宋" w:hAnsi="仿宋" w:eastAsia="仿宋" w:cs="仿宋"/>
          <w:b/>
          <w:bCs/>
          <w:color w:val="auto"/>
          <w:sz w:val="30"/>
          <w:szCs w:val="30"/>
          <w:lang w:val="en-US" w:eastAsia="zh-CN"/>
        </w:rPr>
        <w:t>2.（回避流程）</w:t>
      </w:r>
      <w:r>
        <w:rPr>
          <w:rFonts w:hint="eastAsia" w:ascii="仿宋" w:hAnsi="仿宋" w:eastAsia="仿宋" w:cs="仿宋"/>
          <w:color w:val="auto"/>
          <w:sz w:val="30"/>
          <w:szCs w:val="30"/>
        </w:rPr>
        <w:t>当事人及其委托代理人要求回避的，应当口头或者书面 提出回避申请，并说明理由。本机关应当在收到回避申请之日起三个 工作日内作出是否回避的决定，并告知当事人；决定不予回避的，应当说明理由。</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执法人员的回避，由本机关负责人决定；本机关负责人的回避由本机关负责人集体讨论决定。</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对执法人员的回避作出决定前，执法人员应当继续履行职务。被决定回避的执法人员在回避决定作出前所进行的执法活动是否有效，由本机关根据实际情况决定。</w:t>
      </w:r>
    </w:p>
    <w:p>
      <w:pPr>
        <w:keepNext w:val="0"/>
        <w:keepLines w:val="0"/>
        <w:pageBreakBefore w:val="0"/>
        <w:kinsoku/>
        <w:wordWrap/>
        <w:overflowPunct/>
        <w:topLinePunct w:val="0"/>
        <w:autoSpaceDE/>
        <w:autoSpaceDN/>
        <w:bidi w:val="0"/>
        <w:adjustRightInd/>
        <w:snapToGrid/>
        <w:spacing w:line="560" w:lineRule="exact"/>
        <w:outlineLvl w:val="2"/>
        <w:rPr>
          <w:rFonts w:hint="eastAsia" w:ascii="仿宋" w:hAnsi="仿宋" w:eastAsia="仿宋" w:cs="仿宋"/>
          <w:color w:val="auto"/>
          <w:sz w:val="30"/>
          <w:szCs w:val="30"/>
        </w:rPr>
      </w:pPr>
      <w:r>
        <w:rPr>
          <w:rFonts w:hint="eastAsia" w:ascii="仿宋" w:hAnsi="仿宋" w:eastAsia="仿宋" w:cs="仿宋"/>
          <w:b/>
          <w:bCs/>
          <w:color w:val="auto"/>
          <w:sz w:val="30"/>
          <w:szCs w:val="30"/>
          <w:lang w:val="en-US" w:eastAsia="zh-CN"/>
        </w:rPr>
        <w:t>3.（辅助人员回避）</w:t>
      </w:r>
      <w:r>
        <w:rPr>
          <w:rFonts w:hint="eastAsia" w:ascii="仿宋" w:hAnsi="仿宋" w:eastAsia="仿宋" w:cs="仿宋"/>
          <w:color w:val="auto"/>
          <w:sz w:val="30"/>
          <w:szCs w:val="30"/>
        </w:rPr>
        <w:t>在行政处罚案件调查过程中，检测人员、检验人员、检疫人员、检定人员、鉴定人员、翻译人员等需要回避的，适用本规定。回避由指派或者聘请上述人员的</w:t>
      </w:r>
      <w:r>
        <w:rPr>
          <w:rFonts w:hint="eastAsia" w:ascii="仿宋" w:hAnsi="仿宋" w:eastAsia="仿宋" w:cs="仿宋"/>
          <w:color w:val="auto"/>
          <w:sz w:val="30"/>
          <w:szCs w:val="30"/>
          <w:lang w:eastAsia="zh-CN"/>
        </w:rPr>
        <w:t>执法机关</w:t>
      </w:r>
      <w:r>
        <w:rPr>
          <w:rFonts w:hint="eastAsia" w:ascii="仿宋" w:hAnsi="仿宋" w:eastAsia="仿宋" w:cs="仿宋"/>
          <w:color w:val="auto"/>
          <w:sz w:val="30"/>
          <w:szCs w:val="30"/>
        </w:rPr>
        <w:t>的负责人决定。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outlineLvl w:val="1"/>
        <w:rPr>
          <w:rFonts w:hint="eastAsia" w:ascii="方正公文楷体" w:hAnsi="方正公文楷体" w:eastAsia="方正公文楷体" w:cs="方正公文楷体"/>
          <w:color w:val="auto"/>
          <w:sz w:val="30"/>
          <w:szCs w:val="30"/>
          <w:lang w:val="en-US" w:eastAsia="zh-CN"/>
        </w:rPr>
      </w:pPr>
      <w:r>
        <w:rPr>
          <w:rFonts w:hint="eastAsia" w:ascii="方正公文楷体" w:hAnsi="方正公文楷体" w:eastAsia="方正公文楷体" w:cs="方正公文楷体"/>
          <w:color w:val="auto"/>
          <w:sz w:val="30"/>
          <w:szCs w:val="30"/>
          <w:lang w:val="en-US" w:eastAsia="zh-CN"/>
        </w:rPr>
        <w:t>（六）信息化建设</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jc w:val="both"/>
        <w:outlineLvl w:val="2"/>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1.（原则）</w:t>
      </w:r>
      <w:r>
        <w:rPr>
          <w:rFonts w:hint="eastAsia" w:ascii="仿宋" w:hAnsi="仿宋" w:eastAsia="仿宋" w:cs="仿宋"/>
          <w:color w:val="auto"/>
          <w:sz w:val="30"/>
          <w:szCs w:val="30"/>
          <w:lang w:val="en-US" w:eastAsia="zh-CN"/>
        </w:rPr>
        <w:t>执法机关所有普通程序案件均应在统一的行政处罚网上办案系统办理，</w:t>
      </w:r>
      <w:r>
        <w:rPr>
          <w:rFonts w:hint="eastAsia" w:ascii="仿宋" w:hAnsi="仿宋" w:eastAsia="仿宋" w:cs="仿宋"/>
          <w:color w:val="auto"/>
          <w:sz w:val="30"/>
          <w:szCs w:val="30"/>
        </w:rPr>
        <w:t>推进执法信息共享，</w:t>
      </w:r>
      <w:r>
        <w:rPr>
          <w:rFonts w:hint="eastAsia" w:ascii="仿宋" w:hAnsi="仿宋" w:eastAsia="仿宋" w:cs="仿宋"/>
          <w:color w:val="auto"/>
          <w:spacing w:val="8"/>
          <w:sz w:val="30"/>
          <w:szCs w:val="30"/>
        </w:rPr>
        <w:t>提高执法效率和规范化水平。</w:t>
      </w:r>
      <w:r>
        <w:rPr>
          <w:rFonts w:hint="eastAsia" w:ascii="仿宋" w:hAnsi="仿宋" w:eastAsia="仿宋" w:cs="仿宋"/>
          <w:color w:val="auto"/>
          <w:sz w:val="30"/>
          <w:szCs w:val="30"/>
          <w:lang w:val="en-US" w:eastAsia="zh-CN"/>
        </w:rPr>
        <w:t>但是根据保密等工作需要不宜通过网上办案系统办理的除外。</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jc w:val="both"/>
        <w:outlineLvl w:val="2"/>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2.综合行政执法数字化办案中心建设与运行</w:t>
      </w:r>
    </w:p>
    <w:p>
      <w:pPr>
        <w:keepNext w:val="0"/>
        <w:keepLines w:val="0"/>
        <w:pageBreakBefore w:val="0"/>
        <w:kinsoku/>
        <w:wordWrap/>
        <w:overflowPunct/>
        <w:topLinePunct w:val="0"/>
        <w:autoSpaceDE/>
        <w:autoSpaceDN/>
        <w:bidi w:val="0"/>
        <w:adjustRightInd/>
        <w:snapToGrid/>
        <w:spacing w:line="560" w:lineRule="exact"/>
        <w:outlineLvl w:val="3"/>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1</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日常管理</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政策法规科负责办案中心日常管理，组织协调办 案中心相关事务，指导、监督办案中心规范使用。应当指定专 人作为办案中心日常运行的负责人，具体负责涉案人员身份信 息采集登记、询问室预约使用、设备设施及物证管理等相关事宜。</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办公室负责办案中心的办公设备维护、耗材补给、设备增购等相关事宜。</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指挥中心负责办案中心的网络监控、设备的维护、检查，确保办案中心相关设备正常运行。</w:t>
      </w:r>
    </w:p>
    <w:p>
      <w:pPr>
        <w:keepNext w:val="0"/>
        <w:keepLines w:val="0"/>
        <w:pageBreakBefore w:val="0"/>
        <w:kinsoku/>
        <w:wordWrap/>
        <w:overflowPunct/>
        <w:topLinePunct w:val="0"/>
        <w:autoSpaceDE/>
        <w:autoSpaceDN/>
        <w:bidi w:val="0"/>
        <w:adjustRightInd/>
        <w:snapToGrid/>
        <w:spacing w:line="560" w:lineRule="exact"/>
        <w:outlineLvl w:val="3"/>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2</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办案中心运行</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直属大队原则上一律进驻办案中心进行调查询问工作，必须在办案中心办公区进行法律文书起草、案卷材料整理等工作。</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办案中心使用采取“先登记、后使用 ”制度，使 用前要详细登记执法人员、案由、询问室、行政相对人、证人等与案件有关的信息。</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在办案中心存放的物证由政策法规科进行登记管理，执法人员调用、返还、处理办案中心的物证时，应当通知政策法规科，并及时做好物证登记。</w:t>
      </w:r>
    </w:p>
    <w:p>
      <w:pPr>
        <w:keepNext w:val="0"/>
        <w:keepLines w:val="0"/>
        <w:pageBreakBefore w:val="0"/>
        <w:kinsoku/>
        <w:wordWrap/>
        <w:overflowPunct/>
        <w:topLinePunct w:val="0"/>
        <w:autoSpaceDE/>
        <w:autoSpaceDN/>
        <w:bidi w:val="0"/>
        <w:adjustRightInd/>
        <w:snapToGrid/>
        <w:spacing w:line="560" w:lineRule="exact"/>
        <w:outlineLvl w:val="1"/>
        <w:rPr>
          <w:rFonts w:hint="eastAsia" w:ascii="方正公文楷体" w:hAnsi="方正公文楷体" w:eastAsia="方正公文楷体" w:cs="方正公文楷体"/>
          <w:color w:val="auto"/>
          <w:sz w:val="30"/>
          <w:szCs w:val="30"/>
        </w:rPr>
      </w:pPr>
      <w:r>
        <w:rPr>
          <w:rFonts w:hint="eastAsia" w:ascii="方正公文楷体" w:hAnsi="方正公文楷体" w:eastAsia="方正公文楷体" w:cs="方正公文楷体"/>
          <w:color w:val="auto"/>
          <w:sz w:val="30"/>
          <w:szCs w:val="30"/>
          <w:lang w:eastAsia="zh-CN"/>
        </w:rPr>
        <w:t>（</w:t>
      </w:r>
      <w:r>
        <w:rPr>
          <w:rFonts w:hint="eastAsia" w:ascii="方正公文楷体" w:hAnsi="方正公文楷体" w:eastAsia="方正公文楷体" w:cs="方正公文楷体"/>
          <w:color w:val="auto"/>
          <w:sz w:val="30"/>
          <w:szCs w:val="30"/>
          <w:lang w:val="en-US" w:eastAsia="zh-CN"/>
        </w:rPr>
        <w:t>七</w:t>
      </w:r>
      <w:r>
        <w:rPr>
          <w:rFonts w:hint="eastAsia" w:ascii="方正公文楷体" w:hAnsi="方正公文楷体" w:eastAsia="方正公文楷体" w:cs="方正公文楷体"/>
          <w:color w:val="auto"/>
          <w:sz w:val="30"/>
          <w:szCs w:val="30"/>
          <w:lang w:eastAsia="zh-CN"/>
        </w:rPr>
        <w:t>）</w:t>
      </w:r>
      <w:r>
        <w:rPr>
          <w:rFonts w:hint="eastAsia" w:ascii="方正公文楷体" w:hAnsi="方正公文楷体" w:eastAsia="方正公文楷体" w:cs="方正公文楷体"/>
          <w:color w:val="auto"/>
          <w:sz w:val="30"/>
          <w:szCs w:val="30"/>
        </w:rPr>
        <w:t>管辖</w:t>
      </w:r>
    </w:p>
    <w:p>
      <w:pPr>
        <w:keepNext w:val="0"/>
        <w:keepLines w:val="0"/>
        <w:pageBreakBefore w:val="0"/>
        <w:kinsoku/>
        <w:wordWrap/>
        <w:overflowPunct/>
        <w:topLinePunct w:val="0"/>
        <w:autoSpaceDE/>
        <w:autoSpaceDN/>
        <w:bidi w:val="0"/>
        <w:adjustRightInd/>
        <w:snapToGrid/>
        <w:spacing w:line="560" w:lineRule="exact"/>
        <w:outlineLvl w:val="2"/>
        <w:rPr>
          <w:rFonts w:hint="eastAsia" w:ascii="仿宋" w:hAnsi="仿宋" w:eastAsia="仿宋" w:cs="仿宋"/>
          <w:color w:val="auto"/>
          <w:sz w:val="30"/>
          <w:szCs w:val="30"/>
        </w:rPr>
      </w:pPr>
      <w:r>
        <w:rPr>
          <w:rFonts w:hint="eastAsia" w:ascii="仿宋" w:hAnsi="仿宋" w:eastAsia="仿宋" w:cs="仿宋"/>
          <w:b/>
          <w:bCs/>
          <w:color w:val="auto"/>
          <w:sz w:val="30"/>
          <w:szCs w:val="30"/>
          <w:lang w:val="en-US" w:eastAsia="zh-CN"/>
        </w:rPr>
        <w:t>1.（职责分工）</w:t>
      </w:r>
      <w:r>
        <w:rPr>
          <w:rFonts w:hint="eastAsia" w:ascii="仿宋" w:hAnsi="仿宋" w:eastAsia="仿宋" w:cs="仿宋"/>
          <w:color w:val="auto"/>
          <w:sz w:val="30"/>
          <w:szCs w:val="30"/>
        </w:rPr>
        <w:t>属地执法队按照“属地管理职责”要求，在本辖区内负责开展日常检查、投诉举报核实调查违法线索勘验取证等工作。属地执法队按照高频事项案件内部职责分工先行开展初步的现场调查等工作，制作相关法律文书，采集、固定相关证据随《内部案件移交审批表》按程序移送专业执法队。</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专业执法队按照承接领域对认领的行政执法事项目录行使行政处罚权，接收属地执法队按程序移送的案件并依法查处违法案件。属地执法队在办案过程中需要专业执法队联合执法的，专业执法队应及时提供支持。</w:t>
      </w:r>
    </w:p>
    <w:p>
      <w:pPr>
        <w:pStyle w:val="6"/>
        <w:keepNext w:val="0"/>
        <w:keepLines w:val="0"/>
        <w:pageBreakBefore w:val="0"/>
        <w:kinsoku/>
        <w:wordWrap/>
        <w:overflowPunct/>
        <w:topLinePunct w:val="0"/>
        <w:autoSpaceDE/>
        <w:autoSpaceDN/>
        <w:bidi w:val="0"/>
        <w:adjustRightInd/>
        <w:snapToGrid/>
        <w:spacing w:line="560" w:lineRule="exact"/>
        <w:outlineLvl w:val="2"/>
        <w:rPr>
          <w:rFonts w:hint="eastAsia" w:ascii="仿宋" w:hAnsi="仿宋" w:eastAsia="仿宋" w:cs="仿宋"/>
          <w:color w:val="auto"/>
          <w:kern w:val="2"/>
          <w:sz w:val="30"/>
          <w:szCs w:val="30"/>
          <w:lang w:val="en-US" w:eastAsia="zh-CN" w:bidi="ar-SA"/>
        </w:rPr>
      </w:pPr>
      <w:r>
        <w:rPr>
          <w:rFonts w:hint="eastAsia" w:ascii="仿宋" w:hAnsi="仿宋" w:eastAsia="仿宋" w:cs="仿宋"/>
          <w:b/>
          <w:bCs/>
          <w:color w:val="auto"/>
          <w:kern w:val="2"/>
          <w:sz w:val="30"/>
          <w:szCs w:val="30"/>
          <w:lang w:val="en-US" w:eastAsia="zh-CN" w:bidi="ar-SA"/>
        </w:rPr>
        <w:t>2.（案件协作）</w:t>
      </w:r>
      <w:r>
        <w:rPr>
          <w:rFonts w:hint="eastAsia" w:ascii="仿宋" w:hAnsi="仿宋" w:eastAsia="仿宋" w:cs="仿宋"/>
          <w:color w:val="auto"/>
          <w:kern w:val="2"/>
          <w:sz w:val="30"/>
          <w:szCs w:val="30"/>
          <w:lang w:val="en-US" w:eastAsia="zh-CN" w:bidi="ar-SA"/>
        </w:rPr>
        <w:t>属地执法队与专业执法队应指定专人负责对接联络工作，协商解决案件移交过程中遇到的重大、疑难、复杂和普遍性问题，以及相关管理、技术和法律适用问题，协调推进重大联动执法工作等。专业执法队对移交案件中的证据准确性、完整性、有效性存在分歧，应及时重新取证，避免证据灭失。</w:t>
      </w:r>
    </w:p>
    <w:p>
      <w:pPr>
        <w:pStyle w:val="6"/>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案件移交过程中对无法协调的，归属同一分管领导的，由同一分管领导决定，归属不同分管领导的，由分管领导协商解决，无法解决的应及时报局长办公会处置。</w:t>
      </w:r>
    </w:p>
    <w:p>
      <w:pPr>
        <w:keepNext w:val="0"/>
        <w:keepLines w:val="0"/>
        <w:pageBreakBefore w:val="0"/>
        <w:numPr>
          <w:ilvl w:val="0"/>
          <w:numId w:val="1"/>
        </w:numPr>
        <w:kinsoku/>
        <w:wordWrap/>
        <w:overflowPunct/>
        <w:topLinePunct w:val="0"/>
        <w:autoSpaceDE/>
        <w:autoSpaceDN/>
        <w:bidi w:val="0"/>
        <w:adjustRightInd/>
        <w:snapToGrid/>
        <w:spacing w:line="560" w:lineRule="exact"/>
        <w:outlineLvl w:val="1"/>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行政检查与调查取证</w:t>
      </w:r>
    </w:p>
    <w:p>
      <w:pPr>
        <w:keepNext w:val="0"/>
        <w:keepLines w:val="0"/>
        <w:pageBreakBefore w:val="0"/>
        <w:numPr>
          <w:ilvl w:val="0"/>
          <w:numId w:val="0"/>
        </w:numPr>
        <w:kinsoku/>
        <w:wordWrap/>
        <w:overflowPunct/>
        <w:topLinePunct w:val="0"/>
        <w:autoSpaceDE/>
        <w:autoSpaceDN/>
        <w:bidi w:val="0"/>
        <w:adjustRightInd/>
        <w:snapToGrid/>
        <w:spacing w:line="560" w:lineRule="exact"/>
        <w:outlineLvl w:val="2"/>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（一）（依法实施检查）</w:t>
      </w:r>
      <w:r>
        <w:rPr>
          <w:rFonts w:hint="eastAsia" w:ascii="仿宋" w:hAnsi="仿宋" w:eastAsia="仿宋" w:cs="仿宋"/>
          <w:color w:val="auto"/>
          <w:sz w:val="30"/>
          <w:szCs w:val="30"/>
          <w:lang w:val="en-US" w:eastAsia="zh-CN"/>
        </w:rPr>
        <w:t>实施现场检查，应当符合法定职权，依法实施，防止随意检查、检查扰企、检查扰民。</w:t>
      </w:r>
    </w:p>
    <w:p>
      <w:pPr>
        <w:keepNext w:val="0"/>
        <w:keepLines w:val="0"/>
        <w:pageBreakBefore w:val="0"/>
        <w:numPr>
          <w:ilvl w:val="0"/>
          <w:numId w:val="0"/>
        </w:numPr>
        <w:kinsoku/>
        <w:wordWrap/>
        <w:overflowPunct/>
        <w:topLinePunct w:val="0"/>
        <w:autoSpaceDE/>
        <w:autoSpaceDN/>
        <w:bidi w:val="0"/>
        <w:adjustRightInd/>
        <w:snapToGrid/>
        <w:spacing w:line="560" w:lineRule="exact"/>
        <w:outlineLvl w:val="2"/>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（二）（综合查一次）</w:t>
      </w:r>
      <w:r>
        <w:rPr>
          <w:rFonts w:hint="eastAsia" w:ascii="仿宋" w:hAnsi="仿宋" w:eastAsia="仿宋" w:cs="仿宋"/>
          <w:color w:val="auto"/>
          <w:sz w:val="30"/>
          <w:szCs w:val="30"/>
          <w:lang w:val="en-US" w:eastAsia="zh-CN"/>
        </w:rPr>
        <w:t>综合查一次全面推行“综合查一次”制度，结合龙港执法事项及监管对象情况编制“综合查一次”检查场景清单。充分运用大数据、人工智能等技术，对信访投诉、日常检查、网格管理、行政处罚等执法监管相关数据进行分析研判，实施风险隐患预警，根据实际动态调整“综合查一次”检查场景清单。</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outlineLvl w:val="2"/>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（三）（随机抽查）</w:t>
      </w:r>
      <w:r>
        <w:rPr>
          <w:rFonts w:hint="eastAsia" w:ascii="仿宋" w:hAnsi="仿宋" w:eastAsia="仿宋" w:cs="仿宋"/>
          <w:color w:val="auto"/>
          <w:sz w:val="30"/>
          <w:szCs w:val="30"/>
          <w:lang w:val="en-US" w:eastAsia="zh-CN"/>
        </w:rPr>
        <w:t>执法机关应当建立日常随机监管机制，随机抽取被检查对象、随机选派检查人员，合理确定抽查比例和抽查频次。对合规型企业减少主动检查、“双随机”监管检查频次,在没有被举报投诉的前提下,相对同类主体减少执法检查频次</w:t>
      </w:r>
    </w:p>
    <w:p>
      <w:pPr>
        <w:pStyle w:val="2"/>
        <w:keepNext w:val="0"/>
        <w:keepLines w:val="0"/>
        <w:pageBreakBefore w:val="0"/>
        <w:kinsoku/>
        <w:wordWrap/>
        <w:overflowPunct/>
        <w:topLinePunct w:val="0"/>
        <w:autoSpaceDE/>
        <w:autoSpaceDN/>
        <w:bidi w:val="0"/>
        <w:adjustRightInd/>
        <w:snapToGrid/>
        <w:spacing w:line="560" w:lineRule="exact"/>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随机抽查情况及查处结果除涉及国家秘密、商业秘密、个人隐私的，应当及时向社会公布。</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2"/>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（四）（检查要求）</w:t>
      </w:r>
      <w:r>
        <w:rPr>
          <w:rFonts w:hint="eastAsia" w:ascii="仿宋" w:hAnsi="仿宋" w:eastAsia="仿宋" w:cs="仿宋"/>
          <w:color w:val="auto"/>
          <w:sz w:val="30"/>
          <w:szCs w:val="30"/>
          <w:lang w:val="en-US" w:eastAsia="zh-CN"/>
        </w:rPr>
        <w:t>实施行政检查时，执法人员应 当出示行政执法证件，说明检查事由，不得超越检查范围和 权限，不得妨碍检查对象正常的生活和生产经营活动，不得 损坏被检查的场所、设施和物品。</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2"/>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（五）（检查记录）</w:t>
      </w:r>
      <w:r>
        <w:rPr>
          <w:rFonts w:hint="eastAsia" w:ascii="仿宋" w:hAnsi="仿宋" w:eastAsia="仿宋" w:cs="仿宋"/>
          <w:color w:val="auto"/>
          <w:sz w:val="30"/>
          <w:szCs w:val="30"/>
          <w:lang w:val="en-US" w:eastAsia="zh-CN"/>
        </w:rPr>
        <w:t>执法人员实施现场检查时， 以勘验、拍照、录音、摄像等方式进行取证，并制作现场检 查笔录，执法人员、当事人应当在笔录上签名或者盖章。 当事人拒绝签名、盖章或者不在现场的，应当全程音像记录， 并由无利害关系的见证人签名或者盖章；无见证人的，执法 人员应当注明情况。</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2"/>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（六）（调查事实）</w:t>
      </w:r>
      <w:r>
        <w:rPr>
          <w:rFonts w:hint="eastAsia" w:ascii="仿宋" w:hAnsi="仿宋" w:eastAsia="仿宋" w:cs="仿宋"/>
          <w:color w:val="auto"/>
          <w:sz w:val="30"/>
          <w:szCs w:val="30"/>
          <w:lang w:val="en-US" w:eastAsia="zh-CN"/>
        </w:rPr>
        <w:t>执法人员需要调查取证的案件事实包括：</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1.当事人的基本情况；</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2.违法行为是否存在；</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3.违法行为是否为当事人实施；</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4.实施违法行为的时间、地点、手段、后果以及其 他情节；</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5.当事人有无法定从重、从轻、减轻以及不予行政 处罚的情形；</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6.与案件有关的其他事实。</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2"/>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（七）（收集要求）</w:t>
      </w:r>
      <w:r>
        <w:rPr>
          <w:rFonts w:hint="eastAsia" w:ascii="仿宋" w:hAnsi="仿宋" w:eastAsia="仿宋" w:cs="仿宋"/>
          <w:color w:val="auto"/>
          <w:sz w:val="30"/>
          <w:szCs w:val="30"/>
          <w:lang w:val="en-US" w:eastAsia="zh-CN"/>
        </w:rPr>
        <w:t>执法人员应当及时、全面、客观、公正地调查收集证据材料，依法履行保密义务，不得收集与案件无关的材料，不得将证据用于履行法定职责以外的其他用途。</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向当事人或者有关人员收集证据时，执法人员应当告知其有如实提供相关资料、回答询问、协助调查的义务。</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首次向当事人收集证据时，执法人员应当告知其有申请回避的权利。</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2"/>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 xml:space="preserve">（八）（证据种类） </w:t>
      </w:r>
      <w:r>
        <w:rPr>
          <w:rFonts w:hint="eastAsia" w:ascii="仿宋" w:hAnsi="仿宋" w:eastAsia="仿宋" w:cs="仿宋"/>
          <w:color w:val="auto"/>
          <w:sz w:val="30"/>
          <w:szCs w:val="30"/>
          <w:lang w:val="en-US" w:eastAsia="zh-CN"/>
        </w:rPr>
        <w:t>执法人员调查收集的证据包括：</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1.书证；</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2.物证；</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3.视听资料；</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4.电子数据；</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5.证人证言；</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6.当事人的陈述；</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7.鉴定意见；</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8.勘验笔录、现场笔录。</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上述证据，应当具有真实性、合法性、关联性，并经查 证属实，才能作为定案的根据。</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立案前核查或者行政检查过程中依法取得的证据材料， 适用前款规定。</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2"/>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（九）（收集方式）</w:t>
      </w:r>
      <w:r>
        <w:rPr>
          <w:rFonts w:hint="eastAsia" w:ascii="仿宋" w:hAnsi="仿宋" w:eastAsia="仿宋" w:cs="仿宋"/>
          <w:color w:val="auto"/>
          <w:sz w:val="30"/>
          <w:szCs w:val="30"/>
          <w:lang w:val="en-US" w:eastAsia="zh-CN"/>
        </w:rPr>
        <w:t>执法人员可以通过下列方式收集证据：</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1.对与案件有关的物品或者场所实施勘验、检查;</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2.询问当事人、利害关系人、其他有关单位或者个 人，听取当事人或者有关人员的陈述、申辩;</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3.向有关单位和个人调取证据；</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4.利用智能化设施设备收集、固定证据；</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5.委托有资质的机构对与违法行为有关的问题进行鉴定;</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6.依法收集证据的其他方式。</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利用智能化设施设备收集、固定证据的，智能化设施设 备应当符合标准、设置合理、标志明显，设置地点应当向社 会公布。</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2"/>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（十）（询问调查）</w:t>
      </w:r>
      <w:r>
        <w:rPr>
          <w:rFonts w:hint="eastAsia" w:ascii="仿宋" w:hAnsi="仿宋" w:eastAsia="仿宋" w:cs="仿宋"/>
          <w:color w:val="auto"/>
          <w:sz w:val="30"/>
          <w:szCs w:val="30"/>
          <w:lang w:val="en-US" w:eastAsia="zh-CN"/>
        </w:rPr>
        <w:t>执法人员询问当事人或者证人时，应当分别进行，并制作笔录。询问笔录应当交被询问人核对，对没有阅读能力的，应当向其宣读。记录有误或者 遗漏的，应当允许被询问人更正或者补充，并要求其在修改处签名或者盖章。被询问人确认笔录无误后，应当要求被询问人在笔录上逐页签名或者盖章。对拒绝签名或者盖章的，执法人员应当在笔录中注明。</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2"/>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（十一）（收集书证物证）</w:t>
      </w:r>
      <w:r>
        <w:rPr>
          <w:rFonts w:hint="eastAsia" w:ascii="仿宋" w:hAnsi="仿宋" w:eastAsia="仿宋" w:cs="仿宋"/>
          <w:color w:val="auto"/>
          <w:sz w:val="30"/>
          <w:szCs w:val="30"/>
          <w:lang w:val="en-US" w:eastAsia="zh-CN"/>
        </w:rPr>
        <w:t>执法人员应当收集书证原件、物证原物作为证据。收集、调取原件、原物确有困难的，可以提供与原件核对无误的复制件、影印件或者抄录件，也可以提供足以反映原件、原物外形或者内容的照片、录像。复制件、影印件、抄录件和照片、录像应当标明经核对与原件或者原物一致，并由证据提供人、执法人员签名或者盖章。</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2"/>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（十二）（收集视听资料）</w:t>
      </w:r>
      <w:r>
        <w:rPr>
          <w:rFonts w:hint="eastAsia" w:ascii="仿宋" w:hAnsi="仿宋" w:eastAsia="仿宋" w:cs="仿宋"/>
          <w:color w:val="auto"/>
          <w:sz w:val="30"/>
          <w:szCs w:val="30"/>
          <w:lang w:val="en-US" w:eastAsia="zh-CN"/>
        </w:rPr>
        <w:t>收集、调取的视听资料 应当是有关资料的原始载体。调取原始载体确有困难的，可以提供复制件，并注明制作方法、制作时间、制作人等。声 音资料应当附有该声音内容的文字记录。</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2"/>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w:t>
      </w:r>
      <w:r>
        <w:rPr>
          <w:rFonts w:hint="eastAsia" w:cs="仿宋"/>
          <w:b/>
          <w:bCs/>
          <w:color w:val="auto"/>
          <w:sz w:val="30"/>
          <w:szCs w:val="30"/>
          <w:lang w:val="en-US" w:eastAsia="zh-CN"/>
        </w:rPr>
        <w:t>十三）</w:t>
      </w:r>
      <w:r>
        <w:rPr>
          <w:rFonts w:hint="eastAsia" w:ascii="仿宋" w:hAnsi="仿宋" w:eastAsia="仿宋" w:cs="仿宋"/>
          <w:b/>
          <w:bCs/>
          <w:color w:val="auto"/>
          <w:sz w:val="30"/>
          <w:szCs w:val="30"/>
          <w:lang w:val="en-US" w:eastAsia="zh-CN"/>
        </w:rPr>
        <w:t>（检验、检测、鉴定）</w:t>
      </w:r>
      <w:r>
        <w:rPr>
          <w:rFonts w:hint="eastAsia" w:ascii="仿宋" w:hAnsi="仿宋" w:eastAsia="仿宋" w:cs="仿宋"/>
          <w:color w:val="auto"/>
          <w:sz w:val="30"/>
          <w:szCs w:val="30"/>
          <w:lang w:val="en-US" w:eastAsia="zh-CN"/>
        </w:rPr>
        <w:t xml:space="preserve">  需要对案件中专门事项进行检验、检测、鉴定的，城管</w:t>
      </w:r>
      <w:r>
        <w:rPr>
          <w:rFonts w:hint="eastAsia" w:cs="仿宋"/>
          <w:color w:val="auto"/>
          <w:sz w:val="30"/>
          <w:szCs w:val="30"/>
          <w:lang w:val="en-US" w:eastAsia="zh-CN"/>
        </w:rPr>
        <w:t>执法机关</w:t>
      </w:r>
      <w:r>
        <w:rPr>
          <w:rFonts w:hint="eastAsia" w:ascii="仿宋" w:hAnsi="仿宋" w:eastAsia="仿宋" w:cs="仿宋"/>
          <w:color w:val="auto"/>
          <w:sz w:val="30"/>
          <w:szCs w:val="30"/>
          <w:lang w:val="en-US" w:eastAsia="zh-CN"/>
        </w:rPr>
        <w:t>应当书面委托具有法定检验、检测、鉴定资格的机构进行。没有相应的法定机构的，可以委托其他具备条件的机构。</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outlineLvl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检验、检测、鉴定意见应当由检验、检测、鉴定人员签名或者盖章，并加盖机构公章。检验、检测、鉴定意见应当在收到之日起三个工作日内告知当事人。当事人有异议的，可以在收到检测结果三个工作日内申请复核</w:t>
      </w:r>
      <w:r>
        <w:rPr>
          <w:rFonts w:hint="eastAsia" w:cs="仿宋"/>
          <w:color w:val="auto"/>
          <w:sz w:val="30"/>
          <w:szCs w:val="30"/>
          <w:lang w:val="en-US" w:eastAsia="zh-CN"/>
        </w:rPr>
        <w:t>并说明理由</w:t>
      </w:r>
      <w:r>
        <w:rPr>
          <w:rFonts w:hint="eastAsia" w:ascii="仿宋" w:hAnsi="仿宋" w:eastAsia="仿宋" w:cs="仿宋"/>
          <w:color w:val="auto"/>
          <w:sz w:val="30"/>
          <w:szCs w:val="30"/>
          <w:lang w:val="en-US" w:eastAsia="zh-CN"/>
        </w:rPr>
        <w:t>。逾期未提出的，视为对结果无异议。</w:t>
      </w:r>
    </w:p>
    <w:p>
      <w:pPr>
        <w:pStyle w:val="3"/>
        <w:keepNext w:val="0"/>
        <w:keepLines w:val="0"/>
        <w:pageBreakBefore w:val="0"/>
        <w:numPr>
          <w:ilvl w:val="0"/>
          <w:numId w:val="2"/>
        </w:numPr>
        <w:kinsoku/>
        <w:wordWrap/>
        <w:overflowPunct/>
        <w:topLinePunct w:val="0"/>
        <w:autoSpaceDE/>
        <w:autoSpaceDN/>
        <w:bidi w:val="0"/>
        <w:adjustRightInd/>
        <w:snapToGrid/>
        <w:spacing w:line="560" w:lineRule="exact"/>
        <w:outlineLvl w:val="2"/>
        <w:rPr>
          <w:rFonts w:hint="eastAsia" w:ascii="仿宋" w:hAnsi="仿宋" w:eastAsia="仿宋" w:cs="仿宋"/>
          <w:b/>
          <w:bCs/>
          <w:color w:val="auto"/>
          <w:sz w:val="30"/>
          <w:szCs w:val="30"/>
          <w:lang w:val="en-US" w:eastAsia="zh-CN"/>
        </w:rPr>
      </w:pPr>
      <w:commentRangeStart w:id="0"/>
      <w:r>
        <w:rPr>
          <w:rFonts w:hint="eastAsia" w:ascii="仿宋" w:hAnsi="仿宋" w:eastAsia="仿宋" w:cs="仿宋"/>
          <w:b/>
          <w:bCs/>
          <w:color w:val="auto"/>
          <w:sz w:val="30"/>
          <w:szCs w:val="30"/>
          <w:lang w:val="en-US" w:eastAsia="zh-CN"/>
        </w:rPr>
        <w:t>（环境检测报告复核）</w:t>
      </w:r>
      <w:commentRangeEnd w:id="0"/>
      <w:r>
        <w:commentReference w:id="0"/>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2"/>
        <w:rPr>
          <w:rFonts w:hint="eastAsia" w:ascii="仿宋" w:hAnsi="仿宋" w:eastAsia="仿宋" w:cs="仿宋"/>
          <w:color w:val="auto"/>
          <w:sz w:val="30"/>
          <w:szCs w:val="30"/>
          <w:lang w:val="en-US" w:eastAsia="zh-CN"/>
        </w:rPr>
      </w:pPr>
      <w:r>
        <w:rPr>
          <w:rFonts w:hint="eastAsia" w:cs="仿宋"/>
          <w:color w:val="auto"/>
          <w:sz w:val="30"/>
          <w:szCs w:val="30"/>
          <w:lang w:val="en-US" w:eastAsia="zh-CN"/>
        </w:rPr>
        <w:t>1</w:t>
      </w:r>
      <w:r>
        <w:rPr>
          <w:rFonts w:hint="eastAsia" w:ascii="仿宋" w:hAnsi="仿宋" w:eastAsia="仿宋" w:cs="仿宋"/>
          <w:color w:val="auto"/>
          <w:sz w:val="30"/>
          <w:szCs w:val="30"/>
          <w:lang w:val="en-US" w:eastAsia="zh-CN"/>
        </w:rPr>
        <w:t>.</w:t>
      </w:r>
      <w:r>
        <w:rPr>
          <w:rFonts w:hint="eastAsia" w:cs="仿宋"/>
          <w:b/>
          <w:bCs/>
          <w:color w:val="auto"/>
          <w:sz w:val="30"/>
          <w:szCs w:val="30"/>
          <w:lang w:val="en-US" w:eastAsia="zh-CN"/>
        </w:rPr>
        <w:t>（复核内容）</w:t>
      </w:r>
      <w:r>
        <w:rPr>
          <w:rFonts w:hint="eastAsia" w:ascii="仿宋" w:hAnsi="仿宋" w:eastAsia="仿宋" w:cs="仿宋"/>
          <w:color w:val="auto"/>
          <w:sz w:val="30"/>
          <w:szCs w:val="30"/>
          <w:lang w:val="en-US" w:eastAsia="zh-CN"/>
        </w:rPr>
        <w:t>检测报告复核主要针对下列可能影响检测报告质量的具体内容：</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（1）监测点位的正确性；</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（2）现场监测和采样的有效性，以及样品保存、运输、交接的规范性等；</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（3）实验室分析人员资格的有效性；</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（4）监测方法标准和监测分析仪器的适用性；</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（5）原始记录类别及所载信息的完整性；</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（6）监测报告的有效性，包括数据的逻辑性和结论的正确性；</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（7）其他可能影响检测结果的内容。</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2"/>
        <w:rPr>
          <w:rFonts w:hint="eastAsia" w:ascii="仿宋" w:hAnsi="仿宋" w:eastAsia="仿宋" w:cs="仿宋"/>
          <w:color w:val="auto"/>
          <w:sz w:val="30"/>
          <w:szCs w:val="30"/>
          <w:lang w:val="en-US" w:eastAsia="zh-CN"/>
        </w:rPr>
      </w:pPr>
      <w:r>
        <w:rPr>
          <w:rFonts w:hint="eastAsia" w:cs="仿宋"/>
          <w:color w:val="auto"/>
          <w:sz w:val="30"/>
          <w:szCs w:val="30"/>
          <w:lang w:val="en-US" w:eastAsia="zh-CN"/>
        </w:rPr>
        <w:t>2</w:t>
      </w:r>
      <w:r>
        <w:rPr>
          <w:rFonts w:hint="eastAsia" w:ascii="仿宋" w:hAnsi="仿宋" w:eastAsia="仿宋" w:cs="仿宋"/>
          <w:color w:val="auto"/>
          <w:sz w:val="30"/>
          <w:szCs w:val="30"/>
          <w:lang w:val="en-US" w:eastAsia="zh-CN"/>
        </w:rPr>
        <w:t>.</w:t>
      </w:r>
      <w:r>
        <w:rPr>
          <w:rFonts w:hint="eastAsia" w:cs="仿宋"/>
          <w:b/>
          <w:bCs/>
          <w:color w:val="auto"/>
          <w:sz w:val="30"/>
          <w:szCs w:val="30"/>
          <w:lang w:val="en-US" w:eastAsia="zh-CN"/>
        </w:rPr>
        <w:t>（复核程序）</w:t>
      </w:r>
      <w:r>
        <w:rPr>
          <w:rFonts w:hint="eastAsia" w:ascii="仿宋" w:hAnsi="仿宋" w:eastAsia="仿宋" w:cs="仿宋"/>
          <w:color w:val="auto"/>
          <w:sz w:val="30"/>
          <w:szCs w:val="30"/>
          <w:lang w:val="en-US" w:eastAsia="zh-CN"/>
        </w:rPr>
        <w:t>收到复核申请后，出具报告的检测单位应对照技</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术复核内容进行自查，向本机关提供自查报告及相应台账资料。本机关可根据需要，采取调阅相关台账记录、询问监测人员、现场踏勘、专家论证等方式开展技术复核工作并形成复核意见，复核意见应当载明认定的事实、依据和复核结论，复核结论应明确报告有效、报告应修改或补充、报告无效撤回等具体意见。</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2"/>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w:t>
      </w:r>
      <w:r>
        <w:rPr>
          <w:rFonts w:hint="eastAsia" w:cs="仿宋"/>
          <w:b/>
          <w:bCs/>
          <w:color w:val="auto"/>
          <w:sz w:val="30"/>
          <w:szCs w:val="30"/>
          <w:lang w:val="en-US" w:eastAsia="zh-CN"/>
        </w:rPr>
        <w:t>十五</w:t>
      </w:r>
      <w:r>
        <w:rPr>
          <w:rFonts w:hint="eastAsia" w:ascii="仿宋" w:hAnsi="仿宋" w:eastAsia="仿宋" w:cs="仿宋"/>
          <w:b/>
          <w:bCs/>
          <w:color w:val="auto"/>
          <w:sz w:val="30"/>
          <w:szCs w:val="30"/>
          <w:lang w:val="en-US" w:eastAsia="zh-CN"/>
        </w:rPr>
        <w:t>）（鉴定意见复核）</w:t>
      </w:r>
    </w:p>
    <w:p>
      <w:pPr>
        <w:keepNext w:val="0"/>
        <w:keepLines w:val="0"/>
        <w:pageBreakBefore w:val="0"/>
        <w:kinsoku/>
        <w:wordWrap/>
        <w:overflowPunct/>
        <w:topLinePunct w:val="0"/>
        <w:autoSpaceDE/>
        <w:autoSpaceDN/>
        <w:bidi w:val="0"/>
        <w:adjustRightInd/>
        <w:snapToGrid/>
        <w:spacing w:line="560" w:lineRule="exact"/>
        <w:outlineLvl w:val="9"/>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1.</w:t>
      </w:r>
      <w:r>
        <w:rPr>
          <w:rFonts w:hint="eastAsia" w:ascii="仿宋" w:hAnsi="仿宋" w:eastAsia="仿宋" w:cs="仿宋"/>
          <w:b/>
          <w:bCs/>
          <w:color w:val="auto"/>
          <w:kern w:val="2"/>
          <w:sz w:val="30"/>
          <w:szCs w:val="30"/>
          <w:lang w:val="en-US" w:eastAsia="zh-CN" w:bidi="ar-SA"/>
        </w:rPr>
        <w:t>（复核程序）</w:t>
      </w:r>
      <w:r>
        <w:rPr>
          <w:rFonts w:hint="eastAsia" w:ascii="仿宋" w:hAnsi="仿宋" w:eastAsia="仿宋" w:cs="仿宋"/>
          <w:color w:val="auto"/>
          <w:sz w:val="30"/>
          <w:szCs w:val="30"/>
          <w:lang w:val="en-US" w:eastAsia="zh-CN"/>
        </w:rPr>
        <w:t>收到复核申请后，出具报告的鉴定机构应围绕鉴定资格、鉴定程序、鉴定意见等内容进行自查，向本机关提供自查报告及相应台账资料。本机关可根据需要，采取调阅相关台账记录、询问鉴定人员、现场踏勘、专家论证等方式开展复核工作。</w:t>
      </w:r>
    </w:p>
    <w:p>
      <w:pPr>
        <w:keepNext w:val="0"/>
        <w:keepLines w:val="0"/>
        <w:pageBreakBefore w:val="0"/>
        <w:kinsoku/>
        <w:wordWrap/>
        <w:overflowPunct/>
        <w:topLinePunct w:val="0"/>
        <w:autoSpaceDE/>
        <w:autoSpaceDN/>
        <w:bidi w:val="0"/>
        <w:adjustRightInd/>
        <w:snapToGrid/>
        <w:spacing w:line="560" w:lineRule="exact"/>
        <w:outlineLvl w:val="9"/>
        <w:rPr>
          <w:rFonts w:hint="eastAsia" w:ascii="仿宋" w:hAnsi="仿宋" w:eastAsia="仿宋" w:cs="仿宋"/>
          <w:color w:val="auto"/>
          <w:kern w:val="2"/>
          <w:sz w:val="30"/>
          <w:szCs w:val="30"/>
          <w:lang w:val="en-US" w:eastAsia="zh-CN" w:bidi="ar-SA"/>
        </w:rPr>
      </w:pPr>
      <w:commentRangeStart w:id="1"/>
      <w:r>
        <w:rPr>
          <w:rFonts w:hint="eastAsia" w:ascii="仿宋" w:hAnsi="仿宋" w:eastAsia="仿宋" w:cs="仿宋"/>
          <w:color w:val="auto"/>
          <w:kern w:val="2"/>
          <w:sz w:val="30"/>
          <w:szCs w:val="30"/>
          <w:lang w:val="en-US" w:eastAsia="zh-CN" w:bidi="ar-SA"/>
        </w:rPr>
        <w:t>2.</w:t>
      </w:r>
      <w:r>
        <w:rPr>
          <w:rFonts w:hint="eastAsia" w:ascii="仿宋" w:hAnsi="仿宋" w:eastAsia="仿宋" w:cs="仿宋"/>
          <w:b/>
          <w:bCs/>
          <w:color w:val="auto"/>
          <w:kern w:val="2"/>
          <w:sz w:val="30"/>
          <w:szCs w:val="30"/>
          <w:lang w:val="en-US" w:eastAsia="zh-CN" w:bidi="ar-SA"/>
        </w:rPr>
        <w:t>（重新鉴定情形）</w:t>
      </w:r>
      <w:r>
        <w:rPr>
          <w:rFonts w:hint="eastAsia" w:ascii="仿宋" w:hAnsi="仿宋" w:eastAsia="仿宋" w:cs="仿宋"/>
          <w:color w:val="auto"/>
          <w:kern w:val="2"/>
          <w:sz w:val="30"/>
          <w:szCs w:val="30"/>
          <w:lang w:val="en-US" w:eastAsia="zh-CN" w:bidi="ar-SA"/>
        </w:rPr>
        <w:t>经复核存在以下情形之一的，应重新鉴定：</w:t>
      </w:r>
      <w:commentRangeEnd w:id="1"/>
      <w:r>
        <w:commentReference w:id="1"/>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baseline"/>
        <w:outlineLvl w:val="9"/>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（1）鉴定程序违法或者违反相关专业技术要求的；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baseline"/>
        <w:outlineLvl w:val="9"/>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（2）鉴定机构、鉴定人不具备鉴定资质和条件的；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baseline"/>
        <w:outlineLvl w:val="9"/>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（3）鉴定人故意作出虚假鉴定或者违反回避规定的；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baseline"/>
        <w:outlineLvl w:val="9"/>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（4）鉴定意见依据明显不足的；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baseline"/>
        <w:outlineLvl w:val="9"/>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（5）检材虚假或者被损坏的；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baseline"/>
        <w:outlineLvl w:val="9"/>
        <w:rPr>
          <w:rFonts w:hint="eastAsia" w:ascii="仿宋" w:hAnsi="仿宋" w:eastAsia="仿宋" w:cs="仿宋"/>
          <w:color w:val="auto"/>
          <w:sz w:val="30"/>
          <w:szCs w:val="30"/>
          <w:lang w:val="en-US" w:eastAsia="zh-CN"/>
        </w:rPr>
      </w:pPr>
      <w:r>
        <w:rPr>
          <w:rFonts w:hint="eastAsia" w:ascii="仿宋" w:hAnsi="仿宋" w:eastAsia="仿宋" w:cs="仿宋"/>
          <w:color w:val="auto"/>
          <w:kern w:val="2"/>
          <w:sz w:val="30"/>
          <w:szCs w:val="30"/>
          <w:lang w:val="en-US" w:eastAsia="zh-CN" w:bidi="ar-SA"/>
        </w:rPr>
        <w:t>（6）其他应当重新鉴定的情形。</w:t>
      </w:r>
      <w:r>
        <w:rPr>
          <w:rFonts w:hint="eastAsia" w:ascii="仿宋" w:hAnsi="仿宋" w:eastAsia="仿宋" w:cs="仿宋"/>
          <w:color w:val="auto"/>
          <w:kern w:val="2"/>
          <w:sz w:val="30"/>
          <w:szCs w:val="30"/>
          <w:lang w:val="en-US" w:eastAsia="zh-CN" w:bidi="ar-SA"/>
        </w:rPr>
        <w:fldChar w:fldCharType="begin"/>
      </w:r>
      <w:r>
        <w:rPr>
          <w:rFonts w:hint="eastAsia" w:ascii="仿宋" w:hAnsi="仿宋" w:eastAsia="仿宋" w:cs="仿宋"/>
          <w:color w:val="auto"/>
          <w:kern w:val="2"/>
          <w:sz w:val="30"/>
          <w:szCs w:val="30"/>
          <w:lang w:val="en-US" w:eastAsia="zh-CN" w:bidi="ar-SA"/>
        </w:rPr>
        <w:instrText xml:space="preserve"> HYPERLINK "javascript:void(0);" </w:instrText>
      </w:r>
      <w:r>
        <w:rPr>
          <w:rFonts w:hint="eastAsia" w:ascii="仿宋" w:hAnsi="仿宋" w:eastAsia="仿宋" w:cs="仿宋"/>
          <w:color w:val="auto"/>
          <w:kern w:val="2"/>
          <w:sz w:val="30"/>
          <w:szCs w:val="30"/>
          <w:lang w:val="en-US" w:eastAsia="zh-CN" w:bidi="ar-SA"/>
        </w:rPr>
        <w:fldChar w:fldCharType="separate"/>
      </w:r>
      <w:r>
        <w:rPr>
          <w:rFonts w:hint="eastAsia" w:ascii="仿宋" w:hAnsi="仿宋" w:eastAsia="仿宋" w:cs="仿宋"/>
          <w:color w:val="auto"/>
          <w:kern w:val="2"/>
          <w:sz w:val="30"/>
          <w:szCs w:val="30"/>
          <w:lang w:val="en-US" w:eastAsia="zh-CN" w:bidi="ar-SA"/>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baseline"/>
        <w:outlineLvl w:val="9"/>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执法机关同意再次鉴定的，应当组织与初次鉴定不同的机构进行鉴定。重新鉴定的，原鉴定意见不得作为认定案件事实的根据。</w:t>
      </w:r>
      <w:r>
        <w:rPr>
          <w:rFonts w:hint="eastAsia" w:ascii="仿宋" w:hAnsi="仿宋" w:eastAsia="仿宋" w:cs="仿宋"/>
          <w:color w:val="auto"/>
          <w:kern w:val="2"/>
          <w:sz w:val="30"/>
          <w:szCs w:val="30"/>
          <w:lang w:val="en-US" w:eastAsia="zh-CN" w:bidi="ar-SA"/>
        </w:rPr>
        <w:fldChar w:fldCharType="begin"/>
      </w:r>
      <w:r>
        <w:rPr>
          <w:rFonts w:hint="eastAsia" w:ascii="仿宋" w:hAnsi="仿宋" w:eastAsia="仿宋" w:cs="仿宋"/>
          <w:color w:val="auto"/>
          <w:kern w:val="2"/>
          <w:sz w:val="30"/>
          <w:szCs w:val="30"/>
          <w:lang w:val="en-US" w:eastAsia="zh-CN" w:bidi="ar-SA"/>
        </w:rPr>
        <w:instrText xml:space="preserve"> HYPERLINK "javascript:void(0);" </w:instrText>
      </w:r>
      <w:r>
        <w:rPr>
          <w:rFonts w:hint="eastAsia" w:ascii="仿宋" w:hAnsi="仿宋" w:eastAsia="仿宋" w:cs="仿宋"/>
          <w:color w:val="auto"/>
          <w:kern w:val="2"/>
          <w:sz w:val="30"/>
          <w:szCs w:val="30"/>
          <w:lang w:val="en-US" w:eastAsia="zh-CN" w:bidi="ar-SA"/>
        </w:rPr>
        <w:fldChar w:fldCharType="separate"/>
      </w:r>
      <w:r>
        <w:rPr>
          <w:rFonts w:hint="eastAsia" w:ascii="仿宋" w:hAnsi="仿宋" w:eastAsia="仿宋" w:cs="仿宋"/>
          <w:color w:val="auto"/>
          <w:kern w:val="2"/>
          <w:sz w:val="30"/>
          <w:szCs w:val="30"/>
          <w:lang w:val="en-US" w:eastAsia="zh-CN" w:bidi="ar-SA"/>
        </w:rPr>
        <w:fldChar w:fldCharType="end"/>
      </w:r>
      <w:r>
        <w:rPr>
          <w:rFonts w:hint="eastAsia" w:ascii="仿宋" w:hAnsi="仿宋" w:eastAsia="仿宋" w:cs="仿宋"/>
          <w:color w:val="auto"/>
          <w:kern w:val="2"/>
          <w:sz w:val="30"/>
          <w:szCs w:val="30"/>
          <w:lang w:val="en-US" w:eastAsia="zh-CN" w:bidi="ar-SA"/>
        </w:rPr>
        <w:t>当事人自行委托鉴定的，不影响案件办理。</w:t>
      </w:r>
      <w:r>
        <w:rPr>
          <w:rFonts w:hint="eastAsia" w:ascii="仿宋" w:hAnsi="仿宋" w:eastAsia="仿宋" w:cs="仿宋"/>
          <w:color w:val="auto"/>
          <w:kern w:val="2"/>
          <w:sz w:val="30"/>
          <w:szCs w:val="30"/>
          <w:lang w:val="en-US" w:eastAsia="zh-CN" w:bidi="ar-SA"/>
        </w:rPr>
        <w:fldChar w:fldCharType="begin"/>
      </w:r>
      <w:r>
        <w:rPr>
          <w:rFonts w:hint="eastAsia" w:ascii="仿宋" w:hAnsi="仿宋" w:eastAsia="仿宋" w:cs="仿宋"/>
          <w:color w:val="auto"/>
          <w:kern w:val="2"/>
          <w:sz w:val="30"/>
          <w:szCs w:val="30"/>
          <w:lang w:val="en-US" w:eastAsia="zh-CN" w:bidi="ar-SA"/>
        </w:rPr>
        <w:instrText xml:space="preserve"> HYPERLINK "javascript:void(0);" </w:instrText>
      </w:r>
      <w:r>
        <w:rPr>
          <w:rFonts w:hint="eastAsia" w:ascii="仿宋" w:hAnsi="仿宋" w:eastAsia="仿宋" w:cs="仿宋"/>
          <w:color w:val="auto"/>
          <w:kern w:val="2"/>
          <w:sz w:val="30"/>
          <w:szCs w:val="30"/>
          <w:lang w:val="en-US" w:eastAsia="zh-CN" w:bidi="ar-SA"/>
        </w:rPr>
        <w:fldChar w:fldCharType="separate"/>
      </w:r>
      <w:r>
        <w:rPr>
          <w:rFonts w:hint="eastAsia" w:ascii="仿宋" w:hAnsi="仿宋" w:eastAsia="仿宋" w:cs="仿宋"/>
          <w:color w:val="auto"/>
          <w:kern w:val="2"/>
          <w:sz w:val="30"/>
          <w:szCs w:val="30"/>
          <w:lang w:val="en-US" w:eastAsia="zh-CN" w:bidi="ar-SA"/>
        </w:rPr>
        <w:fldChar w:fldCharType="end"/>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2"/>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（十</w:t>
      </w:r>
      <w:r>
        <w:rPr>
          <w:rFonts w:hint="eastAsia" w:cs="仿宋"/>
          <w:b/>
          <w:bCs/>
          <w:color w:val="auto"/>
          <w:sz w:val="30"/>
          <w:szCs w:val="30"/>
          <w:lang w:val="en-US" w:eastAsia="zh-CN"/>
        </w:rPr>
        <w:t>六</w:t>
      </w:r>
      <w:r>
        <w:rPr>
          <w:rFonts w:hint="eastAsia" w:ascii="仿宋" w:hAnsi="仿宋" w:eastAsia="仿宋" w:cs="仿宋"/>
          <w:b/>
          <w:bCs/>
          <w:color w:val="auto"/>
          <w:sz w:val="30"/>
          <w:szCs w:val="30"/>
          <w:lang w:val="en-US" w:eastAsia="zh-CN"/>
        </w:rPr>
        <w:t>）证据先行登记保存</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w:t>
      </w:r>
      <w:r>
        <w:rPr>
          <w:rFonts w:hint="eastAsia" w:ascii="仿宋" w:hAnsi="仿宋" w:eastAsia="仿宋" w:cs="仿宋"/>
          <w:b/>
          <w:bCs/>
          <w:color w:val="auto"/>
          <w:sz w:val="30"/>
          <w:szCs w:val="30"/>
          <w:lang w:val="en-US" w:eastAsia="zh-CN"/>
        </w:rPr>
        <w:t>（先行登记保存审批）</w:t>
      </w:r>
      <w:r>
        <w:rPr>
          <w:rFonts w:hint="eastAsia" w:ascii="仿宋" w:hAnsi="仿宋" w:eastAsia="仿宋" w:cs="仿宋"/>
          <w:color w:val="auto"/>
          <w:sz w:val="30"/>
          <w:szCs w:val="30"/>
          <w:lang w:val="en-US" w:eastAsia="zh-CN"/>
        </w:rPr>
        <w:t>执法人员收集证据时，在证据可能灭失或者以后难以取得的情况下，经行政机关负责人批准，可以对与涉嫌违法行为有关的证据实施 先行登记保存。</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情况紧急，需要当场采取先行登记保存措施的，执法人员应当在24小时内向行政机关负责人报告，并补办批准手续。</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w:t>
      </w:r>
      <w:r>
        <w:rPr>
          <w:b/>
          <w:bCs/>
          <w:spacing w:val="6"/>
        </w:rPr>
        <w:t>（先行登记保存实施）</w:t>
      </w:r>
      <w:r>
        <w:rPr>
          <w:rFonts w:hint="eastAsia" w:ascii="仿宋" w:hAnsi="仿宋" w:eastAsia="仿宋" w:cs="仿宋"/>
          <w:color w:val="auto"/>
          <w:sz w:val="30"/>
          <w:szCs w:val="30"/>
          <w:lang w:val="en-US" w:eastAsia="zh-CN"/>
        </w:rPr>
        <w:t>先行登记保存有关证据时，应当当场清点，制作先行登记保存证据通知书，标注物品的名称、数量、规格、型号、保存地点等信息，由当事人和执法人员在先行登记保存证据通知书上签名 或者盖章，并当场交付当事人。当事人拒绝签名或盖章的，执法人员应当予以注明；当事人不在场的，邀请有关人员作为见证人到场并签名或盖章。先行登记保存期间，当事人或者有关人员不得损坏、销毁或者转移证据。</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3.（先行登记保存解除）</w:t>
      </w:r>
      <w:r>
        <w:rPr>
          <w:rFonts w:hint="eastAsia" w:ascii="仿宋" w:hAnsi="仿宋" w:eastAsia="仿宋" w:cs="仿宋"/>
          <w:color w:val="auto"/>
          <w:sz w:val="30"/>
          <w:szCs w:val="30"/>
          <w:lang w:val="en-US" w:eastAsia="zh-CN"/>
        </w:rPr>
        <w:t>对于先行登记保存的证据，应当在7日内采取以下措施：</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（1）根据情况及时采取复制、拍照、录像等证据保全措施；</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（2）需要检验、检测、鉴定的，及时送交有关机构检验、检测、鉴定；</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（3）依法可以采取查封、扣押等行政强制措施的，决 定查封、扣押；</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（4）对依法应予没收的物品，依照法定程序处理；</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（5）对依法应当由有关部门处理的，移交有关部门；</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（6）违法事实不成立，或者违法事实成立但依法不应当予以查封、扣押或者没收的，决定解除先行登记保存措施。    </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逾期未作出处理决定的，先行登记保存措施自动解除。</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黑体" w:hAnsi="黑体" w:eastAsia="黑体" w:cs="黑体"/>
          <w:color w:val="auto"/>
          <w:sz w:val="30"/>
          <w:szCs w:val="30"/>
        </w:rPr>
      </w:pPr>
      <w:r>
        <w:rPr>
          <w:rFonts w:hint="eastAsia" w:ascii="黑体" w:hAnsi="黑体" w:eastAsia="黑体" w:cs="黑体"/>
          <w:color w:val="auto"/>
          <w:sz w:val="30"/>
          <w:szCs w:val="30"/>
          <w:lang w:val="en-US" w:eastAsia="zh-CN"/>
        </w:rPr>
        <w:t>三、行政强制</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default" w:ascii="方正公文楷体" w:hAnsi="方正公文楷体" w:eastAsia="方正公文楷体" w:cs="方正公文楷体"/>
          <w:color w:val="auto"/>
          <w:sz w:val="30"/>
          <w:szCs w:val="30"/>
          <w:lang w:val="en-US" w:eastAsia="zh-CN"/>
        </w:rPr>
      </w:pPr>
      <w:r>
        <w:rPr>
          <w:rFonts w:hint="eastAsia" w:ascii="方正公文楷体" w:hAnsi="方正公文楷体" w:eastAsia="方正公文楷体" w:cs="方正公文楷体"/>
          <w:color w:val="auto"/>
          <w:sz w:val="30"/>
          <w:szCs w:val="30"/>
        </w:rPr>
        <w:t>（</w:t>
      </w:r>
      <w:r>
        <w:rPr>
          <w:rFonts w:hint="eastAsia" w:ascii="方正公文楷体" w:hAnsi="方正公文楷体" w:eastAsia="方正公文楷体" w:cs="方正公文楷体"/>
          <w:color w:val="auto"/>
          <w:sz w:val="30"/>
          <w:szCs w:val="30"/>
          <w:lang w:val="en-US" w:eastAsia="zh-CN"/>
        </w:rPr>
        <w:t>一</w:t>
      </w:r>
      <w:r>
        <w:rPr>
          <w:rFonts w:hint="eastAsia" w:ascii="方正公文楷体" w:hAnsi="方正公文楷体" w:eastAsia="方正公文楷体" w:cs="方正公文楷体"/>
          <w:color w:val="auto"/>
          <w:sz w:val="30"/>
          <w:szCs w:val="30"/>
        </w:rPr>
        <w:t>）</w:t>
      </w:r>
      <w:r>
        <w:rPr>
          <w:rFonts w:hint="eastAsia" w:ascii="方正公文楷体" w:hAnsi="方正公文楷体" w:eastAsia="方正公文楷体" w:cs="方正公文楷体"/>
          <w:color w:val="auto"/>
          <w:sz w:val="30"/>
          <w:szCs w:val="30"/>
          <w:lang w:val="en-US" w:eastAsia="zh-CN"/>
        </w:rPr>
        <w:t>行政强制措施</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eastAsia" w:ascii="仿宋" w:hAnsi="仿宋" w:eastAsia="仿宋" w:cs="仿宋"/>
          <w:color w:val="auto"/>
          <w:sz w:val="30"/>
          <w:szCs w:val="30"/>
          <w:lang w:val="en-US" w:eastAsia="zh-CN"/>
        </w:rPr>
      </w:pPr>
      <w:r>
        <w:rPr>
          <w:rFonts w:hint="eastAsia" w:ascii="方正公文楷体" w:hAnsi="方正公文楷体" w:eastAsia="方正公文楷体" w:cs="方正公文楷体"/>
          <w:color w:val="auto"/>
          <w:sz w:val="30"/>
          <w:szCs w:val="30"/>
          <w:lang w:val="en-US" w:eastAsia="zh-CN"/>
        </w:rPr>
        <w:t>1.</w:t>
      </w:r>
      <w:r>
        <w:rPr>
          <w:rFonts w:hint="eastAsia" w:ascii="方正公文楷体" w:hAnsi="方正公文楷体" w:eastAsia="方正公文楷体" w:cs="方正公文楷体"/>
          <w:color w:val="auto"/>
          <w:sz w:val="30"/>
          <w:szCs w:val="30"/>
        </w:rPr>
        <w:t>（查封扣押</w:t>
      </w:r>
      <w:r>
        <w:rPr>
          <w:rFonts w:hint="eastAsia" w:ascii="方正公文楷体" w:hAnsi="方正公文楷体" w:eastAsia="方正公文楷体" w:cs="方正公文楷体"/>
          <w:color w:val="auto"/>
          <w:sz w:val="30"/>
          <w:szCs w:val="30"/>
          <w:lang w:val="en-US" w:eastAsia="zh-CN"/>
        </w:rPr>
        <w:t>原则</w:t>
      </w:r>
      <w:r>
        <w:rPr>
          <w:rFonts w:hint="eastAsia" w:ascii="方正公文楷体" w:hAnsi="方正公文楷体" w:eastAsia="方正公文楷体" w:cs="方正公文楷体"/>
          <w:color w:val="auto"/>
          <w:sz w:val="30"/>
          <w:szCs w:val="30"/>
        </w:rPr>
        <w:t>）</w:t>
      </w:r>
      <w:r>
        <w:rPr>
          <w:rFonts w:hint="eastAsia" w:ascii="仿宋" w:hAnsi="仿宋" w:eastAsia="仿宋" w:cs="仿宋"/>
          <w:color w:val="auto"/>
          <w:sz w:val="30"/>
          <w:szCs w:val="30"/>
          <w:lang w:val="en-US" w:eastAsia="zh-CN"/>
        </w:rPr>
        <w:t>办理行政处罚案件，可以按照法律、法规的规定实 施查封、扣押。不实施查封、扣押措施可以达到目的的，不得实施查封、扣押措施。对与案件无关的物品，不得查封、扣押。</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kern w:val="2"/>
          <w:sz w:val="30"/>
          <w:szCs w:val="30"/>
          <w:lang w:val="en-US" w:eastAsia="zh-CN" w:bidi="ar-SA"/>
        </w:rPr>
      </w:pPr>
      <w:r>
        <w:rPr>
          <w:rFonts w:hint="eastAsia" w:ascii="方正公文楷体" w:hAnsi="方正公文楷体" w:eastAsia="方正公文楷体" w:cs="方正公文楷体"/>
          <w:color w:val="auto"/>
          <w:sz w:val="30"/>
          <w:szCs w:val="30"/>
          <w:lang w:val="en-US" w:eastAsia="zh-CN"/>
        </w:rPr>
        <w:t>2.</w:t>
      </w:r>
      <w:r>
        <w:rPr>
          <w:rFonts w:hint="eastAsia" w:ascii="方正公文楷体" w:hAnsi="方正公文楷体" w:eastAsia="方正公文楷体" w:cs="方正公文楷体"/>
          <w:color w:val="auto"/>
          <w:sz w:val="30"/>
          <w:szCs w:val="30"/>
        </w:rPr>
        <w:t>（查封扣押</w:t>
      </w:r>
      <w:r>
        <w:rPr>
          <w:rFonts w:hint="eastAsia" w:ascii="方正公文楷体" w:hAnsi="方正公文楷体" w:eastAsia="方正公文楷体" w:cs="方正公文楷体"/>
          <w:color w:val="auto"/>
          <w:sz w:val="30"/>
          <w:szCs w:val="30"/>
          <w:lang w:val="en-US" w:eastAsia="zh-CN"/>
        </w:rPr>
        <w:t>程序</w:t>
      </w:r>
      <w:r>
        <w:rPr>
          <w:rFonts w:hint="eastAsia" w:ascii="方正公文楷体" w:hAnsi="方正公文楷体" w:eastAsia="方正公文楷体" w:cs="方正公文楷体"/>
          <w:color w:val="auto"/>
          <w:sz w:val="30"/>
          <w:szCs w:val="30"/>
        </w:rPr>
        <w:t>）</w:t>
      </w:r>
      <w:r>
        <w:rPr>
          <w:rFonts w:hint="eastAsia" w:ascii="仿宋" w:hAnsi="仿宋" w:eastAsia="仿宋" w:cs="仿宋"/>
          <w:color w:val="auto"/>
          <w:kern w:val="2"/>
          <w:sz w:val="30"/>
          <w:szCs w:val="30"/>
          <w:lang w:val="en-US" w:eastAsia="zh-CN" w:bidi="ar-SA"/>
        </w:rPr>
        <w:t>实施查封、扣押应当遵守下列规定：</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（1）实施前须向本机关负责人报告并经批准；</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（2）由两名以上执法人员实施；</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（3）出示执法证件；</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（4）通知当事人到场；</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（5）当场告知当事人采取查封、扣押措施的理由、依据以及当</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事人依法享有的权利、救济途径；</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（6）听取当事人的陈述和申辩；</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（7）制作现场笔录；</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（8）现场笔录由当事人和执法人员签名或者盖章，当事人拒绝</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的，在笔录中予以注明；</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（9）当事人不到场的，邀请见证人到场，由见证人和执法人员</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在现场笔录上签名或者盖章；</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（10）制作并当场交付查封（扣押）决定书和清单。决定书和清 单一式二份，一份附案卷，一份交当事人收执。清单应详细列明物品的名称、规格、数量、单位、特征等有关事项，交当事人核对签字。</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情况紧急，需要当场采取查封、扣押措施的，执法人员应当在二十四小时内向本机关负责人报告，并补办批准手续。本机关负责人认为不应采取查封、扣押措施的，应当立即解除。</w:t>
      </w:r>
    </w:p>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方正公文楷体" w:hAnsi="方正公文楷体" w:eastAsia="方正公文楷体" w:cs="方正公文楷体"/>
          <w:color w:val="auto"/>
          <w:sz w:val="30"/>
          <w:szCs w:val="30"/>
          <w:lang w:val="en-US" w:eastAsia="zh-CN"/>
        </w:rPr>
        <w:t>3.</w:t>
      </w:r>
      <w:r>
        <w:rPr>
          <w:rFonts w:hint="eastAsia" w:ascii="方正公文楷体" w:hAnsi="方正公文楷体" w:eastAsia="方正公文楷体" w:cs="方正公文楷体"/>
          <w:color w:val="auto"/>
          <w:sz w:val="30"/>
          <w:szCs w:val="30"/>
        </w:rPr>
        <w:t>（查封扣押期限）</w:t>
      </w:r>
      <w:r>
        <w:rPr>
          <w:rFonts w:hint="eastAsia" w:ascii="仿宋" w:hAnsi="仿宋" w:eastAsia="仿宋" w:cs="仿宋"/>
          <w:color w:val="auto"/>
          <w:sz w:val="30"/>
          <w:szCs w:val="30"/>
        </w:rPr>
        <w:t>查封、扣押的期限不得超过三十日；情况复杂的，经 本机关负责人批准，可以延长，但是延长期限不得超过三十日。法律、行政法规另有规定的除外。延长查封、扣押的决定应当及时书面告知当事人，并说明理由。</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对物品需要进行检测、检验、检疫或者技术鉴定的，查封、扣押 的期间不包括检测、检验、检疫或者技术鉴定的期间。检测、检验、检疫或者技术鉴定的期间应当明确并书面告知当事人。</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方正公文楷体" w:hAnsi="方正公文楷体" w:eastAsia="方正公文楷体" w:cs="方正公文楷体"/>
          <w:color w:val="auto"/>
          <w:sz w:val="30"/>
          <w:szCs w:val="30"/>
          <w:lang w:val="en-US" w:eastAsia="zh-CN"/>
        </w:rPr>
        <w:t>4.</w:t>
      </w:r>
      <w:r>
        <w:rPr>
          <w:rFonts w:hint="eastAsia" w:ascii="方正公文楷体" w:hAnsi="方正公文楷体" w:eastAsia="方正公文楷体" w:cs="方正公文楷体"/>
          <w:color w:val="auto"/>
          <w:sz w:val="30"/>
          <w:szCs w:val="30"/>
        </w:rPr>
        <w:t>（作出处理）</w:t>
      </w:r>
      <w:r>
        <w:rPr>
          <w:rFonts w:hint="eastAsia" w:ascii="仿宋" w:hAnsi="仿宋" w:eastAsia="仿宋" w:cs="仿宋"/>
          <w:color w:val="auto"/>
          <w:sz w:val="30"/>
          <w:szCs w:val="30"/>
          <w:lang w:eastAsia="zh-CN"/>
        </w:rPr>
        <w:t>执法机关</w:t>
      </w:r>
      <w:r>
        <w:rPr>
          <w:rFonts w:hint="eastAsia" w:ascii="仿宋" w:hAnsi="仿宋" w:eastAsia="仿宋" w:cs="仿宋"/>
          <w:color w:val="auto"/>
          <w:sz w:val="30"/>
          <w:szCs w:val="30"/>
        </w:rPr>
        <w:t>采取查封、扣押措施后，应当及时查清事实，在规定期限内作出行政处理决定。对违法事实清楚，依法应当没收的非法财物予以没收；应当解除查封、扣押的，作出解除的决定。</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被扣押的物品属于易腐烂、变质的，应当通知当事人在 2 日内到指定地点接受处理；逾期不接受处理的，可以在登 记后拍卖、变卖；无法拍卖、变卖的，可以留存证据后销毁。</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方正公文楷体" w:hAnsi="方正公文楷体" w:eastAsia="方正公文楷体" w:cs="方正公文楷体"/>
          <w:color w:val="auto"/>
          <w:sz w:val="30"/>
          <w:szCs w:val="30"/>
          <w:lang w:val="en-US" w:eastAsia="zh-CN"/>
        </w:rPr>
        <w:t>5.</w:t>
      </w:r>
      <w:r>
        <w:rPr>
          <w:rFonts w:hint="eastAsia" w:ascii="方正公文楷体" w:hAnsi="方正公文楷体" w:eastAsia="方正公文楷体" w:cs="方正公文楷体"/>
          <w:color w:val="auto"/>
          <w:sz w:val="30"/>
          <w:szCs w:val="30"/>
          <w:lang w:eastAsia="zh-CN"/>
        </w:rPr>
        <w:t>（解除查封扣押）</w:t>
      </w:r>
      <w:r>
        <w:rPr>
          <w:rFonts w:hint="eastAsia" w:ascii="仿宋" w:hAnsi="仿宋" w:eastAsia="仿宋" w:cs="仿宋"/>
          <w:color w:val="auto"/>
          <w:sz w:val="30"/>
          <w:szCs w:val="30"/>
        </w:rPr>
        <w:t>有下列情形之一的，</w:t>
      </w:r>
      <w:r>
        <w:rPr>
          <w:rFonts w:hint="eastAsia" w:ascii="仿宋" w:hAnsi="仿宋" w:eastAsia="仿宋" w:cs="仿宋"/>
          <w:color w:val="auto"/>
          <w:sz w:val="30"/>
          <w:szCs w:val="30"/>
          <w:lang w:eastAsia="zh-CN"/>
        </w:rPr>
        <w:t>执法机关</w:t>
      </w:r>
      <w:r>
        <w:rPr>
          <w:rFonts w:hint="eastAsia" w:ascii="仿宋" w:hAnsi="仿宋" w:eastAsia="仿宋" w:cs="仿宋"/>
          <w:color w:val="auto"/>
          <w:sz w:val="30"/>
          <w:szCs w:val="30"/>
        </w:rPr>
        <w:t>应当及时作出解除查封、扣押决定：</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当事人没有违法行为；</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查封、扣押的场所、设施、财物与违法行为无关；</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对违法行为已经作出处理决定，不再需要查封、 扣押；</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查封、扣押期限已经届满；</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不再需要查封、扣押的其他情形。</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实施查封、扣押措施后，应及时查清事实，在法定期限内作出处理决定。</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对违法事实清楚，依法应当没收查封、扣押财物的，予以没收。依法应当销毁的，予以销毁。</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outlineLvl w:val="9"/>
        <w:rPr>
          <w:rFonts w:hint="default" w:ascii="方正公文楷体" w:hAnsi="方正公文楷体" w:eastAsia="方正公文楷体" w:cs="方正公文楷体"/>
          <w:color w:val="auto"/>
          <w:sz w:val="30"/>
          <w:szCs w:val="30"/>
          <w:lang w:val="en-US" w:eastAsia="zh-CN"/>
        </w:rPr>
      </w:pPr>
      <w:r>
        <w:rPr>
          <w:rFonts w:hint="eastAsia" w:ascii="方正公文楷体" w:hAnsi="方正公文楷体" w:eastAsia="方正公文楷体" w:cs="方正公文楷体"/>
          <w:color w:val="auto"/>
          <w:sz w:val="30"/>
          <w:szCs w:val="30"/>
        </w:rPr>
        <w:t>（</w:t>
      </w:r>
      <w:r>
        <w:rPr>
          <w:rFonts w:hint="eastAsia" w:ascii="方正公文楷体" w:hAnsi="方正公文楷体" w:eastAsia="方正公文楷体" w:cs="方正公文楷体"/>
          <w:color w:val="auto"/>
          <w:sz w:val="30"/>
          <w:szCs w:val="30"/>
          <w:lang w:val="en-US" w:eastAsia="zh-CN"/>
        </w:rPr>
        <w:t>二</w:t>
      </w:r>
      <w:r>
        <w:rPr>
          <w:rFonts w:hint="eastAsia" w:ascii="方正公文楷体" w:hAnsi="方正公文楷体" w:eastAsia="方正公文楷体" w:cs="方正公文楷体"/>
          <w:color w:val="auto"/>
          <w:sz w:val="30"/>
          <w:szCs w:val="30"/>
        </w:rPr>
        <w:t>）</w:t>
      </w:r>
      <w:r>
        <w:rPr>
          <w:rFonts w:hint="eastAsia" w:ascii="方正公文楷体" w:hAnsi="方正公文楷体" w:eastAsia="方正公文楷体" w:cs="方正公文楷体"/>
          <w:color w:val="auto"/>
          <w:sz w:val="30"/>
          <w:szCs w:val="30"/>
          <w:lang w:val="en-US" w:eastAsia="zh-CN"/>
        </w:rPr>
        <w:t>强制执行</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1.（申请法院强制执行）</w:t>
      </w:r>
      <w:r>
        <w:rPr>
          <w:rFonts w:hint="eastAsia" w:ascii="仿宋" w:hAnsi="仿宋" w:eastAsia="仿宋" w:cs="仿宋"/>
          <w:color w:val="auto"/>
          <w:sz w:val="30"/>
          <w:szCs w:val="30"/>
          <w:lang w:val="en-US" w:eastAsia="zh-CN"/>
        </w:rPr>
        <w:t>执法机关作出本机关没有行政强制执行权的行政决定后，对当事人在法定期限内不申请行政复议或者提起行政诉讼，又不履行行政决定的，可以自期限届满之日起 3 个月内，依法申请人民法院强制执行。</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2.（催告书）</w:t>
      </w:r>
      <w:r>
        <w:rPr>
          <w:rFonts w:hint="eastAsia" w:ascii="仿宋" w:hAnsi="仿宋" w:eastAsia="仿宋" w:cs="仿宋"/>
          <w:color w:val="auto"/>
          <w:sz w:val="30"/>
          <w:szCs w:val="30"/>
          <w:lang w:val="en-US" w:eastAsia="zh-CN"/>
        </w:rPr>
        <w:t xml:space="preserve">  执法机关依法作出强制执行决定或者申请人民法院强制执行前，应当制作行政决定履行催告书送达当事人，催告当事人履行行政决定。</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行政决定履行催告书应当载明下列事项：</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（1）履行行政决定的期限和方式；</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（2）涉及金钱给付的，应当有明确的金额和给付方式；</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（3）当事人依法享有的陈述权和申辩权。</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3.（陈述申辩）</w:t>
      </w:r>
      <w:r>
        <w:rPr>
          <w:rFonts w:hint="eastAsia" w:ascii="仿宋" w:hAnsi="仿宋" w:eastAsia="仿宋" w:cs="仿宋"/>
          <w:color w:val="auto"/>
          <w:sz w:val="30"/>
          <w:szCs w:val="30"/>
          <w:lang w:val="en-US" w:eastAsia="zh-CN"/>
        </w:rPr>
        <w:t>当事人收到催告书后进行陈述和申辩的，执法机关应当充分听取当事人的意见，对当事人提出的事实、理由和证据进行记录、复核。 当事人提出的事实、理由或者证据成立的，执法机关应当采纳。</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4.（强制执行决定）</w:t>
      </w:r>
      <w:r>
        <w:rPr>
          <w:rFonts w:hint="eastAsia" w:ascii="仿宋" w:hAnsi="仿宋" w:eastAsia="仿宋" w:cs="仿宋"/>
          <w:color w:val="auto"/>
          <w:sz w:val="30"/>
          <w:szCs w:val="30"/>
          <w:lang w:val="en-US" w:eastAsia="zh-CN"/>
        </w:rPr>
        <w:t xml:space="preserve">  经催告，当事人无正当理由逾期仍不履行行政决定，执法机关可以依法作出强制执行决定，制作强制执行决定并送达当事人。强制执行决定书应当载明下列事项：</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（1）当事人的姓名或者名称、地址；</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（2）强制执行的理由和依据；</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（3）强制执行的方式和时间；</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（4）申请行政复议或者提起行政诉讼的途径和期限；</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（5）执法机关的名称、印章和日期。</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5.（申请强制执行材料）</w:t>
      </w:r>
      <w:r>
        <w:rPr>
          <w:rFonts w:hint="eastAsia" w:ascii="仿宋" w:hAnsi="仿宋" w:eastAsia="仿宋" w:cs="仿宋"/>
          <w:color w:val="auto"/>
          <w:sz w:val="30"/>
          <w:szCs w:val="30"/>
          <w:lang w:val="en-US" w:eastAsia="zh-CN"/>
        </w:rPr>
        <w:t xml:space="preserve"> 执法机关向人民法院申请强制执行，应当提供下列材料：</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（1）强制执行申请书；</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（2）行政决定书及作出决定的事实、理由和依据；</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 当事人的意见及本机关催告情况；</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 申请强制执行标的情况；</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（5）法律、行政法规规定的其他材料。</w:t>
      </w:r>
    </w:p>
    <w:p>
      <w:pPr>
        <w:pStyle w:val="2"/>
        <w:keepNext w:val="0"/>
        <w:keepLines w:val="0"/>
        <w:pageBreakBefore w:val="0"/>
        <w:kinsoku/>
        <w:wordWrap/>
        <w:overflowPunct/>
        <w:topLinePunct w:val="0"/>
        <w:autoSpaceDE/>
        <w:autoSpaceDN/>
        <w:bidi w:val="0"/>
        <w:adjustRightInd/>
        <w:snapToGrid/>
        <w:spacing w:line="560" w:lineRule="exact"/>
        <w:ind w:left="0" w:lef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强制执行申请书应当由执法机关负责人签名，加盖执法机关印章，并注明日期。</w:t>
      </w:r>
    </w:p>
    <w:p>
      <w:pPr>
        <w:pStyle w:val="3"/>
        <w:keepNext w:val="0"/>
        <w:keepLines w:val="0"/>
        <w:pageBreakBefore w:val="0"/>
        <w:numPr>
          <w:ilvl w:val="0"/>
          <w:numId w:val="3"/>
        </w:numPr>
        <w:kinsoku/>
        <w:wordWrap/>
        <w:overflowPunct/>
        <w:topLinePunct w:val="0"/>
        <w:autoSpaceDE/>
        <w:autoSpaceDN/>
        <w:bidi w:val="0"/>
        <w:adjustRightInd/>
        <w:snapToGrid/>
        <w:spacing w:line="560" w:lineRule="exact"/>
        <w:rPr>
          <w:rFonts w:hint="eastAsia"/>
          <w:lang w:val="en-US" w:eastAsia="zh-CN"/>
        </w:rPr>
      </w:pPr>
      <w:r>
        <w:rPr>
          <w:rFonts w:hint="eastAsia"/>
          <w:b/>
          <w:bCs/>
          <w:lang w:val="en-US" w:eastAsia="zh-CN"/>
        </w:rPr>
        <w:t>（对裁定异议申请复议）</w:t>
      </w:r>
      <w:r>
        <w:rPr>
          <w:rFonts w:hint="eastAsia"/>
          <w:lang w:val="en-US" w:eastAsia="zh-CN"/>
        </w:rPr>
        <w:t>执法机关对人民法院不予受理强制执行申请、不予强制执行的裁定有异议的，可以在 15 日内向上一级人民法院申请复议。</w:t>
      </w:r>
    </w:p>
    <w:p>
      <w:pPr>
        <w:pStyle w:val="3"/>
        <w:keepNext w:val="0"/>
        <w:keepLines w:val="0"/>
        <w:pageBreakBefore w:val="0"/>
        <w:numPr>
          <w:ilvl w:val="0"/>
          <w:numId w:val="4"/>
        </w:numPr>
        <w:kinsoku/>
        <w:wordWrap/>
        <w:overflowPunct/>
        <w:topLinePunct w:val="0"/>
        <w:autoSpaceDE/>
        <w:autoSpaceDN/>
        <w:bidi w:val="0"/>
        <w:adjustRightInd/>
        <w:snapToGrid/>
        <w:spacing w:line="560" w:lineRule="exact"/>
        <w:rPr>
          <w:rFonts w:hint="eastAsia" w:ascii="方正公文楷体" w:hAnsi="方正公文楷体" w:eastAsia="方正公文楷体" w:cs="方正公文楷体"/>
          <w:lang w:val="en-US" w:eastAsia="zh-CN"/>
        </w:rPr>
      </w:pPr>
      <w:r>
        <w:rPr>
          <w:rFonts w:hint="eastAsia" w:ascii="方正公文楷体" w:hAnsi="方正公文楷体" w:eastAsia="方正公文楷体" w:cs="方正公文楷体"/>
          <w:lang w:val="en-US" w:eastAsia="zh-CN"/>
        </w:rPr>
        <w:t>代履行</w:t>
      </w:r>
    </w:p>
    <w:p>
      <w:pPr>
        <w:pStyle w:val="3"/>
        <w:keepNext w:val="0"/>
        <w:keepLines w:val="0"/>
        <w:pageBreakBefore w:val="0"/>
        <w:widowControl w:val="0"/>
        <w:numPr>
          <w:ilvl w:val="0"/>
          <w:numId w:val="5"/>
        </w:numPr>
        <w:kinsoku/>
        <w:wordWrap/>
        <w:overflowPunct/>
        <w:topLinePunct w:val="0"/>
        <w:autoSpaceDE/>
        <w:autoSpaceDN/>
        <w:bidi w:val="0"/>
        <w:adjustRightInd/>
        <w:snapToGrid/>
        <w:spacing w:line="560" w:lineRule="exact"/>
        <w:jc w:val="both"/>
        <w:rPr>
          <w:rFonts w:hint="eastAsia"/>
          <w:lang w:val="en-US" w:eastAsia="zh-CN"/>
        </w:rPr>
      </w:pPr>
      <w:r>
        <w:rPr>
          <w:rFonts w:hint="eastAsia"/>
          <w:b/>
          <w:bCs/>
          <w:lang w:val="en-US" w:eastAsia="zh-CN"/>
        </w:rPr>
        <w:t>（代履行条件）</w:t>
      </w:r>
      <w:r>
        <w:rPr>
          <w:rFonts w:hint="eastAsia"/>
          <w:lang w:val="en-US" w:eastAsia="zh-CN"/>
        </w:rPr>
        <w:t>执法机关依法作出要求当事人履行排除妨碍、恢复原状等义务的行政决定，当 事人逾期不履行，经催告仍不履行，其后果已经或者将危害 交通安全、造成环境污染或者破坏自然资源的，执法机关可以进行代履行，或者委托没有利益关系的第三人代履行。</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rPr>
          <w:rFonts w:hint="default"/>
          <w:lang w:val="en-US" w:eastAsia="zh-CN"/>
        </w:rPr>
      </w:pPr>
      <w:r>
        <w:rPr>
          <w:rFonts w:hint="eastAsia"/>
          <w:b/>
          <w:bCs/>
          <w:lang w:val="en-US" w:eastAsia="zh-CN"/>
        </w:rPr>
        <w:t>2.</w:t>
      </w:r>
      <w:r>
        <w:rPr>
          <w:rFonts w:hint="default"/>
          <w:b/>
          <w:bCs/>
          <w:lang w:val="en-US" w:eastAsia="zh-CN"/>
        </w:rPr>
        <w:t>（代履行程序）</w:t>
      </w:r>
      <w:r>
        <w:rPr>
          <w:rFonts w:hint="eastAsia"/>
          <w:lang w:val="en-US" w:eastAsia="zh-CN"/>
        </w:rPr>
        <w:t>执法机关</w:t>
      </w:r>
      <w:r>
        <w:rPr>
          <w:rFonts w:hint="default"/>
          <w:lang w:val="en-US" w:eastAsia="zh-CN"/>
        </w:rPr>
        <w:t>实施代履行，应当遵守下列规定：</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rPr>
          <w:rFonts w:hint="default"/>
          <w:lang w:val="en-US" w:eastAsia="zh-CN"/>
        </w:rPr>
      </w:pPr>
      <w:r>
        <w:rPr>
          <w:rFonts w:hint="default"/>
          <w:lang w:val="en-US" w:eastAsia="zh-CN"/>
        </w:rPr>
        <w:t>（</w:t>
      </w:r>
      <w:r>
        <w:rPr>
          <w:rFonts w:hint="eastAsia"/>
          <w:lang w:val="en-US" w:eastAsia="zh-CN"/>
        </w:rPr>
        <w:t>1</w:t>
      </w:r>
      <w:r>
        <w:rPr>
          <w:rFonts w:hint="default"/>
          <w:lang w:val="en-US" w:eastAsia="zh-CN"/>
        </w:rPr>
        <w:t>）代履行前送达代履行决定书，应当载明当事人的 姓名或者名称、地址，代履行的理由和依据、方式和时间、 标的、费用预算及代履行人；</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rPr>
          <w:rFonts w:hint="default"/>
          <w:lang w:val="en-US" w:eastAsia="zh-CN"/>
        </w:rPr>
      </w:pPr>
      <w:r>
        <w:rPr>
          <w:rFonts w:hint="default"/>
          <w:lang w:val="en-US" w:eastAsia="zh-CN"/>
        </w:rPr>
        <w:t>（</w:t>
      </w:r>
      <w:r>
        <w:rPr>
          <w:rFonts w:hint="eastAsia"/>
          <w:lang w:val="en-US" w:eastAsia="zh-CN"/>
        </w:rPr>
        <w:t>2</w:t>
      </w:r>
      <w:r>
        <w:rPr>
          <w:rFonts w:hint="default"/>
          <w:lang w:val="en-US" w:eastAsia="zh-CN"/>
        </w:rPr>
        <w:t>）代履行 3 日前，送达代履行催告书，催告当事人 履行， 当事人履行的，停止代履行；</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rPr>
          <w:rFonts w:hint="default"/>
          <w:lang w:val="en-US" w:eastAsia="zh-CN"/>
        </w:rPr>
      </w:pPr>
      <w:r>
        <w:rPr>
          <w:rFonts w:hint="default"/>
          <w:lang w:val="en-US" w:eastAsia="zh-CN"/>
        </w:rPr>
        <w:t>（</w:t>
      </w:r>
      <w:r>
        <w:rPr>
          <w:rFonts w:hint="eastAsia"/>
          <w:lang w:val="en-US" w:eastAsia="zh-CN"/>
        </w:rPr>
        <w:t>3</w:t>
      </w:r>
      <w:r>
        <w:rPr>
          <w:rFonts w:hint="default"/>
          <w:lang w:val="en-US" w:eastAsia="zh-CN"/>
        </w:rPr>
        <w:t>）代履行时，</w:t>
      </w:r>
      <w:r>
        <w:rPr>
          <w:rFonts w:hint="eastAsia"/>
          <w:lang w:val="en-US" w:eastAsia="zh-CN"/>
        </w:rPr>
        <w:t>执法机关</w:t>
      </w:r>
      <w:r>
        <w:rPr>
          <w:rFonts w:hint="default"/>
          <w:lang w:val="en-US" w:eastAsia="zh-CN"/>
        </w:rPr>
        <w:t>应当派员到场监督；</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rPr>
          <w:rFonts w:hint="default"/>
          <w:lang w:val="en-US" w:eastAsia="zh-CN"/>
        </w:rPr>
      </w:pPr>
      <w:r>
        <w:rPr>
          <w:rFonts w:hint="default"/>
          <w:lang w:val="en-US" w:eastAsia="zh-CN"/>
        </w:rPr>
        <w:t>（</w:t>
      </w:r>
      <w:r>
        <w:rPr>
          <w:rFonts w:hint="eastAsia"/>
          <w:lang w:val="en-US" w:eastAsia="zh-CN"/>
        </w:rPr>
        <w:t>4</w:t>
      </w:r>
      <w:r>
        <w:rPr>
          <w:rFonts w:hint="default"/>
          <w:lang w:val="en-US" w:eastAsia="zh-CN"/>
        </w:rPr>
        <w:t>）代履行完毕，</w:t>
      </w:r>
      <w:r>
        <w:rPr>
          <w:rFonts w:hint="eastAsia"/>
          <w:lang w:val="en-US" w:eastAsia="zh-CN"/>
        </w:rPr>
        <w:t>执法机关</w:t>
      </w:r>
      <w:r>
        <w:rPr>
          <w:rFonts w:hint="default"/>
          <w:lang w:val="en-US" w:eastAsia="zh-CN"/>
        </w:rPr>
        <w:t>到场监督的执法 人员、代履行人和当事人或者见证人应当在执行文书上签名 或者盖章。</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jc w:val="both"/>
        <w:rPr>
          <w:rFonts w:hint="default"/>
          <w:lang w:val="en-US" w:eastAsia="zh-CN"/>
        </w:rPr>
      </w:pPr>
      <w:r>
        <w:rPr>
          <w:rFonts w:hint="default"/>
          <w:lang w:val="en-US" w:eastAsia="zh-CN"/>
        </w:rPr>
        <w:t>代履行的费用按照成本合理确定，由当事人承担。但是， 法律另有规定的除外。</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rPr>
          <w:rFonts w:hint="default"/>
          <w:lang w:val="en-US" w:eastAsia="zh-CN"/>
        </w:rPr>
      </w:pPr>
      <w:r>
        <w:rPr>
          <w:rFonts w:hint="eastAsia"/>
          <w:b/>
          <w:bCs/>
          <w:lang w:val="en-US" w:eastAsia="zh-CN"/>
        </w:rPr>
        <w:t>3.（立即代履行）</w:t>
      </w:r>
      <w:r>
        <w:rPr>
          <w:rFonts w:hint="eastAsia"/>
          <w:lang w:val="en-US" w:eastAsia="zh-CN"/>
        </w:rPr>
        <w:t xml:space="preserve"> 需要立即清除道路、河道、 航道或者公共场所的遗洒物、障碍物或者污染物，当事人不能清除的，执法人员向行政机关负责人报告并经批准后，可以决定立即实施代履行； 当事人不在场的，执法人员应当在事后立即通知当事人，并依法作出处理。</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四、行政处罚</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方正公文楷体" w:hAnsi="方正公文楷体" w:eastAsia="方正公文楷体" w:cs="方正公文楷体"/>
          <w:color w:val="auto"/>
          <w:sz w:val="30"/>
          <w:szCs w:val="30"/>
        </w:rPr>
        <w:t>（</w:t>
      </w:r>
      <w:r>
        <w:rPr>
          <w:rFonts w:hint="eastAsia" w:ascii="方正公文楷体" w:hAnsi="方正公文楷体" w:eastAsia="方正公文楷体" w:cs="方正公文楷体"/>
          <w:color w:val="auto"/>
          <w:sz w:val="30"/>
          <w:szCs w:val="30"/>
          <w:lang w:val="en-US" w:eastAsia="zh-CN"/>
        </w:rPr>
        <w:t>一</w:t>
      </w:r>
      <w:r>
        <w:rPr>
          <w:rFonts w:hint="eastAsia" w:ascii="方正公文楷体" w:hAnsi="方正公文楷体" w:eastAsia="方正公文楷体" w:cs="方正公文楷体"/>
          <w:color w:val="auto"/>
          <w:sz w:val="30"/>
          <w:szCs w:val="30"/>
        </w:rPr>
        <w:t>）</w:t>
      </w:r>
      <w:r>
        <w:rPr>
          <w:rFonts w:hint="eastAsia" w:ascii="方正公文楷体" w:hAnsi="方正公文楷体" w:eastAsia="方正公文楷体" w:cs="方正公文楷体"/>
          <w:color w:val="auto"/>
          <w:sz w:val="30"/>
          <w:szCs w:val="30"/>
          <w:lang w:eastAsia="zh-CN"/>
        </w:rPr>
        <w:t>（</w:t>
      </w:r>
      <w:r>
        <w:rPr>
          <w:rFonts w:hint="eastAsia" w:ascii="方正公文楷体" w:hAnsi="方正公文楷体" w:eastAsia="方正公文楷体" w:cs="方正公文楷体"/>
          <w:color w:val="auto"/>
          <w:sz w:val="30"/>
          <w:szCs w:val="30"/>
          <w:lang w:val="en-US" w:eastAsia="zh-CN"/>
        </w:rPr>
        <w:t>立案</w:t>
      </w:r>
      <w:r>
        <w:rPr>
          <w:rFonts w:hint="eastAsia" w:ascii="方正公文楷体" w:hAnsi="方正公文楷体" w:eastAsia="方正公文楷体" w:cs="方正公文楷体"/>
          <w:color w:val="auto"/>
          <w:sz w:val="30"/>
          <w:szCs w:val="30"/>
          <w:lang w:eastAsia="zh-CN"/>
        </w:rPr>
        <w:t>）</w:t>
      </w:r>
      <w:r>
        <w:rPr>
          <w:rFonts w:hint="eastAsia" w:ascii="仿宋" w:hAnsi="仿宋" w:eastAsia="仿宋" w:cs="仿宋"/>
          <w:color w:val="auto"/>
          <w:sz w:val="30"/>
          <w:szCs w:val="30"/>
        </w:rPr>
        <w:t>执法机关对监督检查、投诉、举报、遥感监测、上级交办等途径发现的违法行为线索，应当在十五日内予以核查并决定是否立案，情况复杂确实无法按期完成的，经本机关负责人批准，可以延长十日。法律法规、规章另有规定除外。</w:t>
      </w:r>
    </w:p>
    <w:p>
      <w:pPr>
        <w:keepNext w:val="0"/>
        <w:keepLines w:val="0"/>
        <w:pageBreakBefore w:val="0"/>
        <w:kinsoku/>
        <w:wordWrap/>
        <w:overflowPunct/>
        <w:topLinePunct w:val="0"/>
        <w:autoSpaceDE/>
        <w:autoSpaceDN/>
        <w:bidi w:val="0"/>
        <w:adjustRightInd/>
        <w:snapToGrid/>
        <w:spacing w:line="560" w:lineRule="exact"/>
        <w:ind w:firstLine="600" w:firstLineChars="200"/>
        <w:outlineLvl w:val="2"/>
        <w:rPr>
          <w:rFonts w:hint="eastAsia" w:ascii="仿宋" w:hAnsi="仿宋" w:eastAsia="仿宋" w:cs="仿宋"/>
          <w:color w:val="auto"/>
          <w:sz w:val="30"/>
          <w:szCs w:val="30"/>
        </w:rPr>
      </w:pPr>
      <w:r>
        <w:rPr>
          <w:rFonts w:hint="eastAsia" w:ascii="仿宋" w:hAnsi="仿宋" w:eastAsia="仿宋" w:cs="仿宋"/>
          <w:color w:val="auto"/>
          <w:sz w:val="30"/>
          <w:szCs w:val="30"/>
        </w:rPr>
        <w:t>经核查，符合下列条件的，应当立案查处：</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仿宋" w:hAnsi="仿宋" w:eastAsia="仿宋" w:cs="仿宋"/>
          <w:color w:val="auto"/>
          <w:sz w:val="30"/>
          <w:szCs w:val="30"/>
        </w:rPr>
        <w:t>1.有初步证据证明存在违反综合行政执法法律法规、规章的行为；</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仿宋" w:hAnsi="仿宋" w:eastAsia="仿宋" w:cs="仿宋"/>
          <w:color w:val="auto"/>
          <w:sz w:val="30"/>
          <w:szCs w:val="30"/>
        </w:rPr>
        <w:t>2.依法应当追究法律责任；</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仿宋" w:hAnsi="仿宋" w:eastAsia="仿宋" w:cs="仿宋"/>
          <w:color w:val="auto"/>
          <w:sz w:val="30"/>
          <w:szCs w:val="30"/>
        </w:rPr>
        <w:t>3.违法行为属于本机关管辖；</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仿宋" w:hAnsi="仿宋" w:eastAsia="仿宋" w:cs="仿宋"/>
          <w:color w:val="auto"/>
          <w:sz w:val="30"/>
          <w:szCs w:val="30"/>
        </w:rPr>
        <w:t>4.违法行为没有超过法定追责期限。</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立案应当填写立案审批表，同时附上相关的材料，报相应权限负责人批准</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并由行政机关负责人指定两名以上执法人员负责调查处理。</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对不属于本机关管辖的事项，经本机关负责人决定，以本机关的名义将有关案卷材料移交有管辖权的行政机关处理。</w:t>
      </w:r>
    </w:p>
    <w:p>
      <w:pPr>
        <w:keepNext w:val="0"/>
        <w:keepLines w:val="0"/>
        <w:pageBreakBefore w:val="0"/>
        <w:kinsoku/>
        <w:wordWrap/>
        <w:overflowPunct/>
        <w:topLinePunct w:val="0"/>
        <w:autoSpaceDE/>
        <w:autoSpaceDN/>
        <w:bidi w:val="0"/>
        <w:adjustRightInd/>
        <w:snapToGrid/>
        <w:spacing w:line="560" w:lineRule="exact"/>
        <w:rPr>
          <w:rFonts w:hint="eastAsia" w:ascii="方正公文楷体" w:hAnsi="方正公文楷体" w:eastAsia="方正公文楷体" w:cs="方正公文楷体"/>
          <w:color w:val="auto"/>
          <w:sz w:val="30"/>
          <w:szCs w:val="30"/>
          <w:lang w:eastAsia="zh-CN"/>
        </w:rPr>
      </w:pPr>
      <w:r>
        <w:rPr>
          <w:rFonts w:hint="eastAsia" w:ascii="方正公文楷体" w:hAnsi="方正公文楷体" w:eastAsia="方正公文楷体" w:cs="方正公文楷体"/>
          <w:color w:val="auto"/>
          <w:sz w:val="30"/>
          <w:szCs w:val="30"/>
        </w:rPr>
        <w:t>（</w:t>
      </w:r>
      <w:r>
        <w:rPr>
          <w:rFonts w:hint="eastAsia" w:ascii="方正公文楷体" w:hAnsi="方正公文楷体" w:eastAsia="方正公文楷体" w:cs="方正公文楷体"/>
          <w:color w:val="auto"/>
          <w:sz w:val="30"/>
          <w:szCs w:val="30"/>
          <w:lang w:val="en-US" w:eastAsia="zh-CN"/>
        </w:rPr>
        <w:t>二</w:t>
      </w:r>
      <w:r>
        <w:rPr>
          <w:rFonts w:hint="eastAsia" w:ascii="方正公文楷体" w:hAnsi="方正公文楷体" w:eastAsia="方正公文楷体" w:cs="方正公文楷体"/>
          <w:color w:val="auto"/>
          <w:sz w:val="30"/>
          <w:szCs w:val="30"/>
        </w:rPr>
        <w:t>）</w:t>
      </w:r>
      <w:r>
        <w:rPr>
          <w:rFonts w:hint="eastAsia" w:ascii="方正公文楷体" w:hAnsi="方正公文楷体" w:eastAsia="方正公文楷体" w:cs="方正公文楷体"/>
          <w:color w:val="auto"/>
          <w:sz w:val="30"/>
          <w:szCs w:val="30"/>
          <w:lang w:eastAsia="zh-CN"/>
        </w:rPr>
        <w:t>（</w:t>
      </w:r>
      <w:r>
        <w:rPr>
          <w:rFonts w:hint="eastAsia" w:ascii="方正公文楷体" w:hAnsi="方正公文楷体" w:eastAsia="方正公文楷体" w:cs="方正公文楷体"/>
          <w:color w:val="auto"/>
          <w:sz w:val="30"/>
          <w:szCs w:val="30"/>
          <w:lang w:val="en-US" w:eastAsia="zh-CN"/>
        </w:rPr>
        <w:t>撤销立案</w:t>
      </w:r>
      <w:r>
        <w:rPr>
          <w:rFonts w:hint="eastAsia" w:ascii="方正公文楷体" w:hAnsi="方正公文楷体" w:eastAsia="方正公文楷体" w:cs="方正公文楷体"/>
          <w:color w:val="auto"/>
          <w:sz w:val="30"/>
          <w:szCs w:val="30"/>
          <w:lang w:eastAsia="zh-CN"/>
        </w:rPr>
        <w:t>）</w:t>
      </w:r>
      <w:r>
        <w:rPr>
          <w:rFonts w:hint="eastAsia" w:ascii="仿宋" w:hAnsi="仿宋" w:eastAsia="仿宋" w:cs="仿宋"/>
          <w:color w:val="auto"/>
          <w:sz w:val="30"/>
          <w:szCs w:val="30"/>
          <w:lang w:eastAsia="zh-CN"/>
        </w:rPr>
        <w:t>对已经立案的案件，根据新情况发现不符合案条件的，应当撤销立案。</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方正公文楷体" w:hAnsi="方正公文楷体" w:eastAsia="方正公文楷体" w:cs="方正公文楷体"/>
          <w:color w:val="auto"/>
          <w:sz w:val="30"/>
          <w:szCs w:val="30"/>
          <w:lang w:eastAsia="zh-CN"/>
        </w:rPr>
        <w:t>（</w:t>
      </w:r>
      <w:r>
        <w:rPr>
          <w:rFonts w:hint="eastAsia" w:ascii="方正公文楷体" w:hAnsi="方正公文楷体" w:eastAsia="方正公文楷体" w:cs="方正公文楷体"/>
          <w:color w:val="auto"/>
          <w:sz w:val="30"/>
          <w:szCs w:val="30"/>
          <w:lang w:val="en-US" w:eastAsia="zh-CN"/>
        </w:rPr>
        <w:t>三</w:t>
      </w:r>
      <w:r>
        <w:rPr>
          <w:rFonts w:hint="eastAsia" w:ascii="方正公文楷体" w:hAnsi="方正公文楷体" w:eastAsia="方正公文楷体" w:cs="方正公文楷体"/>
          <w:color w:val="auto"/>
          <w:sz w:val="30"/>
          <w:szCs w:val="30"/>
          <w:lang w:eastAsia="zh-CN"/>
        </w:rPr>
        <w:t>）（</w:t>
      </w:r>
      <w:r>
        <w:rPr>
          <w:rFonts w:hint="eastAsia" w:ascii="方正公文楷体" w:hAnsi="方正公文楷体" w:eastAsia="方正公文楷体" w:cs="方正公文楷体"/>
          <w:color w:val="auto"/>
          <w:sz w:val="30"/>
          <w:szCs w:val="30"/>
          <w:lang w:val="en-US" w:eastAsia="zh-CN"/>
        </w:rPr>
        <w:t>案件调查</w:t>
      </w:r>
      <w:r>
        <w:rPr>
          <w:rFonts w:hint="eastAsia" w:ascii="方正公文楷体" w:hAnsi="方正公文楷体" w:eastAsia="方正公文楷体" w:cs="方正公文楷体"/>
          <w:color w:val="auto"/>
          <w:sz w:val="30"/>
          <w:szCs w:val="30"/>
          <w:lang w:eastAsia="zh-CN"/>
        </w:rPr>
        <w:t>）</w:t>
      </w:r>
      <w:r>
        <w:rPr>
          <w:rFonts w:hint="eastAsia" w:ascii="仿宋" w:hAnsi="仿宋" w:eastAsia="仿宋" w:cs="仿宋"/>
          <w:color w:val="auto"/>
          <w:sz w:val="30"/>
          <w:szCs w:val="30"/>
        </w:rPr>
        <w:t>执法人员应当全面、客观、公正、及时进行案件调查，收集、调取证据，并依照法律法规、规章的规定进行检查。在调查或者进行检查时，执法人员不得少于二人，并应当主动向当事人或者有关人员出示执法证件。</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eastAsia="zh-CN"/>
        </w:rPr>
      </w:pPr>
      <w:r>
        <w:rPr>
          <w:rFonts w:hint="eastAsia" w:ascii="方正公文楷体" w:hAnsi="方正公文楷体" w:eastAsia="方正公文楷体" w:cs="方正公文楷体"/>
          <w:color w:val="auto"/>
          <w:sz w:val="30"/>
          <w:szCs w:val="30"/>
          <w:lang w:eastAsia="zh-CN"/>
        </w:rPr>
        <w:t>（</w:t>
      </w:r>
      <w:r>
        <w:rPr>
          <w:rFonts w:hint="eastAsia" w:ascii="方正公文楷体" w:hAnsi="方正公文楷体" w:eastAsia="方正公文楷体" w:cs="方正公文楷体"/>
          <w:color w:val="auto"/>
          <w:sz w:val="30"/>
          <w:szCs w:val="30"/>
          <w:lang w:val="en-US" w:eastAsia="zh-CN"/>
        </w:rPr>
        <w:t>四</w:t>
      </w:r>
      <w:r>
        <w:rPr>
          <w:rFonts w:hint="eastAsia" w:ascii="方正公文楷体" w:hAnsi="方正公文楷体" w:eastAsia="方正公文楷体" w:cs="方正公文楷体"/>
          <w:color w:val="auto"/>
          <w:sz w:val="30"/>
          <w:szCs w:val="30"/>
          <w:lang w:eastAsia="zh-CN"/>
        </w:rPr>
        <w:t>）（中止调查）</w:t>
      </w:r>
      <w:r>
        <w:rPr>
          <w:rFonts w:hint="eastAsia" w:ascii="仿宋" w:hAnsi="仿宋" w:eastAsia="仿宋" w:cs="仿宋"/>
          <w:color w:val="auto"/>
          <w:sz w:val="30"/>
          <w:szCs w:val="30"/>
          <w:lang w:eastAsia="zh-CN"/>
        </w:rPr>
        <w:t>有下列情形之一的，经</w:t>
      </w:r>
      <w:r>
        <w:rPr>
          <w:rFonts w:hint="eastAsia" w:ascii="仿宋" w:hAnsi="仿宋" w:eastAsia="仿宋" w:cs="仿宋"/>
          <w:color w:val="auto"/>
          <w:sz w:val="30"/>
          <w:szCs w:val="30"/>
        </w:rPr>
        <w:t>行政机关负责人</w:t>
      </w:r>
      <w:r>
        <w:rPr>
          <w:rFonts w:hint="eastAsia" w:ascii="仿宋" w:hAnsi="仿宋" w:eastAsia="仿宋" w:cs="仿宋"/>
          <w:color w:val="auto"/>
          <w:sz w:val="30"/>
          <w:szCs w:val="30"/>
          <w:lang w:eastAsia="zh-CN"/>
        </w:rPr>
        <w:t>批准后，案件中止调查：</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lang w:eastAsia="zh-CN"/>
        </w:rPr>
        <w:t>行政处罚决定须以相关案件的裁判结果或者其他 行政决定为依据，而相关案件尚未审结或者其他行政决定尚未作出的；</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lang w:eastAsia="zh-CN"/>
        </w:rPr>
        <w:t>涉及法律适用等问题，需要报请有权机关作出解释或者确认的；</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lang w:eastAsia="zh-CN"/>
        </w:rPr>
        <w:t>因不可抗力致使案件暂时无法调查的；</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lang w:eastAsia="zh-CN"/>
        </w:rPr>
        <w:t>因当事人下落不明致使案件暂时无法调查的；</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lang w:eastAsia="zh-CN"/>
        </w:rPr>
        <w:t>其他应当中止调查的情形。</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lang w:eastAsia="zh-CN"/>
        </w:rPr>
      </w:pPr>
      <w:commentRangeStart w:id="2"/>
      <w:r>
        <w:rPr>
          <w:rFonts w:hint="eastAsia" w:ascii="仿宋" w:hAnsi="仿宋" w:eastAsia="仿宋" w:cs="仿宋"/>
          <w:color w:val="auto"/>
          <w:sz w:val="30"/>
          <w:szCs w:val="30"/>
          <w:lang w:eastAsia="zh-CN"/>
        </w:rPr>
        <w:t>中止调查情形消失，</w:t>
      </w:r>
      <w:r>
        <w:rPr>
          <w:rFonts w:hint="eastAsia" w:ascii="仿宋" w:hAnsi="仿宋" w:eastAsia="仿宋" w:cs="仿宋"/>
          <w:color w:val="auto"/>
          <w:sz w:val="30"/>
          <w:szCs w:val="30"/>
          <w:lang w:val="en-US" w:eastAsia="zh-CN"/>
        </w:rPr>
        <w:t>执法机关</w:t>
      </w:r>
      <w:r>
        <w:rPr>
          <w:rFonts w:hint="eastAsia" w:ascii="仿宋" w:hAnsi="仿宋" w:eastAsia="仿宋" w:cs="仿宋"/>
          <w:color w:val="auto"/>
          <w:sz w:val="30"/>
          <w:szCs w:val="30"/>
          <w:lang w:eastAsia="zh-CN"/>
        </w:rPr>
        <w:t>应当及时恢复调查程序。</w:t>
      </w:r>
      <w:r>
        <w:rPr>
          <w:rFonts w:hint="eastAsia" w:ascii="仿宋" w:hAnsi="仿宋" w:eastAsia="仿宋" w:cs="仿宋"/>
          <w:color w:val="auto"/>
          <w:sz w:val="30"/>
          <w:szCs w:val="30"/>
          <w:lang w:val="en-US" w:eastAsia="zh-CN"/>
        </w:rPr>
        <w:t>执法机关</w:t>
      </w:r>
      <w:r>
        <w:rPr>
          <w:rFonts w:hint="eastAsia" w:ascii="仿宋" w:hAnsi="仿宋" w:eastAsia="仿宋" w:cs="仿宋"/>
          <w:color w:val="auto"/>
          <w:sz w:val="30"/>
          <w:szCs w:val="30"/>
          <w:lang w:eastAsia="zh-CN"/>
        </w:rPr>
        <w:t>作出调查中止和恢复调查决定的，应当以书面形式在3日内告知当事人。</w:t>
      </w:r>
      <w:commentRangeEnd w:id="2"/>
      <w:r>
        <w:commentReference w:id="2"/>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eastAsia="zh-CN"/>
        </w:rPr>
      </w:pPr>
      <w:r>
        <w:rPr>
          <w:rFonts w:hint="eastAsia" w:ascii="方正公文楷体" w:hAnsi="方正公文楷体" w:eastAsia="方正公文楷体" w:cs="方正公文楷体"/>
          <w:color w:val="auto"/>
          <w:sz w:val="30"/>
          <w:szCs w:val="30"/>
          <w:lang w:eastAsia="zh-CN"/>
        </w:rPr>
        <w:t>（</w:t>
      </w:r>
      <w:r>
        <w:rPr>
          <w:rFonts w:hint="eastAsia" w:ascii="方正公文楷体" w:hAnsi="方正公文楷体" w:eastAsia="方正公文楷体" w:cs="方正公文楷体"/>
          <w:color w:val="auto"/>
          <w:sz w:val="30"/>
          <w:szCs w:val="30"/>
          <w:lang w:val="en-US" w:eastAsia="zh-CN"/>
        </w:rPr>
        <w:t>五</w:t>
      </w:r>
      <w:r>
        <w:rPr>
          <w:rFonts w:hint="eastAsia" w:ascii="方正公文楷体" w:hAnsi="方正公文楷体" w:eastAsia="方正公文楷体" w:cs="方正公文楷体"/>
          <w:color w:val="auto"/>
          <w:sz w:val="30"/>
          <w:szCs w:val="30"/>
          <w:lang w:eastAsia="zh-CN"/>
        </w:rPr>
        <w:t>）（终止调查）</w:t>
      </w:r>
      <w:r>
        <w:rPr>
          <w:rFonts w:hint="eastAsia" w:ascii="仿宋" w:hAnsi="仿宋" w:eastAsia="仿宋" w:cs="仿宋"/>
          <w:color w:val="auto"/>
          <w:sz w:val="30"/>
          <w:szCs w:val="30"/>
          <w:lang w:eastAsia="zh-CN"/>
        </w:rPr>
        <w:t>有下列情形之一的，经</w:t>
      </w:r>
      <w:r>
        <w:rPr>
          <w:rFonts w:hint="eastAsia" w:ascii="仿宋" w:hAnsi="仿宋" w:eastAsia="仿宋" w:cs="仿宋"/>
          <w:color w:val="auto"/>
          <w:sz w:val="30"/>
          <w:szCs w:val="30"/>
          <w:lang w:val="en-US" w:eastAsia="zh-CN"/>
        </w:rPr>
        <w:t>执法机关</w:t>
      </w:r>
      <w:r>
        <w:rPr>
          <w:rFonts w:hint="eastAsia" w:ascii="仿宋" w:hAnsi="仿宋" w:eastAsia="仿宋" w:cs="仿宋"/>
          <w:color w:val="auto"/>
          <w:sz w:val="30"/>
          <w:szCs w:val="30"/>
          <w:lang w:eastAsia="zh-CN"/>
        </w:rPr>
        <w:t>负责人批准后，案件终止调查：</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lang w:eastAsia="zh-CN"/>
        </w:rPr>
        <w:t>涉嫌违法的公民死亡的；</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lang w:eastAsia="zh-CN"/>
        </w:rPr>
        <w:t>涉嫌违法的法人、其他组织终止，无法人或者其他组织承受其权利义务的；</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3.在案件调查过程中，法律、法规、规章已修改或者废止，且新的规定不认为是违法的；</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lang w:eastAsia="zh-CN"/>
        </w:rPr>
        <w:t>其他应当终止调查的情形。</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方正公文楷体" w:hAnsi="方正公文楷体" w:eastAsia="方正公文楷体" w:cs="方正公文楷体"/>
          <w:color w:val="auto"/>
          <w:sz w:val="30"/>
          <w:szCs w:val="30"/>
          <w:lang w:eastAsia="zh-CN"/>
        </w:rPr>
        <w:t>（</w:t>
      </w:r>
      <w:r>
        <w:rPr>
          <w:rFonts w:hint="eastAsia" w:ascii="方正公文楷体" w:hAnsi="方正公文楷体" w:eastAsia="方正公文楷体" w:cs="方正公文楷体"/>
          <w:color w:val="auto"/>
          <w:sz w:val="30"/>
          <w:szCs w:val="30"/>
          <w:lang w:val="en-US" w:eastAsia="zh-CN"/>
        </w:rPr>
        <w:t>六</w:t>
      </w:r>
      <w:r>
        <w:rPr>
          <w:rFonts w:hint="eastAsia" w:ascii="方正公文楷体" w:hAnsi="方正公文楷体" w:eastAsia="方正公文楷体" w:cs="方正公文楷体"/>
          <w:color w:val="auto"/>
          <w:sz w:val="30"/>
          <w:szCs w:val="30"/>
          <w:lang w:eastAsia="zh-CN"/>
        </w:rPr>
        <w:t>）（</w:t>
      </w:r>
      <w:r>
        <w:rPr>
          <w:rFonts w:hint="eastAsia" w:ascii="方正公文楷体" w:hAnsi="方正公文楷体" w:eastAsia="方正公文楷体" w:cs="方正公文楷体"/>
          <w:color w:val="auto"/>
          <w:sz w:val="30"/>
          <w:szCs w:val="30"/>
          <w:lang w:val="en-US" w:eastAsia="zh-CN"/>
        </w:rPr>
        <w:t>调查终结</w:t>
      </w:r>
      <w:r>
        <w:rPr>
          <w:rFonts w:hint="eastAsia" w:ascii="方正公文楷体" w:hAnsi="方正公文楷体" w:eastAsia="方正公文楷体" w:cs="方正公文楷体"/>
          <w:color w:val="auto"/>
          <w:sz w:val="30"/>
          <w:szCs w:val="30"/>
          <w:lang w:eastAsia="zh-CN"/>
        </w:rPr>
        <w:t>）</w:t>
      </w:r>
      <w:r>
        <w:rPr>
          <w:rFonts w:hint="eastAsia" w:ascii="仿宋" w:hAnsi="仿宋" w:eastAsia="仿宋" w:cs="仿宋"/>
          <w:color w:val="auto"/>
          <w:sz w:val="30"/>
          <w:szCs w:val="30"/>
        </w:rPr>
        <w:t>案件调查终结，应制作案件调查终结报告，写明当事人的基本情况、案件来源及调查经过、调查认定的事实及主要证据、违法行为的性质、处理意见及依据、裁量基准的运用及理由等。</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事实清楚、证据确凿,应当定案处理的,制作调查终结报告,案卷材料经承办部门负责人</w:t>
      </w:r>
      <w:r>
        <w:rPr>
          <w:rFonts w:hint="eastAsia" w:ascii="仿宋" w:hAnsi="仿宋" w:eastAsia="仿宋" w:cs="仿宋"/>
          <w:color w:val="auto"/>
          <w:sz w:val="30"/>
          <w:szCs w:val="30"/>
          <w:lang w:val="en-US" w:eastAsia="zh-CN"/>
        </w:rPr>
        <w:t>同意</w:t>
      </w:r>
      <w:r>
        <w:rPr>
          <w:rFonts w:hint="eastAsia" w:ascii="仿宋" w:hAnsi="仿宋" w:eastAsia="仿宋" w:cs="仿宋"/>
          <w:color w:val="auto"/>
          <w:sz w:val="30"/>
          <w:szCs w:val="30"/>
        </w:rPr>
        <w:t>后提交政策法规科审核。</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方正公文楷体" w:hAnsi="方正公文楷体" w:eastAsia="方正公文楷体" w:cs="方正公文楷体"/>
          <w:color w:val="auto"/>
          <w:sz w:val="30"/>
          <w:szCs w:val="30"/>
          <w:lang w:eastAsia="zh-CN"/>
        </w:rPr>
        <w:t>（</w:t>
      </w:r>
      <w:r>
        <w:rPr>
          <w:rFonts w:hint="eastAsia" w:ascii="方正公文楷体" w:hAnsi="方正公文楷体" w:eastAsia="方正公文楷体" w:cs="方正公文楷体"/>
          <w:color w:val="auto"/>
          <w:sz w:val="30"/>
          <w:szCs w:val="30"/>
          <w:lang w:val="en-US" w:eastAsia="zh-CN"/>
        </w:rPr>
        <w:t>七</w:t>
      </w:r>
      <w:r>
        <w:rPr>
          <w:rFonts w:hint="eastAsia" w:ascii="方正公文楷体" w:hAnsi="方正公文楷体" w:eastAsia="方正公文楷体" w:cs="方正公文楷体"/>
          <w:color w:val="auto"/>
          <w:sz w:val="30"/>
          <w:szCs w:val="30"/>
          <w:lang w:eastAsia="zh-CN"/>
        </w:rPr>
        <w:t>）（</w:t>
      </w:r>
      <w:r>
        <w:rPr>
          <w:rFonts w:hint="eastAsia" w:ascii="方正公文楷体" w:hAnsi="方正公文楷体" w:eastAsia="方正公文楷体" w:cs="方正公文楷体"/>
          <w:color w:val="auto"/>
          <w:sz w:val="30"/>
          <w:szCs w:val="30"/>
          <w:lang w:val="en-US" w:eastAsia="zh-CN"/>
        </w:rPr>
        <w:t>法制审核范围</w:t>
      </w:r>
      <w:r>
        <w:rPr>
          <w:rFonts w:hint="eastAsia" w:ascii="方正公文楷体" w:hAnsi="方正公文楷体" w:eastAsia="方正公文楷体" w:cs="方正公文楷体"/>
          <w:color w:val="auto"/>
          <w:sz w:val="30"/>
          <w:szCs w:val="30"/>
          <w:lang w:eastAsia="zh-CN"/>
        </w:rPr>
        <w:t>）</w:t>
      </w:r>
      <w:r>
        <w:rPr>
          <w:rFonts w:hint="eastAsia" w:ascii="仿宋" w:hAnsi="仿宋" w:eastAsia="仿宋" w:cs="仿宋"/>
          <w:color w:val="auto"/>
          <w:sz w:val="30"/>
          <w:szCs w:val="30"/>
        </w:rPr>
        <w:t>有下列情形之一的，在执法机关负责人作出行政处罚的决定之前，应当进行法制审核；未经法制审核或者审核未通过的，不得作出决定：</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仿宋" w:hAnsi="仿宋" w:eastAsia="仿宋" w:cs="仿宋"/>
          <w:color w:val="auto"/>
          <w:sz w:val="30"/>
          <w:szCs w:val="30"/>
        </w:rPr>
        <w:t>1.涉及重大公共利益的、可能造成重大社会影响或造成重大社会风险的；</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仿宋" w:hAnsi="仿宋" w:eastAsia="仿宋" w:cs="仿宋"/>
          <w:color w:val="auto"/>
          <w:sz w:val="30"/>
          <w:szCs w:val="30"/>
        </w:rPr>
        <w:t>2.直接关系当事人或者第三人重大权益，经过听证程序的；</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仿宋" w:hAnsi="仿宋" w:eastAsia="仿宋" w:cs="仿宋"/>
          <w:color w:val="auto"/>
          <w:sz w:val="30"/>
          <w:szCs w:val="30"/>
        </w:rPr>
        <w:t>3.案件情况疑难复杂、涉及多个法律关系的；</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仿宋" w:hAnsi="仿宋" w:eastAsia="仿宋" w:cs="仿宋"/>
          <w:color w:val="auto"/>
          <w:sz w:val="30"/>
          <w:szCs w:val="30"/>
        </w:rPr>
        <w:t>4.法律法规规定应当进行法制审核的其他情形。</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lang w:eastAsia="zh-CN"/>
        </w:rPr>
      </w:pPr>
      <w:r>
        <w:rPr>
          <w:rFonts w:hint="eastAsia" w:ascii="仿宋" w:hAnsi="仿宋" w:eastAsia="仿宋" w:cs="仿宋"/>
          <w:color w:val="auto"/>
          <w:sz w:val="30"/>
          <w:szCs w:val="30"/>
        </w:rPr>
        <w:t>法制审核由执法机关法制机构负责实施。初次从事行政处罚决定法制审核的人员，应当通过国家统一法律职业资格考试取得法律职业资格。</w:t>
      </w:r>
    </w:p>
    <w:p>
      <w:pPr>
        <w:keepNext w:val="0"/>
        <w:keepLines w:val="0"/>
        <w:pageBreakBefore w:val="0"/>
        <w:kinsoku/>
        <w:wordWrap/>
        <w:overflowPunct/>
        <w:topLinePunct w:val="0"/>
        <w:autoSpaceDE/>
        <w:autoSpaceDN/>
        <w:bidi w:val="0"/>
        <w:adjustRightInd/>
        <w:snapToGrid/>
        <w:spacing w:line="560" w:lineRule="exact"/>
        <w:rPr>
          <w:rFonts w:hint="eastAsia" w:ascii="方正公文楷体" w:hAnsi="方正公文楷体" w:eastAsia="方正公文楷体" w:cs="方正公文楷体"/>
          <w:color w:val="auto"/>
          <w:sz w:val="30"/>
          <w:szCs w:val="30"/>
          <w:lang w:eastAsia="zh-CN"/>
        </w:rPr>
      </w:pPr>
      <w:commentRangeStart w:id="3"/>
      <w:r>
        <w:rPr>
          <w:rFonts w:hint="eastAsia" w:ascii="方正公文楷体" w:hAnsi="方正公文楷体" w:eastAsia="方正公文楷体" w:cs="方正公文楷体"/>
          <w:color w:val="auto"/>
          <w:sz w:val="30"/>
          <w:szCs w:val="30"/>
          <w:lang w:eastAsia="zh-CN"/>
        </w:rPr>
        <w:t>（</w:t>
      </w:r>
      <w:r>
        <w:rPr>
          <w:rFonts w:hint="eastAsia" w:ascii="方正公文楷体" w:hAnsi="方正公文楷体" w:eastAsia="方正公文楷体" w:cs="方正公文楷体"/>
          <w:color w:val="auto"/>
          <w:sz w:val="30"/>
          <w:szCs w:val="30"/>
          <w:lang w:val="en-US" w:eastAsia="zh-CN"/>
        </w:rPr>
        <w:t>八</w:t>
      </w:r>
      <w:r>
        <w:rPr>
          <w:rFonts w:hint="eastAsia" w:ascii="方正公文楷体" w:hAnsi="方正公文楷体" w:eastAsia="方正公文楷体" w:cs="方正公文楷体"/>
          <w:color w:val="auto"/>
          <w:sz w:val="30"/>
          <w:szCs w:val="30"/>
          <w:lang w:eastAsia="zh-CN"/>
        </w:rPr>
        <w:t>）（</w:t>
      </w:r>
      <w:r>
        <w:rPr>
          <w:rFonts w:hint="eastAsia" w:ascii="方正公文楷体" w:hAnsi="方正公文楷体" w:eastAsia="方正公文楷体" w:cs="方正公文楷体"/>
          <w:color w:val="auto"/>
          <w:sz w:val="30"/>
          <w:szCs w:val="30"/>
          <w:lang w:val="en-US" w:eastAsia="zh-CN"/>
        </w:rPr>
        <w:t>法制审核内容</w:t>
      </w:r>
      <w:r>
        <w:rPr>
          <w:rFonts w:hint="eastAsia" w:ascii="方正公文楷体" w:hAnsi="方正公文楷体" w:eastAsia="方正公文楷体" w:cs="方正公文楷体"/>
          <w:color w:val="auto"/>
          <w:sz w:val="30"/>
          <w:szCs w:val="30"/>
          <w:lang w:eastAsia="zh-CN"/>
        </w:rPr>
        <w:t>）</w:t>
      </w:r>
      <w:commentRangeEnd w:id="3"/>
      <w:r>
        <w:commentReference w:id="3"/>
      </w:r>
      <w:r>
        <w:rPr>
          <w:rFonts w:hint="eastAsia" w:ascii="仿宋" w:hAnsi="仿宋" w:eastAsia="仿宋" w:cs="仿宋"/>
          <w:color w:val="auto"/>
          <w:sz w:val="30"/>
          <w:szCs w:val="30"/>
          <w:lang w:eastAsia="zh-CN"/>
        </w:rPr>
        <w:t>执法机关</w:t>
      </w:r>
      <w:r>
        <w:rPr>
          <w:rFonts w:hint="eastAsia" w:ascii="仿宋" w:hAnsi="仿宋" w:eastAsia="仿宋" w:cs="仿宋"/>
          <w:color w:val="auto"/>
          <w:sz w:val="30"/>
          <w:szCs w:val="30"/>
        </w:rPr>
        <w:t xml:space="preserve">按照普通程序办理的行政处罚案件，依法应当经过法制审核。法制审核内容包括： </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行政执法主体是否合法</w:t>
      </w:r>
      <w:r>
        <w:rPr>
          <w:rFonts w:hint="eastAsia" w:ascii="仿宋" w:hAnsi="仿宋" w:eastAsia="仿宋" w:cs="仿宋"/>
          <w:color w:val="auto"/>
          <w:sz w:val="30"/>
          <w:szCs w:val="30"/>
          <w:lang w:eastAsia="zh-CN"/>
        </w:rPr>
        <w:t>，是否超越执法机关法定权限</w:t>
      </w:r>
      <w:r>
        <w:rPr>
          <w:rFonts w:hint="eastAsia" w:ascii="仿宋" w:hAnsi="仿宋" w:eastAsia="仿宋" w:cs="仿宋"/>
          <w:color w:val="auto"/>
          <w:sz w:val="30"/>
          <w:szCs w:val="30"/>
        </w:rPr>
        <w:t>；</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行政执法人员是否具备执法资格；</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3.行政执法程序是否合法；</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事实是否清楚，证据是否合法、充分；</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5.适用法律、法规、规章是否准确，援引条文是否完整，裁量基准运用是否适当；</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6.行政执法文书是否完备、规范；</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7.违法行为是否涉嫌犯罪、需要移送司法机关；</w:t>
      </w:r>
    </w:p>
    <w:p>
      <w:pPr>
        <w:keepNext w:val="0"/>
        <w:keepLines w:val="0"/>
        <w:pageBreakBefore w:val="0"/>
        <w:kinsoku/>
        <w:wordWrap/>
        <w:overflowPunct/>
        <w:topLinePunct w:val="0"/>
        <w:autoSpaceDE/>
        <w:autoSpaceDN/>
        <w:bidi w:val="0"/>
        <w:adjustRightInd/>
        <w:snapToGrid/>
        <w:spacing w:line="560" w:lineRule="exact"/>
        <w:rPr>
          <w:rFonts w:hint="default"/>
          <w:lang w:val="en-US" w:eastAsia="zh-CN"/>
        </w:rPr>
      </w:pPr>
      <w:r>
        <w:rPr>
          <w:rFonts w:hint="eastAsia" w:ascii="仿宋" w:hAnsi="仿宋" w:eastAsia="仿宋" w:cs="仿宋"/>
          <w:color w:val="auto"/>
          <w:sz w:val="30"/>
          <w:szCs w:val="30"/>
          <w:lang w:val="en-US" w:eastAsia="zh-CN"/>
        </w:rPr>
        <w:t>8.法律、法规、规章规定应当审核的其他内容。</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eastAsia="zh-CN"/>
        </w:rPr>
      </w:pPr>
      <w:commentRangeStart w:id="4"/>
      <w:r>
        <w:rPr>
          <w:rFonts w:hint="eastAsia" w:ascii="方正公文楷体" w:hAnsi="方正公文楷体" w:eastAsia="方正公文楷体" w:cs="方正公文楷体"/>
          <w:color w:val="auto"/>
          <w:sz w:val="30"/>
          <w:szCs w:val="30"/>
          <w:lang w:eastAsia="zh-CN"/>
        </w:rPr>
        <w:t>（</w:t>
      </w:r>
      <w:r>
        <w:rPr>
          <w:rFonts w:hint="eastAsia" w:ascii="方正公文楷体" w:hAnsi="方正公文楷体" w:eastAsia="方正公文楷体" w:cs="方正公文楷体"/>
          <w:color w:val="auto"/>
          <w:sz w:val="30"/>
          <w:szCs w:val="30"/>
          <w:lang w:val="en-US" w:eastAsia="zh-CN"/>
        </w:rPr>
        <w:t>九</w:t>
      </w:r>
      <w:r>
        <w:rPr>
          <w:rFonts w:hint="eastAsia" w:ascii="方正公文楷体" w:hAnsi="方正公文楷体" w:eastAsia="方正公文楷体" w:cs="方正公文楷体"/>
          <w:color w:val="auto"/>
          <w:sz w:val="30"/>
          <w:szCs w:val="30"/>
          <w:lang w:eastAsia="zh-CN"/>
        </w:rPr>
        <w:t>）（法制审核意见）</w:t>
      </w:r>
      <w:commentRangeEnd w:id="4"/>
      <w:r>
        <w:commentReference w:id="4"/>
      </w:r>
      <w:r>
        <w:rPr>
          <w:rFonts w:hint="eastAsia" w:ascii="仿宋" w:hAnsi="仿宋" w:eastAsia="仿宋" w:cs="仿宋"/>
          <w:color w:val="auto"/>
          <w:sz w:val="30"/>
          <w:szCs w:val="30"/>
          <w:lang w:eastAsia="zh-CN"/>
        </w:rPr>
        <w:t>法制审核以书面审核为主。对案情复杂、法律争议较大的案件，执法机关可以组织召开座谈会、专家论证会开展审核工作。</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　　执法机关进行法制审核时，可以请相关领域专家、法律顾问提出书面意见。</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　　对拟作出的处罚决定进行法制审核后，应当区别不同情况以书面形式提出如下意见：</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lang w:eastAsia="zh-CN"/>
        </w:rPr>
        <w:t>主要事实清楚，证据充分，程序合法，内容适当，未发现明显法律风险的，提出同意的意见；</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lang w:eastAsia="zh-CN"/>
        </w:rPr>
        <w:t>主要事实不清，证据不充分，程序不当或者适用依据不充分，存在明显法律风险，但是可以改进或者完善的，指出存在的问题，并提出改进或者完善的建议；</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lang w:eastAsia="zh-CN"/>
        </w:rPr>
        <w:t>存在明显法律风险，且难以改进或者完善的，指出存在的问题，提出不同意的审核意见；</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lang w:eastAsia="zh-CN"/>
        </w:rPr>
        <w:t>案件超出管辖权限的，建议按有关规定移送；</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lang w:eastAsia="zh-CN"/>
        </w:rPr>
        <w:t>认为有必要提出的其他意见。</w:t>
      </w:r>
    </w:p>
    <w:p>
      <w:pPr>
        <w:keepNext w:val="0"/>
        <w:keepLines w:val="0"/>
        <w:pageBreakBefore w:val="0"/>
        <w:kinsoku/>
        <w:wordWrap/>
        <w:overflowPunct/>
        <w:topLinePunct w:val="0"/>
        <w:autoSpaceDE/>
        <w:autoSpaceDN/>
        <w:bidi w:val="0"/>
        <w:adjustRightInd/>
        <w:snapToGrid/>
        <w:spacing w:line="560" w:lineRule="exact"/>
      </w:pPr>
      <w:commentRangeStart w:id="5"/>
      <w:r>
        <w:rPr>
          <w:rFonts w:hint="eastAsia" w:ascii="仿宋" w:hAnsi="仿宋" w:eastAsia="仿宋" w:cs="仿宋"/>
          <w:color w:val="auto"/>
          <w:sz w:val="30"/>
          <w:szCs w:val="30"/>
          <w:lang w:val="en-US" w:eastAsia="zh-CN"/>
        </w:rPr>
        <w:t>审核机构应当自接到审核材料之日起七日内完成审核。特殊情况下，经执法机关负责人批准可以延七日。</w:t>
      </w:r>
      <w:commentRangeEnd w:id="5"/>
      <w:r>
        <w:commentReference w:id="5"/>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lang w:val="en-US" w:eastAsia="zh-CN"/>
        </w:rPr>
      </w:pPr>
      <w:r>
        <w:rPr>
          <w:rFonts w:hint="eastAsia" w:ascii="仿宋" w:hAnsi="仿宋" w:eastAsia="仿宋" w:cs="仿宋"/>
          <w:color w:val="auto"/>
          <w:sz w:val="30"/>
          <w:szCs w:val="30"/>
          <w:lang w:val="en-US" w:eastAsia="zh-CN"/>
        </w:rPr>
        <w:t>对案件审核机构提出的意见，执法人员应当进行研究，作出相应处理后再次报送审核。</w:t>
      </w:r>
    </w:p>
    <w:p>
      <w:pPr>
        <w:pStyle w:val="3"/>
        <w:keepNext w:val="0"/>
        <w:keepLines w:val="0"/>
        <w:pageBreakBefore w:val="0"/>
        <w:kinsoku/>
        <w:wordWrap/>
        <w:overflowPunct/>
        <w:topLinePunct w:val="0"/>
        <w:autoSpaceDE/>
        <w:autoSpaceDN/>
        <w:bidi w:val="0"/>
        <w:adjustRightInd/>
        <w:snapToGrid/>
        <w:spacing w:before="168" w:line="560" w:lineRule="exact"/>
        <w:ind w:right="23"/>
      </w:pPr>
      <w:r>
        <w:rPr>
          <w:rFonts w:hint="eastAsia"/>
          <w:b/>
          <w:bCs/>
          <w:spacing w:val="7"/>
          <w:lang w:eastAsia="zh-CN"/>
        </w:rPr>
        <w:t>（</w:t>
      </w:r>
      <w:r>
        <w:rPr>
          <w:rFonts w:hint="eastAsia"/>
          <w:b/>
          <w:bCs/>
          <w:spacing w:val="7"/>
          <w:lang w:val="en-US" w:eastAsia="zh-CN"/>
        </w:rPr>
        <w:t>十</w:t>
      </w:r>
      <w:r>
        <w:rPr>
          <w:rFonts w:hint="eastAsia"/>
          <w:b/>
          <w:bCs/>
          <w:spacing w:val="7"/>
          <w:lang w:eastAsia="zh-CN"/>
        </w:rPr>
        <w:t>）</w:t>
      </w:r>
      <w:r>
        <w:rPr>
          <w:b/>
          <w:bCs/>
          <w:spacing w:val="7"/>
        </w:rPr>
        <w:t>（</w:t>
      </w:r>
      <w:r>
        <w:rPr>
          <w:rFonts w:hint="eastAsia"/>
          <w:b/>
          <w:bCs/>
          <w:spacing w:val="7"/>
          <w:lang w:val="en-US" w:eastAsia="zh-CN"/>
        </w:rPr>
        <w:t>行政处罚</w:t>
      </w:r>
      <w:r>
        <w:rPr>
          <w:b/>
          <w:bCs/>
          <w:spacing w:val="7"/>
        </w:rPr>
        <w:t>告知）</w:t>
      </w:r>
      <w:r>
        <w:rPr>
          <w:spacing w:val="7"/>
        </w:rPr>
        <w:t xml:space="preserve"> 案件经审核后，对于拟给</w:t>
      </w:r>
      <w:r>
        <w:rPr>
          <w:spacing w:val="9"/>
        </w:rPr>
        <w:t>予行政处罚的案件，办案机构应当将案件材料、行</w:t>
      </w:r>
      <w:r>
        <w:rPr>
          <w:spacing w:val="8"/>
        </w:rPr>
        <w:t>政处罚建议及审核意见报</w:t>
      </w:r>
      <w:r>
        <w:rPr>
          <w:rFonts w:hint="eastAsia" w:cs="仿宋"/>
          <w:color w:val="auto"/>
          <w:sz w:val="30"/>
          <w:szCs w:val="30"/>
          <w:lang w:val="en-US" w:eastAsia="zh-CN"/>
        </w:rPr>
        <w:t>执法机关</w:t>
      </w:r>
      <w:r>
        <w:rPr>
          <w:rFonts w:hint="eastAsia" w:ascii="仿宋" w:hAnsi="仿宋" w:eastAsia="仿宋" w:cs="仿宋"/>
          <w:color w:val="auto"/>
          <w:sz w:val="30"/>
          <w:szCs w:val="30"/>
          <w:lang w:val="en-US" w:eastAsia="zh-CN"/>
        </w:rPr>
        <w:t>负责人</w:t>
      </w:r>
      <w:r>
        <w:rPr>
          <w:spacing w:val="8"/>
        </w:rPr>
        <w:t>批准。</w:t>
      </w:r>
    </w:p>
    <w:p>
      <w:pPr>
        <w:pStyle w:val="3"/>
        <w:keepNext w:val="0"/>
        <w:keepLines w:val="0"/>
        <w:pageBreakBefore w:val="0"/>
        <w:kinsoku/>
        <w:wordWrap/>
        <w:overflowPunct/>
        <w:topLinePunct w:val="0"/>
        <w:autoSpaceDE/>
        <w:autoSpaceDN/>
        <w:bidi w:val="0"/>
        <w:adjustRightInd/>
        <w:snapToGrid/>
        <w:spacing w:before="195" w:line="560" w:lineRule="exact"/>
        <w:ind w:left="10" w:right="13" w:firstLine="617"/>
        <w:rPr>
          <w:spacing w:val="-3"/>
          <w:sz w:val="30"/>
          <w:szCs w:val="30"/>
        </w:rPr>
      </w:pPr>
      <w:r>
        <w:rPr>
          <w:spacing w:val="-3"/>
          <w:sz w:val="30"/>
          <w:szCs w:val="30"/>
        </w:rPr>
        <w:t>在作出行政处罚决定之前，应</w:t>
      </w:r>
      <w:r>
        <w:rPr>
          <w:rFonts w:hint="eastAsia"/>
          <w:spacing w:val="-3"/>
          <w:sz w:val="30"/>
          <w:szCs w:val="30"/>
          <w:lang w:val="en-US" w:eastAsia="zh-CN"/>
        </w:rPr>
        <w:t>书面</w:t>
      </w:r>
      <w:r>
        <w:rPr>
          <w:spacing w:val="-3"/>
          <w:sz w:val="30"/>
          <w:szCs w:val="30"/>
        </w:rPr>
        <w:t>告知当事人拟作出的</w:t>
      </w:r>
      <w:r>
        <w:rPr>
          <w:spacing w:val="6"/>
          <w:sz w:val="30"/>
          <w:szCs w:val="30"/>
        </w:rPr>
        <w:t xml:space="preserve"> </w:t>
      </w:r>
      <w:r>
        <w:rPr>
          <w:spacing w:val="-2"/>
          <w:sz w:val="30"/>
          <w:szCs w:val="30"/>
        </w:rPr>
        <w:t>行政处罚的事实、理由、依据及其依法享有的权利。陈述和</w:t>
      </w:r>
      <w:r>
        <w:rPr>
          <w:spacing w:val="-3"/>
          <w:sz w:val="30"/>
          <w:szCs w:val="30"/>
        </w:rPr>
        <w:t>申辩应当</w:t>
      </w:r>
      <w:r>
        <w:rPr>
          <w:spacing w:val="-2"/>
          <w:sz w:val="30"/>
          <w:szCs w:val="30"/>
        </w:rPr>
        <w:t>当事人在收到行政处罚告知书后</w:t>
      </w:r>
      <w:r>
        <w:rPr>
          <w:rFonts w:hint="eastAsia"/>
          <w:spacing w:val="-2"/>
          <w:sz w:val="30"/>
          <w:szCs w:val="30"/>
          <w:lang w:val="en-US" w:eastAsia="zh-CN"/>
        </w:rPr>
        <w:t>五</w:t>
      </w:r>
      <w:r>
        <w:rPr>
          <w:spacing w:val="-2"/>
          <w:sz w:val="30"/>
          <w:szCs w:val="30"/>
        </w:rPr>
        <w:t>个工作日内提出</w:t>
      </w:r>
      <w:r>
        <w:rPr>
          <w:rFonts w:hint="eastAsia"/>
          <w:spacing w:val="-2"/>
          <w:sz w:val="30"/>
          <w:szCs w:val="30"/>
          <w:lang w:eastAsia="zh-CN"/>
        </w:rPr>
        <w:t>。</w:t>
      </w:r>
      <w:r>
        <w:rPr>
          <w:spacing w:val="-64"/>
          <w:sz w:val="30"/>
          <w:szCs w:val="30"/>
        </w:rPr>
        <w:t xml:space="preserve"> </w:t>
      </w:r>
      <w:r>
        <w:rPr>
          <w:rFonts w:hint="eastAsia"/>
          <w:spacing w:val="-5"/>
          <w:sz w:val="30"/>
          <w:szCs w:val="30"/>
          <w:lang w:val="en-US" w:eastAsia="zh-CN"/>
        </w:rPr>
        <w:t>口头</w:t>
      </w:r>
      <w:r>
        <w:rPr>
          <w:spacing w:val="-5"/>
          <w:sz w:val="30"/>
          <w:szCs w:val="30"/>
        </w:rPr>
        <w:t>提出的，应当制作笔录。本机关必须充</w:t>
      </w:r>
      <w:r>
        <w:rPr>
          <w:spacing w:val="-2"/>
          <w:sz w:val="30"/>
          <w:szCs w:val="30"/>
        </w:rPr>
        <w:t>听取当事人的意见，当事人提出的事实、理由或者证据成</w:t>
      </w:r>
      <w:r>
        <w:rPr>
          <w:spacing w:val="-3"/>
          <w:sz w:val="30"/>
          <w:szCs w:val="30"/>
        </w:rPr>
        <w:t>立的，应当予以采纳。不得因当事人的申辩而加重处罚。</w:t>
      </w:r>
    </w:p>
    <w:p>
      <w:pPr>
        <w:pStyle w:val="3"/>
        <w:keepNext w:val="0"/>
        <w:keepLines w:val="0"/>
        <w:pageBreakBefore w:val="0"/>
        <w:numPr>
          <w:ilvl w:val="0"/>
          <w:numId w:val="0"/>
        </w:numPr>
        <w:kinsoku/>
        <w:wordWrap/>
        <w:overflowPunct/>
        <w:topLinePunct w:val="0"/>
        <w:autoSpaceDE/>
        <w:autoSpaceDN/>
        <w:bidi w:val="0"/>
        <w:adjustRightInd/>
        <w:snapToGrid/>
        <w:spacing w:before="195" w:line="560" w:lineRule="exact"/>
        <w:ind w:right="13" w:rightChars="0"/>
        <w:rPr>
          <w:spacing w:val="-3"/>
        </w:rPr>
      </w:pPr>
      <w:r>
        <w:rPr>
          <w:rFonts w:hint="eastAsia" w:ascii="方正公文楷体" w:hAnsi="方正公文楷体" w:eastAsia="方正公文楷体" w:cs="方正公文楷体"/>
          <w:spacing w:val="-3"/>
          <w:sz w:val="30"/>
          <w:szCs w:val="30"/>
          <w:lang w:val="en-US" w:eastAsia="zh-CN"/>
        </w:rPr>
        <w:t>（十一）（陈述申辩复核）</w:t>
      </w:r>
      <w:r>
        <w:rPr>
          <w:spacing w:val="2"/>
          <w:sz w:val="30"/>
          <w:szCs w:val="30"/>
        </w:rPr>
        <w:t>案件办理大队</w:t>
      </w:r>
      <w:r>
        <w:rPr>
          <w:rFonts w:hint="eastAsia"/>
          <w:spacing w:val="2"/>
          <w:sz w:val="30"/>
          <w:szCs w:val="30"/>
          <w:lang w:val="en-US" w:eastAsia="zh-CN"/>
        </w:rPr>
        <w:t>应对</w:t>
      </w:r>
      <w:r>
        <w:rPr>
          <w:spacing w:val="9"/>
        </w:rPr>
        <w:t>当事人提出的事实、理由和证据进行复核，并制作书面</w:t>
      </w:r>
      <w:r>
        <w:rPr>
          <w:rFonts w:hint="eastAsia"/>
          <w:spacing w:val="9"/>
          <w:lang w:val="en-US" w:eastAsia="zh-CN"/>
        </w:rPr>
        <w:t>复</w:t>
      </w:r>
      <w:r>
        <w:rPr>
          <w:spacing w:val="6"/>
        </w:rPr>
        <w:t>核意见</w:t>
      </w:r>
      <w:r>
        <w:rPr>
          <w:rFonts w:hint="eastAsia"/>
          <w:spacing w:val="6"/>
          <w:lang w:eastAsia="zh-CN"/>
        </w:rPr>
        <w:t>，</w:t>
      </w:r>
      <w:r>
        <w:rPr>
          <w:rFonts w:hint="eastAsia"/>
          <w:spacing w:val="6"/>
          <w:lang w:val="en-US" w:eastAsia="zh-CN"/>
        </w:rPr>
        <w:t>经</w:t>
      </w:r>
      <w:r>
        <w:rPr>
          <w:sz w:val="30"/>
          <w:szCs w:val="30"/>
        </w:rPr>
        <w:t>政策法规科经办人员审核后,报负责领导审批。</w:t>
      </w:r>
      <w:r>
        <w:rPr>
          <w:spacing w:val="-66"/>
          <w:sz w:val="30"/>
          <w:szCs w:val="30"/>
        </w:rPr>
        <w:t xml:space="preserve"> </w:t>
      </w:r>
      <w:r>
        <w:rPr>
          <w:spacing w:val="6"/>
        </w:rPr>
        <w:t>当事人提出的事实、理由或者证据成立的，应当予</w:t>
      </w:r>
      <w:r>
        <w:rPr>
          <w:spacing w:val="4"/>
        </w:rPr>
        <w:t>以采纳。不得因当事人陈述、</w:t>
      </w:r>
      <w:r>
        <w:rPr>
          <w:spacing w:val="-71"/>
        </w:rPr>
        <w:t xml:space="preserve"> </w:t>
      </w:r>
      <w:r>
        <w:rPr>
          <w:spacing w:val="4"/>
        </w:rPr>
        <w:t>申辩或者申请听证而给予更重</w:t>
      </w:r>
      <w:r>
        <w:rPr>
          <w:spacing w:val="-3"/>
        </w:rPr>
        <w:t>的处罚。</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仿宋" w:hAnsi="仿宋" w:eastAsia="仿宋" w:cs="仿宋"/>
          <w:color w:val="auto"/>
          <w:sz w:val="30"/>
          <w:szCs w:val="30"/>
        </w:rPr>
        <w:t>陈述和申辩过程中，执法人员调查发现有新的事实、理由或者证据，需要修改拟作出的处理决定的，执法机关应当调整或重新作出处理决定。重新作出的处理决定改变处罚的或者据以作出处罚决定的主要事实、主要依据发生改变的，应当重新履行告知程序。</w:t>
      </w:r>
    </w:p>
    <w:p>
      <w:pPr>
        <w:keepNext w:val="0"/>
        <w:keepLines w:val="0"/>
        <w:pageBreakBefore w:val="0"/>
        <w:kinsoku/>
        <w:wordWrap/>
        <w:overflowPunct/>
        <w:topLinePunct w:val="0"/>
        <w:autoSpaceDE/>
        <w:autoSpaceDN/>
        <w:bidi w:val="0"/>
        <w:adjustRightInd/>
        <w:snapToGrid/>
        <w:spacing w:line="560" w:lineRule="exact"/>
        <w:rPr>
          <w:rFonts w:hint="eastAsia" w:ascii="方正公文楷体" w:hAnsi="方正公文楷体" w:eastAsia="方正公文楷体" w:cs="方正公文楷体"/>
          <w:color w:val="auto"/>
          <w:sz w:val="30"/>
          <w:szCs w:val="30"/>
          <w:lang w:eastAsia="zh-CN"/>
        </w:rPr>
      </w:pPr>
      <w:r>
        <w:rPr>
          <w:rFonts w:hint="eastAsia" w:ascii="方正公文楷体" w:hAnsi="方正公文楷体" w:eastAsia="方正公文楷体" w:cs="方正公文楷体"/>
          <w:color w:val="auto"/>
          <w:sz w:val="30"/>
          <w:szCs w:val="30"/>
          <w:lang w:eastAsia="zh-CN"/>
        </w:rPr>
        <w:t>（</w:t>
      </w:r>
      <w:r>
        <w:rPr>
          <w:rFonts w:hint="eastAsia" w:ascii="方正公文楷体" w:hAnsi="方正公文楷体" w:eastAsia="方正公文楷体" w:cs="方正公文楷体"/>
          <w:color w:val="auto"/>
          <w:sz w:val="30"/>
          <w:szCs w:val="30"/>
          <w:lang w:val="en-US" w:eastAsia="zh-CN"/>
        </w:rPr>
        <w:t>十二</w:t>
      </w:r>
      <w:r>
        <w:rPr>
          <w:rFonts w:hint="eastAsia" w:ascii="方正公文楷体" w:hAnsi="方正公文楷体" w:eastAsia="方正公文楷体" w:cs="方正公文楷体"/>
          <w:color w:val="auto"/>
          <w:sz w:val="30"/>
          <w:szCs w:val="30"/>
          <w:lang w:eastAsia="zh-CN"/>
        </w:rPr>
        <w:t>）（</w:t>
      </w:r>
      <w:r>
        <w:rPr>
          <w:rFonts w:hint="eastAsia" w:ascii="方正公文楷体" w:hAnsi="方正公文楷体" w:eastAsia="方正公文楷体" w:cs="方正公文楷体"/>
          <w:color w:val="auto"/>
          <w:sz w:val="30"/>
          <w:szCs w:val="30"/>
          <w:lang w:val="en-US" w:eastAsia="zh-CN"/>
        </w:rPr>
        <w:t>听证程序</w:t>
      </w:r>
      <w:r>
        <w:rPr>
          <w:rFonts w:hint="eastAsia" w:ascii="方正公文楷体" w:hAnsi="方正公文楷体" w:eastAsia="方正公文楷体" w:cs="方正公文楷体"/>
          <w:color w:val="auto"/>
          <w:sz w:val="30"/>
          <w:szCs w:val="30"/>
          <w:lang w:eastAsia="zh-CN"/>
        </w:rPr>
        <w:t>）</w:t>
      </w:r>
    </w:p>
    <w:p>
      <w:pPr>
        <w:pStyle w:val="3"/>
        <w:keepNext w:val="0"/>
        <w:keepLines w:val="0"/>
        <w:pageBreakBefore w:val="0"/>
        <w:kinsoku/>
        <w:wordWrap/>
        <w:overflowPunct/>
        <w:topLinePunct w:val="0"/>
        <w:autoSpaceDE/>
        <w:autoSpaceDN/>
        <w:bidi w:val="0"/>
        <w:adjustRightInd/>
        <w:snapToGrid/>
        <w:spacing w:before="168" w:line="560" w:lineRule="exact"/>
        <w:ind w:right="68"/>
        <w:rPr>
          <w:rFonts w:hint="eastAsia" w:ascii="仿宋" w:hAnsi="仿宋" w:eastAsia="仿宋" w:cs="仿宋"/>
          <w:color w:val="auto"/>
          <w:kern w:val="2"/>
          <w:sz w:val="30"/>
          <w:szCs w:val="30"/>
          <w:lang w:val="en-US" w:eastAsia="zh-CN" w:bidi="ar-SA"/>
        </w:rPr>
      </w:pPr>
      <w:r>
        <w:rPr>
          <w:rFonts w:hint="eastAsia" w:ascii="仿宋" w:hAnsi="仿宋" w:eastAsia="仿宋" w:cs="仿宋"/>
          <w:b/>
          <w:bCs/>
          <w:color w:val="auto"/>
          <w:sz w:val="30"/>
          <w:szCs w:val="30"/>
          <w:lang w:val="en-US" w:eastAsia="zh-CN"/>
        </w:rPr>
        <w:t>1.（听证范围）</w:t>
      </w:r>
      <w:r>
        <w:rPr>
          <w:rFonts w:hint="eastAsia" w:cs="仿宋"/>
          <w:color w:val="auto"/>
          <w:kern w:val="2"/>
          <w:sz w:val="30"/>
          <w:szCs w:val="30"/>
          <w:lang w:val="en-US" w:eastAsia="zh-CN" w:bidi="ar-SA"/>
        </w:rPr>
        <w:t>执法机关</w:t>
      </w:r>
      <w:r>
        <w:rPr>
          <w:rFonts w:hint="eastAsia" w:ascii="仿宋" w:hAnsi="仿宋" w:eastAsia="仿宋" w:cs="仿宋"/>
          <w:color w:val="auto"/>
          <w:kern w:val="2"/>
          <w:sz w:val="30"/>
          <w:szCs w:val="30"/>
          <w:lang w:val="en-US" w:eastAsia="zh-CN" w:bidi="ar-SA"/>
        </w:rPr>
        <w:t>拟作出下列行政处罚决定，应当告知当事人有要求听证的权利:</w:t>
      </w:r>
    </w:p>
    <w:p>
      <w:pPr>
        <w:pStyle w:val="3"/>
        <w:keepNext w:val="0"/>
        <w:keepLines w:val="0"/>
        <w:pageBreakBefore w:val="0"/>
        <w:kinsoku/>
        <w:wordWrap/>
        <w:overflowPunct/>
        <w:topLinePunct w:val="0"/>
        <w:autoSpaceDE/>
        <w:autoSpaceDN/>
        <w:bidi w:val="0"/>
        <w:adjustRightInd/>
        <w:snapToGrid/>
        <w:spacing w:before="52" w:line="560" w:lineRule="exact"/>
        <w:rPr>
          <w:rFonts w:hint="eastAsia" w:ascii="仿宋" w:hAnsi="仿宋" w:eastAsia="仿宋" w:cs="仿宋"/>
          <w:color w:val="auto"/>
          <w:kern w:val="2"/>
          <w:sz w:val="30"/>
          <w:szCs w:val="30"/>
          <w:lang w:val="en-US" w:eastAsia="zh-CN" w:bidi="ar-SA"/>
        </w:rPr>
      </w:pPr>
      <w:r>
        <w:rPr>
          <w:rFonts w:hint="eastAsia" w:cs="仿宋"/>
          <w:color w:val="auto"/>
          <w:kern w:val="2"/>
          <w:sz w:val="30"/>
          <w:szCs w:val="30"/>
          <w:lang w:val="en-US" w:eastAsia="zh-CN" w:bidi="ar-SA"/>
        </w:rPr>
        <w:t>（1）</w:t>
      </w:r>
      <w:r>
        <w:rPr>
          <w:rFonts w:hint="eastAsia" w:ascii="仿宋" w:hAnsi="仿宋" w:eastAsia="仿宋" w:cs="仿宋"/>
          <w:color w:val="auto"/>
          <w:kern w:val="2"/>
          <w:sz w:val="30"/>
          <w:szCs w:val="30"/>
          <w:lang w:val="en-US" w:eastAsia="zh-CN" w:bidi="ar-SA"/>
        </w:rPr>
        <w:t>较大数额罚款；</w:t>
      </w:r>
    </w:p>
    <w:p>
      <w:pPr>
        <w:pStyle w:val="3"/>
        <w:keepNext w:val="0"/>
        <w:keepLines w:val="0"/>
        <w:pageBreakBefore w:val="0"/>
        <w:kinsoku/>
        <w:wordWrap/>
        <w:overflowPunct/>
        <w:topLinePunct w:val="0"/>
        <w:autoSpaceDE/>
        <w:autoSpaceDN/>
        <w:bidi w:val="0"/>
        <w:adjustRightInd/>
        <w:snapToGrid/>
        <w:spacing w:before="168" w:line="560" w:lineRule="exact"/>
        <w:jc w:val="both"/>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w:t>
      </w:r>
      <w:r>
        <w:rPr>
          <w:rFonts w:hint="eastAsia" w:cs="仿宋"/>
          <w:color w:val="auto"/>
          <w:kern w:val="2"/>
          <w:sz w:val="30"/>
          <w:szCs w:val="30"/>
          <w:lang w:val="en-US" w:eastAsia="zh-CN" w:bidi="ar-SA"/>
        </w:rPr>
        <w:t>2</w:t>
      </w:r>
      <w:r>
        <w:rPr>
          <w:rFonts w:hint="eastAsia" w:ascii="仿宋" w:hAnsi="仿宋" w:eastAsia="仿宋" w:cs="仿宋"/>
          <w:color w:val="auto"/>
          <w:kern w:val="2"/>
          <w:sz w:val="30"/>
          <w:szCs w:val="30"/>
          <w:lang w:val="en-US" w:eastAsia="zh-CN" w:bidi="ar-SA"/>
        </w:rPr>
        <w:t>）没收较大数额违法所得、没收较大价值非法财物；</w:t>
      </w:r>
    </w:p>
    <w:p>
      <w:pPr>
        <w:pStyle w:val="3"/>
        <w:keepNext w:val="0"/>
        <w:keepLines w:val="0"/>
        <w:pageBreakBefore w:val="0"/>
        <w:kinsoku/>
        <w:wordWrap/>
        <w:overflowPunct/>
        <w:topLinePunct w:val="0"/>
        <w:autoSpaceDE/>
        <w:autoSpaceDN/>
        <w:bidi w:val="0"/>
        <w:adjustRightInd/>
        <w:snapToGrid/>
        <w:spacing w:before="169" w:line="560" w:lineRule="exac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w:t>
      </w:r>
      <w:r>
        <w:rPr>
          <w:rFonts w:hint="eastAsia" w:cs="仿宋"/>
          <w:color w:val="auto"/>
          <w:kern w:val="2"/>
          <w:sz w:val="30"/>
          <w:szCs w:val="30"/>
          <w:lang w:val="en-US" w:eastAsia="zh-CN" w:bidi="ar-SA"/>
        </w:rPr>
        <w:t>3</w:t>
      </w:r>
      <w:r>
        <w:rPr>
          <w:rFonts w:hint="eastAsia" w:ascii="仿宋" w:hAnsi="仿宋" w:eastAsia="仿宋" w:cs="仿宋"/>
          <w:color w:val="auto"/>
          <w:kern w:val="2"/>
          <w:sz w:val="30"/>
          <w:szCs w:val="30"/>
          <w:lang w:val="en-US" w:eastAsia="zh-CN" w:bidi="ar-SA"/>
        </w:rPr>
        <w:t>）降低资质等级、吊销许可证件；</w:t>
      </w:r>
    </w:p>
    <w:p>
      <w:pPr>
        <w:pStyle w:val="3"/>
        <w:keepNext w:val="0"/>
        <w:keepLines w:val="0"/>
        <w:pageBreakBefore w:val="0"/>
        <w:kinsoku/>
        <w:wordWrap/>
        <w:overflowPunct/>
        <w:topLinePunct w:val="0"/>
        <w:autoSpaceDE/>
        <w:autoSpaceDN/>
        <w:bidi w:val="0"/>
        <w:adjustRightInd/>
        <w:snapToGrid/>
        <w:spacing w:before="166" w:line="560" w:lineRule="exac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w:t>
      </w:r>
      <w:r>
        <w:rPr>
          <w:rFonts w:hint="eastAsia" w:cs="仿宋"/>
          <w:color w:val="auto"/>
          <w:kern w:val="2"/>
          <w:sz w:val="30"/>
          <w:szCs w:val="30"/>
          <w:lang w:val="en-US" w:eastAsia="zh-CN" w:bidi="ar-SA"/>
        </w:rPr>
        <w:t>4</w:t>
      </w:r>
      <w:r>
        <w:rPr>
          <w:rFonts w:hint="eastAsia" w:ascii="仿宋" w:hAnsi="仿宋" w:eastAsia="仿宋" w:cs="仿宋"/>
          <w:color w:val="auto"/>
          <w:kern w:val="2"/>
          <w:sz w:val="30"/>
          <w:szCs w:val="30"/>
          <w:lang w:val="en-US" w:eastAsia="zh-CN" w:bidi="ar-SA"/>
        </w:rPr>
        <w:t>）责令停产停业、责令关闭、限制从业</w:t>
      </w:r>
      <w:r>
        <w:rPr>
          <w:rFonts w:hint="eastAsia" w:cs="仿宋"/>
          <w:color w:val="auto"/>
          <w:kern w:val="2"/>
          <w:sz w:val="30"/>
          <w:szCs w:val="30"/>
          <w:lang w:val="en-US" w:eastAsia="zh-CN" w:bidi="ar-SA"/>
        </w:rPr>
        <w:t>；</w:t>
      </w:r>
    </w:p>
    <w:p>
      <w:pPr>
        <w:pStyle w:val="3"/>
        <w:keepNext w:val="0"/>
        <w:keepLines w:val="0"/>
        <w:pageBreakBefore w:val="0"/>
        <w:kinsoku/>
        <w:wordWrap/>
        <w:overflowPunct/>
        <w:topLinePunct w:val="0"/>
        <w:autoSpaceDE/>
        <w:autoSpaceDN/>
        <w:bidi w:val="0"/>
        <w:adjustRightInd/>
        <w:snapToGrid/>
        <w:spacing w:before="168" w:line="560" w:lineRule="exac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w:t>
      </w:r>
      <w:r>
        <w:rPr>
          <w:rFonts w:hint="eastAsia" w:cs="仿宋"/>
          <w:color w:val="auto"/>
          <w:kern w:val="2"/>
          <w:sz w:val="30"/>
          <w:szCs w:val="30"/>
          <w:lang w:val="en-US" w:eastAsia="zh-CN" w:bidi="ar-SA"/>
        </w:rPr>
        <w:t>5</w:t>
      </w:r>
      <w:r>
        <w:rPr>
          <w:rFonts w:hint="eastAsia" w:ascii="仿宋" w:hAnsi="仿宋" w:eastAsia="仿宋" w:cs="仿宋"/>
          <w:color w:val="auto"/>
          <w:kern w:val="2"/>
          <w:sz w:val="30"/>
          <w:szCs w:val="30"/>
          <w:lang w:val="en-US" w:eastAsia="zh-CN" w:bidi="ar-SA"/>
        </w:rPr>
        <w:t>）其他较重的行政处罚；</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（6）法律、法规、规章规定的其他情形。</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default"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较大数额罚款、没收违法所得较大数额和没收非法财物较大价值依据《浙江省实施行政处罚适用听证程序较大数额（价值）标准》执行，法律、法规、规章和国家另有规定的，从其规定。</w:t>
      </w:r>
    </w:p>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仿宋" w:hAnsi="仿宋" w:eastAsia="仿宋" w:cs="仿宋"/>
          <w:color w:val="auto"/>
          <w:kern w:val="2"/>
          <w:sz w:val="30"/>
          <w:szCs w:val="30"/>
          <w:lang w:val="en-US" w:eastAsia="zh-CN" w:bidi="ar-SA"/>
        </w:rPr>
      </w:pPr>
      <w:r>
        <w:rPr>
          <w:rFonts w:hint="eastAsia" w:ascii="仿宋" w:hAnsi="仿宋" w:eastAsia="仿宋" w:cs="仿宋"/>
          <w:b/>
          <w:bCs/>
          <w:spacing w:val="3"/>
          <w:kern w:val="2"/>
          <w:sz w:val="31"/>
          <w:szCs w:val="31"/>
          <w:lang w:val="en-US" w:eastAsia="zh-CN" w:bidi="ar-SA"/>
        </w:rPr>
        <w:t>2.（提出听证）</w:t>
      </w:r>
      <w:r>
        <w:rPr>
          <w:rFonts w:hint="eastAsia" w:ascii="仿宋" w:hAnsi="仿宋" w:eastAsia="仿宋" w:cs="仿宋"/>
          <w:color w:val="auto"/>
          <w:kern w:val="2"/>
          <w:sz w:val="30"/>
          <w:szCs w:val="30"/>
          <w:lang w:val="en-US" w:eastAsia="zh-CN" w:bidi="ar-SA"/>
        </w:rPr>
        <w:t>当事人要求听证的，应当自收到听证告知书之日起5日内，向执法机关书面提出听证要求。当事人以邮寄方式提出听证要求的，以寄出的邮戳日期为准。当事人以口头形式提出听证要求的，执法机关应当做好要求听证的书面记录。</w:t>
      </w:r>
    </w:p>
    <w:p>
      <w:pPr>
        <w:pStyle w:val="3"/>
        <w:keepNext w:val="0"/>
        <w:keepLines w:val="0"/>
        <w:pageBreakBefore w:val="0"/>
        <w:kinsoku/>
        <w:wordWrap/>
        <w:overflowPunct/>
        <w:topLinePunct w:val="0"/>
        <w:autoSpaceDE/>
        <w:autoSpaceDN/>
        <w:bidi w:val="0"/>
        <w:adjustRightInd/>
        <w:snapToGrid/>
        <w:spacing w:before="49" w:line="560" w:lineRule="exact"/>
        <w:ind w:right="79"/>
        <w:rPr>
          <w:rFonts w:hint="eastAsia" w:ascii="仿宋" w:hAnsi="仿宋" w:eastAsia="仿宋" w:cs="仿宋"/>
          <w:color w:val="auto"/>
          <w:kern w:val="2"/>
          <w:sz w:val="30"/>
          <w:szCs w:val="30"/>
          <w:lang w:val="en-US" w:eastAsia="zh-CN" w:bidi="ar-SA"/>
        </w:rPr>
      </w:pPr>
      <w:r>
        <w:rPr>
          <w:rFonts w:hint="eastAsia"/>
          <w:b/>
          <w:bCs/>
          <w:spacing w:val="3"/>
          <w:lang w:val="en-US" w:eastAsia="zh-CN"/>
        </w:rPr>
        <w:t>3.</w:t>
      </w:r>
      <w:r>
        <w:rPr>
          <w:b/>
          <w:bCs/>
          <w:spacing w:val="3"/>
        </w:rPr>
        <w:t>（听证通知）</w:t>
      </w:r>
      <w:r>
        <w:rPr>
          <w:rFonts w:hint="eastAsia" w:cs="仿宋"/>
          <w:color w:val="auto"/>
          <w:kern w:val="2"/>
          <w:sz w:val="30"/>
          <w:szCs w:val="30"/>
          <w:lang w:val="en-US" w:eastAsia="zh-CN" w:bidi="ar-SA"/>
        </w:rPr>
        <w:t>执法机关</w:t>
      </w:r>
      <w:r>
        <w:rPr>
          <w:rFonts w:hint="eastAsia" w:ascii="仿宋" w:hAnsi="仿宋" w:eastAsia="仿宋" w:cs="仿宋"/>
          <w:color w:val="auto"/>
          <w:kern w:val="2"/>
          <w:sz w:val="30"/>
          <w:szCs w:val="30"/>
          <w:lang w:val="en-US" w:eastAsia="zh-CN" w:bidi="ar-SA"/>
        </w:rPr>
        <w:t>应当在听证举行的7日前，将听证通知书送达当事人，并将举行听证的时间、地点通知有关听证参与人。</w:t>
      </w:r>
    </w:p>
    <w:p>
      <w:pPr>
        <w:pStyle w:val="3"/>
        <w:keepNext w:val="0"/>
        <w:keepLines w:val="0"/>
        <w:pageBreakBefore w:val="0"/>
        <w:kinsoku/>
        <w:wordWrap/>
        <w:overflowPunct/>
        <w:topLinePunct w:val="0"/>
        <w:autoSpaceDE/>
        <w:autoSpaceDN/>
        <w:bidi w:val="0"/>
        <w:adjustRightInd/>
        <w:snapToGrid/>
        <w:spacing w:before="49" w:line="560" w:lineRule="exact"/>
        <w:ind w:right="79"/>
        <w:rPr>
          <w:rFonts w:hint="eastAsia" w:cs="仿宋"/>
          <w:color w:val="auto"/>
          <w:kern w:val="2"/>
          <w:sz w:val="30"/>
          <w:szCs w:val="30"/>
          <w:lang w:val="en-US" w:eastAsia="zh-CN" w:bidi="ar-SA"/>
        </w:rPr>
      </w:pPr>
      <w:r>
        <w:rPr>
          <w:rFonts w:hint="eastAsia"/>
          <w:b/>
          <w:bCs/>
          <w:spacing w:val="3"/>
          <w:lang w:val="en-US" w:eastAsia="zh-CN"/>
        </w:rPr>
        <w:t>4.（听证方式）</w:t>
      </w:r>
      <w:r>
        <w:rPr>
          <w:rFonts w:hint="eastAsia" w:cs="仿宋"/>
          <w:color w:val="auto"/>
          <w:kern w:val="2"/>
          <w:sz w:val="30"/>
          <w:szCs w:val="30"/>
          <w:lang w:val="en-US" w:eastAsia="zh-CN" w:bidi="ar-SA"/>
        </w:rPr>
        <w:t>除涉及国家秘密、商业秘密或者个人隐私外，听证应当公开举行。执法机关应当在听证举行的7日前，将举行听证的案由、时间、地点等予以公告。</w:t>
      </w:r>
    </w:p>
    <w:p>
      <w:pPr>
        <w:pStyle w:val="3"/>
        <w:keepNext w:val="0"/>
        <w:keepLines w:val="0"/>
        <w:pageBreakBefore w:val="0"/>
        <w:kinsoku/>
        <w:wordWrap/>
        <w:overflowPunct/>
        <w:topLinePunct w:val="0"/>
        <w:autoSpaceDE/>
        <w:autoSpaceDN/>
        <w:bidi w:val="0"/>
        <w:adjustRightInd/>
        <w:snapToGrid/>
        <w:spacing w:before="49" w:line="560" w:lineRule="exact"/>
        <w:ind w:right="79"/>
        <w:rPr>
          <w:rFonts w:hint="eastAsia" w:cs="仿宋"/>
          <w:color w:val="auto"/>
          <w:kern w:val="2"/>
          <w:sz w:val="30"/>
          <w:szCs w:val="30"/>
          <w:lang w:val="en-US" w:eastAsia="zh-CN" w:bidi="ar-SA"/>
        </w:rPr>
      </w:pPr>
      <w:r>
        <w:rPr>
          <w:rFonts w:hint="eastAsia" w:cs="仿宋"/>
          <w:b/>
          <w:bCs/>
          <w:color w:val="auto"/>
          <w:kern w:val="2"/>
          <w:sz w:val="30"/>
          <w:szCs w:val="30"/>
          <w:lang w:val="en-US" w:eastAsia="zh-CN" w:bidi="ar-SA"/>
        </w:rPr>
        <w:t>5.（听证人员）</w:t>
      </w:r>
      <w:r>
        <w:rPr>
          <w:rFonts w:hint="eastAsia" w:cs="仿宋"/>
          <w:color w:val="auto"/>
          <w:kern w:val="2"/>
          <w:sz w:val="30"/>
          <w:szCs w:val="30"/>
          <w:lang w:val="en-US" w:eastAsia="zh-CN" w:bidi="ar-SA"/>
        </w:rPr>
        <w:t>听证设听证主持人1名，负责组织听证；设书记员 1 名，负责制作听证笔录。根据需要，可以设听证员 1 至 2 名，协助听证主持人组织听证。案件调查人不得担任听证主持人、听证员或者书记员。</w:t>
      </w:r>
    </w:p>
    <w:p>
      <w:pPr>
        <w:pStyle w:val="3"/>
        <w:keepNext w:val="0"/>
        <w:keepLines w:val="0"/>
        <w:pageBreakBefore w:val="0"/>
        <w:kinsoku/>
        <w:wordWrap/>
        <w:overflowPunct/>
        <w:topLinePunct w:val="0"/>
        <w:autoSpaceDE/>
        <w:autoSpaceDN/>
        <w:bidi w:val="0"/>
        <w:adjustRightInd/>
        <w:snapToGrid/>
        <w:spacing w:before="49" w:line="560" w:lineRule="exact"/>
        <w:ind w:right="79"/>
        <w:rPr>
          <w:rFonts w:hint="eastAsia" w:cs="仿宋"/>
          <w:color w:val="auto"/>
          <w:kern w:val="2"/>
          <w:sz w:val="30"/>
          <w:szCs w:val="30"/>
          <w:lang w:val="en-US" w:eastAsia="zh-CN" w:bidi="ar-SA"/>
        </w:rPr>
      </w:pPr>
      <w:r>
        <w:rPr>
          <w:rFonts w:hint="eastAsia" w:cs="仿宋"/>
          <w:b/>
          <w:bCs/>
          <w:color w:val="auto"/>
          <w:kern w:val="2"/>
          <w:sz w:val="30"/>
          <w:szCs w:val="30"/>
          <w:lang w:val="en-US" w:eastAsia="zh-CN" w:bidi="ar-SA"/>
        </w:rPr>
        <w:t>6.（听证参加人）</w:t>
      </w:r>
      <w:r>
        <w:rPr>
          <w:rFonts w:hint="eastAsia" w:cs="仿宋"/>
          <w:color w:val="auto"/>
          <w:kern w:val="2"/>
          <w:sz w:val="30"/>
          <w:szCs w:val="30"/>
          <w:lang w:val="en-US" w:eastAsia="zh-CN" w:bidi="ar-SA"/>
        </w:rPr>
        <w:t>听证参与人包括当事人及其代理人、案件调查人员、翻译人员、证人、鉴定人、勘验人以及其他有关人员。当事人委托1至2人作为代理人参加听证的，应当出具 委托代理书，明确代理人权限。</w:t>
      </w:r>
    </w:p>
    <w:p>
      <w:pPr>
        <w:pStyle w:val="3"/>
        <w:keepNext w:val="0"/>
        <w:keepLines w:val="0"/>
        <w:pageBreakBefore w:val="0"/>
        <w:kinsoku/>
        <w:wordWrap/>
        <w:overflowPunct/>
        <w:topLinePunct w:val="0"/>
        <w:autoSpaceDE/>
        <w:autoSpaceDN/>
        <w:bidi w:val="0"/>
        <w:adjustRightInd/>
        <w:snapToGrid/>
        <w:spacing w:before="49" w:line="560" w:lineRule="exact"/>
        <w:ind w:right="79"/>
        <w:rPr>
          <w:rFonts w:hint="eastAsia" w:cs="仿宋"/>
          <w:color w:val="auto"/>
          <w:kern w:val="2"/>
          <w:sz w:val="30"/>
          <w:szCs w:val="30"/>
          <w:lang w:val="en-US" w:eastAsia="zh-CN" w:bidi="ar-SA"/>
        </w:rPr>
      </w:pPr>
      <w:r>
        <w:rPr>
          <w:rFonts w:hint="eastAsia" w:cs="仿宋"/>
          <w:b/>
          <w:bCs/>
          <w:color w:val="auto"/>
          <w:kern w:val="2"/>
          <w:sz w:val="30"/>
          <w:szCs w:val="30"/>
          <w:lang w:val="en-US" w:eastAsia="zh-CN" w:bidi="ar-SA"/>
        </w:rPr>
        <w:t>7.（听证主持人职责）</w:t>
      </w:r>
      <w:r>
        <w:rPr>
          <w:rFonts w:hint="eastAsia" w:cs="仿宋"/>
          <w:color w:val="auto"/>
          <w:kern w:val="2"/>
          <w:sz w:val="30"/>
          <w:szCs w:val="30"/>
          <w:lang w:val="en-US" w:eastAsia="zh-CN" w:bidi="ar-SA"/>
        </w:rPr>
        <w:t xml:space="preserve">  听证主持人行使以下职责：</w:t>
      </w:r>
    </w:p>
    <w:p>
      <w:pPr>
        <w:pStyle w:val="3"/>
        <w:keepNext w:val="0"/>
        <w:keepLines w:val="0"/>
        <w:pageBreakBefore w:val="0"/>
        <w:kinsoku/>
        <w:wordWrap/>
        <w:overflowPunct/>
        <w:topLinePunct w:val="0"/>
        <w:autoSpaceDE/>
        <w:autoSpaceDN/>
        <w:bidi w:val="0"/>
        <w:adjustRightInd/>
        <w:snapToGrid/>
        <w:spacing w:before="49" w:line="560" w:lineRule="exact"/>
        <w:ind w:right="79"/>
        <w:rPr>
          <w:rFonts w:hint="eastAsia" w:cs="仿宋"/>
          <w:color w:val="auto"/>
          <w:kern w:val="2"/>
          <w:sz w:val="30"/>
          <w:szCs w:val="30"/>
          <w:lang w:val="en-US" w:eastAsia="zh-CN" w:bidi="ar-SA"/>
        </w:rPr>
      </w:pPr>
      <w:r>
        <w:rPr>
          <w:rFonts w:hint="eastAsia" w:cs="仿宋"/>
          <w:color w:val="auto"/>
          <w:kern w:val="2"/>
          <w:sz w:val="30"/>
          <w:szCs w:val="30"/>
          <w:lang w:val="en-US" w:eastAsia="zh-CN" w:bidi="ar-SA"/>
        </w:rPr>
        <w:t>（1）决定举行听证的时间、地点和方式；</w:t>
      </w:r>
    </w:p>
    <w:p>
      <w:pPr>
        <w:pStyle w:val="3"/>
        <w:keepNext w:val="0"/>
        <w:keepLines w:val="0"/>
        <w:pageBreakBefore w:val="0"/>
        <w:kinsoku/>
        <w:wordWrap/>
        <w:overflowPunct/>
        <w:topLinePunct w:val="0"/>
        <w:autoSpaceDE/>
        <w:autoSpaceDN/>
        <w:bidi w:val="0"/>
        <w:adjustRightInd/>
        <w:snapToGrid/>
        <w:spacing w:before="49" w:line="560" w:lineRule="exact"/>
        <w:ind w:right="79"/>
        <w:rPr>
          <w:rFonts w:hint="eastAsia" w:cs="仿宋"/>
          <w:color w:val="auto"/>
          <w:kern w:val="2"/>
          <w:sz w:val="30"/>
          <w:szCs w:val="30"/>
          <w:lang w:val="en-US" w:eastAsia="zh-CN" w:bidi="ar-SA"/>
        </w:rPr>
      </w:pPr>
      <w:r>
        <w:rPr>
          <w:rFonts w:hint="eastAsia" w:cs="仿宋"/>
          <w:color w:val="auto"/>
          <w:kern w:val="2"/>
          <w:sz w:val="30"/>
          <w:szCs w:val="30"/>
          <w:lang w:val="en-US" w:eastAsia="zh-CN" w:bidi="ar-SA"/>
        </w:rPr>
        <w:t>（2）决定中止或者终止听证；</w:t>
      </w:r>
    </w:p>
    <w:p>
      <w:pPr>
        <w:pStyle w:val="3"/>
        <w:keepNext w:val="0"/>
        <w:keepLines w:val="0"/>
        <w:pageBreakBefore w:val="0"/>
        <w:kinsoku/>
        <w:wordWrap/>
        <w:overflowPunct/>
        <w:topLinePunct w:val="0"/>
        <w:autoSpaceDE/>
        <w:autoSpaceDN/>
        <w:bidi w:val="0"/>
        <w:adjustRightInd/>
        <w:snapToGrid/>
        <w:spacing w:before="49" w:line="560" w:lineRule="exact"/>
        <w:ind w:right="79"/>
        <w:rPr>
          <w:rFonts w:hint="eastAsia" w:cs="仿宋"/>
          <w:color w:val="auto"/>
          <w:kern w:val="2"/>
          <w:sz w:val="30"/>
          <w:szCs w:val="30"/>
          <w:lang w:val="en-US" w:eastAsia="zh-CN" w:bidi="ar-SA"/>
        </w:rPr>
      </w:pPr>
      <w:r>
        <w:rPr>
          <w:rFonts w:hint="eastAsia" w:cs="仿宋"/>
          <w:color w:val="auto"/>
          <w:kern w:val="2"/>
          <w:sz w:val="30"/>
          <w:szCs w:val="30"/>
          <w:lang w:val="en-US" w:eastAsia="zh-CN" w:bidi="ar-SA"/>
        </w:rPr>
        <w:t>（3）决定听证员、书记员、翻译人员、鉴定人、勘验 人的回避；</w:t>
      </w:r>
    </w:p>
    <w:p>
      <w:pPr>
        <w:pStyle w:val="3"/>
        <w:keepNext w:val="0"/>
        <w:keepLines w:val="0"/>
        <w:pageBreakBefore w:val="0"/>
        <w:kinsoku/>
        <w:wordWrap/>
        <w:overflowPunct/>
        <w:topLinePunct w:val="0"/>
        <w:autoSpaceDE/>
        <w:autoSpaceDN/>
        <w:bidi w:val="0"/>
        <w:adjustRightInd/>
        <w:snapToGrid/>
        <w:spacing w:before="49" w:line="560" w:lineRule="exact"/>
        <w:ind w:right="79"/>
        <w:rPr>
          <w:rFonts w:hint="eastAsia" w:cs="仿宋"/>
          <w:color w:val="auto"/>
          <w:kern w:val="2"/>
          <w:sz w:val="30"/>
          <w:szCs w:val="30"/>
          <w:lang w:val="en-US" w:eastAsia="zh-CN" w:bidi="ar-SA"/>
        </w:rPr>
      </w:pPr>
      <w:r>
        <w:rPr>
          <w:rFonts w:hint="eastAsia" w:cs="仿宋"/>
          <w:color w:val="auto"/>
          <w:kern w:val="2"/>
          <w:sz w:val="30"/>
          <w:szCs w:val="30"/>
          <w:lang w:val="en-US" w:eastAsia="zh-CN" w:bidi="ar-SA"/>
        </w:rPr>
        <w:t>（4）决定证人当场作证；</w:t>
      </w:r>
    </w:p>
    <w:p>
      <w:pPr>
        <w:pStyle w:val="3"/>
        <w:keepNext w:val="0"/>
        <w:keepLines w:val="0"/>
        <w:pageBreakBefore w:val="0"/>
        <w:kinsoku/>
        <w:wordWrap/>
        <w:overflowPunct/>
        <w:topLinePunct w:val="0"/>
        <w:autoSpaceDE/>
        <w:autoSpaceDN/>
        <w:bidi w:val="0"/>
        <w:adjustRightInd/>
        <w:snapToGrid/>
        <w:spacing w:before="49" w:line="560" w:lineRule="exact"/>
        <w:ind w:right="79"/>
        <w:rPr>
          <w:rFonts w:hint="eastAsia" w:cs="仿宋"/>
          <w:color w:val="auto"/>
          <w:kern w:val="2"/>
          <w:sz w:val="30"/>
          <w:szCs w:val="30"/>
          <w:lang w:val="en-US" w:eastAsia="zh-CN" w:bidi="ar-SA"/>
        </w:rPr>
      </w:pPr>
      <w:r>
        <w:rPr>
          <w:rFonts w:hint="eastAsia" w:cs="仿宋"/>
          <w:color w:val="auto"/>
          <w:kern w:val="2"/>
          <w:sz w:val="30"/>
          <w:szCs w:val="30"/>
          <w:lang w:val="en-US" w:eastAsia="zh-CN" w:bidi="ar-SA"/>
        </w:rPr>
        <w:t>（5）就案件的事实、拟作出适用听证程序的行政处罚 的理由和依据进行询问；</w:t>
      </w:r>
    </w:p>
    <w:p>
      <w:pPr>
        <w:pStyle w:val="3"/>
        <w:keepNext w:val="0"/>
        <w:keepLines w:val="0"/>
        <w:pageBreakBefore w:val="0"/>
        <w:kinsoku/>
        <w:wordWrap/>
        <w:overflowPunct/>
        <w:topLinePunct w:val="0"/>
        <w:autoSpaceDE/>
        <w:autoSpaceDN/>
        <w:bidi w:val="0"/>
        <w:adjustRightInd/>
        <w:snapToGrid/>
        <w:spacing w:before="49" w:line="560" w:lineRule="exact"/>
        <w:ind w:right="79"/>
        <w:rPr>
          <w:rFonts w:hint="eastAsia" w:cs="仿宋"/>
          <w:color w:val="auto"/>
          <w:kern w:val="2"/>
          <w:sz w:val="30"/>
          <w:szCs w:val="30"/>
          <w:lang w:val="en-US" w:eastAsia="zh-CN" w:bidi="ar-SA"/>
        </w:rPr>
      </w:pPr>
      <w:r>
        <w:rPr>
          <w:rFonts w:hint="eastAsia" w:cs="仿宋"/>
          <w:color w:val="auto"/>
          <w:kern w:val="2"/>
          <w:sz w:val="30"/>
          <w:szCs w:val="30"/>
          <w:lang w:val="en-US" w:eastAsia="zh-CN" w:bidi="ar-SA"/>
        </w:rPr>
        <w:t>（6）要求有关听证参与人提供或者补充证据；</w:t>
      </w:r>
    </w:p>
    <w:p>
      <w:pPr>
        <w:pStyle w:val="3"/>
        <w:keepNext w:val="0"/>
        <w:keepLines w:val="0"/>
        <w:pageBreakBefore w:val="0"/>
        <w:kinsoku/>
        <w:wordWrap/>
        <w:overflowPunct/>
        <w:topLinePunct w:val="0"/>
        <w:autoSpaceDE/>
        <w:autoSpaceDN/>
        <w:bidi w:val="0"/>
        <w:adjustRightInd/>
        <w:snapToGrid/>
        <w:spacing w:before="49" w:line="560" w:lineRule="exact"/>
        <w:ind w:right="79"/>
        <w:rPr>
          <w:rFonts w:hint="eastAsia" w:cs="仿宋"/>
          <w:color w:val="auto"/>
          <w:kern w:val="2"/>
          <w:sz w:val="30"/>
          <w:szCs w:val="30"/>
          <w:lang w:val="en-US" w:eastAsia="zh-CN" w:bidi="ar-SA"/>
        </w:rPr>
      </w:pPr>
      <w:r>
        <w:rPr>
          <w:rFonts w:hint="eastAsia" w:cs="仿宋"/>
          <w:color w:val="auto"/>
          <w:kern w:val="2"/>
          <w:sz w:val="30"/>
          <w:szCs w:val="30"/>
          <w:lang w:val="en-US" w:eastAsia="zh-CN" w:bidi="ar-SA"/>
        </w:rPr>
        <w:t>（7）维持听证秩序，对违反听证纪律的行为予以制止；</w:t>
      </w:r>
    </w:p>
    <w:p>
      <w:pPr>
        <w:pStyle w:val="3"/>
        <w:keepNext w:val="0"/>
        <w:keepLines w:val="0"/>
        <w:pageBreakBefore w:val="0"/>
        <w:kinsoku/>
        <w:wordWrap/>
        <w:overflowPunct/>
        <w:topLinePunct w:val="0"/>
        <w:autoSpaceDE/>
        <w:autoSpaceDN/>
        <w:bidi w:val="0"/>
        <w:adjustRightInd/>
        <w:snapToGrid/>
        <w:spacing w:before="49" w:line="560" w:lineRule="exact"/>
        <w:ind w:right="79"/>
        <w:rPr>
          <w:rFonts w:hint="default" w:cs="仿宋"/>
          <w:color w:val="auto"/>
          <w:kern w:val="2"/>
          <w:sz w:val="30"/>
          <w:szCs w:val="30"/>
          <w:lang w:val="en-US" w:eastAsia="zh-CN" w:bidi="ar-SA"/>
        </w:rPr>
      </w:pPr>
      <w:r>
        <w:rPr>
          <w:rFonts w:hint="eastAsia" w:cs="仿宋"/>
          <w:color w:val="auto"/>
          <w:kern w:val="2"/>
          <w:sz w:val="30"/>
          <w:szCs w:val="30"/>
          <w:lang w:val="en-US" w:eastAsia="zh-CN" w:bidi="ar-SA"/>
        </w:rPr>
        <w:t>（8）对听证笔录进行审阅。</w:t>
      </w:r>
    </w:p>
    <w:p>
      <w:pPr>
        <w:pStyle w:val="3"/>
        <w:keepNext w:val="0"/>
        <w:keepLines w:val="0"/>
        <w:pageBreakBefore w:val="0"/>
        <w:kinsoku/>
        <w:wordWrap/>
        <w:overflowPunct/>
        <w:topLinePunct w:val="0"/>
        <w:autoSpaceDE/>
        <w:autoSpaceDN/>
        <w:bidi w:val="0"/>
        <w:adjustRightInd/>
        <w:snapToGrid/>
        <w:spacing w:before="49" w:line="560" w:lineRule="exact"/>
        <w:ind w:right="79"/>
        <w:rPr>
          <w:rFonts w:hint="eastAsia" w:cs="仿宋"/>
          <w:color w:val="auto"/>
          <w:kern w:val="2"/>
          <w:sz w:val="30"/>
          <w:szCs w:val="30"/>
          <w:lang w:val="en-US" w:eastAsia="zh-CN" w:bidi="ar-SA"/>
        </w:rPr>
      </w:pPr>
      <w:r>
        <w:rPr>
          <w:rFonts w:hint="eastAsia" w:ascii="方正公文楷体" w:hAnsi="方正公文楷体" w:eastAsia="方正公文楷体" w:cs="方正公文楷体"/>
          <w:color w:val="auto"/>
          <w:sz w:val="30"/>
          <w:szCs w:val="30"/>
          <w:lang w:val="en-US" w:eastAsia="zh-CN"/>
        </w:rPr>
        <w:t xml:space="preserve">8.（举行听证） </w:t>
      </w:r>
      <w:r>
        <w:rPr>
          <w:rFonts w:hint="eastAsia" w:cs="仿宋"/>
          <w:color w:val="auto"/>
          <w:kern w:val="2"/>
          <w:sz w:val="30"/>
          <w:szCs w:val="30"/>
          <w:lang w:val="en-US" w:eastAsia="zh-CN" w:bidi="ar-SA"/>
        </w:rPr>
        <w:t xml:space="preserve"> 听证会应当按照下列程序进行：</w:t>
      </w:r>
    </w:p>
    <w:p>
      <w:pPr>
        <w:pStyle w:val="3"/>
        <w:keepNext w:val="0"/>
        <w:keepLines w:val="0"/>
        <w:pageBreakBefore w:val="0"/>
        <w:kinsoku/>
        <w:wordWrap/>
        <w:overflowPunct/>
        <w:topLinePunct w:val="0"/>
        <w:autoSpaceDE/>
        <w:autoSpaceDN/>
        <w:bidi w:val="0"/>
        <w:adjustRightInd/>
        <w:snapToGrid/>
        <w:spacing w:before="49" w:line="560" w:lineRule="exact"/>
        <w:ind w:right="79"/>
        <w:rPr>
          <w:rFonts w:hint="eastAsia" w:cs="仿宋"/>
          <w:color w:val="auto"/>
          <w:kern w:val="2"/>
          <w:sz w:val="30"/>
          <w:szCs w:val="30"/>
          <w:lang w:val="en-US" w:eastAsia="zh-CN" w:bidi="ar-SA"/>
        </w:rPr>
      </w:pPr>
      <w:r>
        <w:rPr>
          <w:rFonts w:hint="eastAsia" w:cs="仿宋"/>
          <w:color w:val="auto"/>
          <w:kern w:val="2"/>
          <w:sz w:val="30"/>
          <w:szCs w:val="30"/>
          <w:lang w:val="en-US" w:eastAsia="zh-CN" w:bidi="ar-SA"/>
        </w:rPr>
        <w:t>（1）听证主持人宣布听证会开始，核实听证参与人的 身份，宣布事由和听证人员名单；</w:t>
      </w:r>
    </w:p>
    <w:p>
      <w:pPr>
        <w:pStyle w:val="3"/>
        <w:keepNext w:val="0"/>
        <w:keepLines w:val="0"/>
        <w:pageBreakBefore w:val="0"/>
        <w:kinsoku/>
        <w:wordWrap/>
        <w:overflowPunct/>
        <w:topLinePunct w:val="0"/>
        <w:autoSpaceDE/>
        <w:autoSpaceDN/>
        <w:bidi w:val="0"/>
        <w:adjustRightInd/>
        <w:snapToGrid/>
        <w:spacing w:before="49" w:line="560" w:lineRule="exact"/>
        <w:ind w:right="79"/>
        <w:rPr>
          <w:rFonts w:hint="eastAsia" w:cs="仿宋"/>
          <w:color w:val="auto"/>
          <w:kern w:val="2"/>
          <w:sz w:val="30"/>
          <w:szCs w:val="30"/>
          <w:lang w:val="en-US" w:eastAsia="zh-CN" w:bidi="ar-SA"/>
        </w:rPr>
      </w:pPr>
      <w:r>
        <w:rPr>
          <w:rFonts w:hint="eastAsia" w:cs="仿宋"/>
          <w:color w:val="auto"/>
          <w:kern w:val="2"/>
          <w:sz w:val="30"/>
          <w:szCs w:val="30"/>
          <w:lang w:val="en-US" w:eastAsia="zh-CN" w:bidi="ar-SA"/>
        </w:rPr>
        <w:t>（2）听证主持人介绍听证案由，对不公开听证的，说 明不公开听证的理由，告知当事人有关权利和义务，询问当 事人是否申请听证人员、翻译人员、鉴定人、勘验回避；</w:t>
      </w:r>
    </w:p>
    <w:p>
      <w:pPr>
        <w:pStyle w:val="3"/>
        <w:keepNext w:val="0"/>
        <w:keepLines w:val="0"/>
        <w:pageBreakBefore w:val="0"/>
        <w:kinsoku/>
        <w:wordWrap/>
        <w:overflowPunct/>
        <w:topLinePunct w:val="0"/>
        <w:autoSpaceDE/>
        <w:autoSpaceDN/>
        <w:bidi w:val="0"/>
        <w:adjustRightInd/>
        <w:snapToGrid/>
        <w:spacing w:before="49" w:line="560" w:lineRule="exact"/>
        <w:ind w:right="79"/>
        <w:rPr>
          <w:rFonts w:hint="eastAsia" w:cs="仿宋"/>
          <w:color w:val="auto"/>
          <w:kern w:val="2"/>
          <w:sz w:val="30"/>
          <w:szCs w:val="30"/>
          <w:lang w:val="en-US" w:eastAsia="zh-CN" w:bidi="ar-SA"/>
        </w:rPr>
      </w:pPr>
      <w:r>
        <w:rPr>
          <w:rFonts w:hint="eastAsia" w:cs="仿宋"/>
          <w:color w:val="auto"/>
          <w:kern w:val="2"/>
          <w:sz w:val="30"/>
          <w:szCs w:val="30"/>
          <w:lang w:val="en-US" w:eastAsia="zh-CN" w:bidi="ar-SA"/>
        </w:rPr>
        <w:t>（3）案件调查人员提出当事人违法的事实、证据和行 政处罚建议；</w:t>
      </w:r>
    </w:p>
    <w:p>
      <w:pPr>
        <w:pStyle w:val="3"/>
        <w:keepNext w:val="0"/>
        <w:keepLines w:val="0"/>
        <w:pageBreakBefore w:val="0"/>
        <w:kinsoku/>
        <w:wordWrap/>
        <w:overflowPunct/>
        <w:topLinePunct w:val="0"/>
        <w:autoSpaceDE/>
        <w:autoSpaceDN/>
        <w:bidi w:val="0"/>
        <w:adjustRightInd/>
        <w:snapToGrid/>
        <w:spacing w:before="49" w:line="560" w:lineRule="exact"/>
        <w:ind w:right="79"/>
        <w:rPr>
          <w:rFonts w:hint="eastAsia" w:cs="仿宋"/>
          <w:color w:val="auto"/>
          <w:kern w:val="2"/>
          <w:sz w:val="30"/>
          <w:szCs w:val="30"/>
          <w:lang w:val="en-US" w:eastAsia="zh-CN" w:bidi="ar-SA"/>
        </w:rPr>
      </w:pPr>
      <w:r>
        <w:rPr>
          <w:rFonts w:hint="eastAsia" w:cs="仿宋"/>
          <w:color w:val="auto"/>
          <w:kern w:val="2"/>
          <w:sz w:val="30"/>
          <w:szCs w:val="30"/>
          <w:lang w:val="en-US" w:eastAsia="zh-CN" w:bidi="ar-SA"/>
        </w:rPr>
        <w:t>（4） 当事人进行陈述和申辩，提出有关证据；</w:t>
      </w:r>
    </w:p>
    <w:p>
      <w:pPr>
        <w:pStyle w:val="3"/>
        <w:keepNext w:val="0"/>
        <w:keepLines w:val="0"/>
        <w:pageBreakBefore w:val="0"/>
        <w:kinsoku/>
        <w:wordWrap/>
        <w:overflowPunct/>
        <w:topLinePunct w:val="0"/>
        <w:autoSpaceDE/>
        <w:autoSpaceDN/>
        <w:bidi w:val="0"/>
        <w:adjustRightInd/>
        <w:snapToGrid/>
        <w:spacing w:before="49" w:line="560" w:lineRule="exact"/>
        <w:ind w:right="79"/>
        <w:rPr>
          <w:rFonts w:hint="eastAsia" w:cs="仿宋"/>
          <w:color w:val="auto"/>
          <w:kern w:val="2"/>
          <w:sz w:val="30"/>
          <w:szCs w:val="30"/>
          <w:lang w:val="en-US" w:eastAsia="zh-CN" w:bidi="ar-SA"/>
        </w:rPr>
      </w:pPr>
      <w:r>
        <w:rPr>
          <w:rFonts w:hint="eastAsia" w:cs="仿宋"/>
          <w:color w:val="auto"/>
          <w:kern w:val="2"/>
          <w:sz w:val="30"/>
          <w:szCs w:val="30"/>
          <w:lang w:val="en-US" w:eastAsia="zh-CN" w:bidi="ar-SA"/>
        </w:rPr>
        <w:t>（5）案件调查人员、当事人相互进行质证；</w:t>
      </w:r>
    </w:p>
    <w:p>
      <w:pPr>
        <w:pStyle w:val="3"/>
        <w:keepNext w:val="0"/>
        <w:keepLines w:val="0"/>
        <w:pageBreakBefore w:val="0"/>
        <w:kinsoku/>
        <w:wordWrap/>
        <w:overflowPunct/>
        <w:topLinePunct w:val="0"/>
        <w:autoSpaceDE/>
        <w:autoSpaceDN/>
        <w:bidi w:val="0"/>
        <w:adjustRightInd/>
        <w:snapToGrid/>
        <w:spacing w:before="49" w:line="560" w:lineRule="exact"/>
        <w:ind w:right="79"/>
        <w:rPr>
          <w:rFonts w:hint="eastAsia" w:cs="仿宋"/>
          <w:color w:val="auto"/>
          <w:kern w:val="2"/>
          <w:sz w:val="30"/>
          <w:szCs w:val="30"/>
          <w:lang w:val="en-US" w:eastAsia="zh-CN" w:bidi="ar-SA"/>
        </w:rPr>
      </w:pPr>
      <w:r>
        <w:rPr>
          <w:rFonts w:hint="eastAsia" w:cs="仿宋"/>
          <w:color w:val="auto"/>
          <w:kern w:val="2"/>
          <w:sz w:val="30"/>
          <w:szCs w:val="30"/>
          <w:lang w:val="en-US" w:eastAsia="zh-CN" w:bidi="ar-SA"/>
        </w:rPr>
        <w:t>（6）听证主持人、听证员就案件事实、证据和有关法 律依据进行询问；</w:t>
      </w:r>
    </w:p>
    <w:p>
      <w:pPr>
        <w:pStyle w:val="3"/>
        <w:keepNext w:val="0"/>
        <w:keepLines w:val="0"/>
        <w:pageBreakBefore w:val="0"/>
        <w:kinsoku/>
        <w:wordWrap/>
        <w:overflowPunct/>
        <w:topLinePunct w:val="0"/>
        <w:autoSpaceDE/>
        <w:autoSpaceDN/>
        <w:bidi w:val="0"/>
        <w:adjustRightInd/>
        <w:snapToGrid/>
        <w:spacing w:before="49" w:line="560" w:lineRule="exact"/>
        <w:ind w:right="79"/>
        <w:rPr>
          <w:rFonts w:hint="eastAsia" w:cs="仿宋"/>
          <w:color w:val="auto"/>
          <w:kern w:val="2"/>
          <w:sz w:val="30"/>
          <w:szCs w:val="30"/>
          <w:lang w:val="en-US" w:eastAsia="zh-CN" w:bidi="ar-SA"/>
        </w:rPr>
      </w:pPr>
      <w:r>
        <w:rPr>
          <w:rFonts w:hint="eastAsia" w:cs="仿宋"/>
          <w:color w:val="auto"/>
          <w:kern w:val="2"/>
          <w:sz w:val="30"/>
          <w:szCs w:val="30"/>
          <w:lang w:val="en-US" w:eastAsia="zh-CN" w:bidi="ar-SA"/>
        </w:rPr>
        <w:t>（7）案件调查人员、当事人就案件的性质、情节和行 政处罚建议进行辩论；</w:t>
      </w:r>
    </w:p>
    <w:p>
      <w:pPr>
        <w:pStyle w:val="3"/>
        <w:keepNext w:val="0"/>
        <w:keepLines w:val="0"/>
        <w:pageBreakBefore w:val="0"/>
        <w:kinsoku/>
        <w:wordWrap/>
        <w:overflowPunct/>
        <w:topLinePunct w:val="0"/>
        <w:autoSpaceDE/>
        <w:autoSpaceDN/>
        <w:bidi w:val="0"/>
        <w:adjustRightInd/>
        <w:snapToGrid/>
        <w:spacing w:before="49" w:line="560" w:lineRule="exact"/>
        <w:ind w:right="79"/>
        <w:rPr>
          <w:rFonts w:hint="eastAsia" w:cs="仿宋"/>
          <w:color w:val="auto"/>
          <w:kern w:val="2"/>
          <w:sz w:val="30"/>
          <w:szCs w:val="30"/>
          <w:lang w:val="en-US" w:eastAsia="zh-CN" w:bidi="ar-SA"/>
        </w:rPr>
      </w:pPr>
      <w:r>
        <w:rPr>
          <w:rFonts w:hint="eastAsia" w:cs="仿宋"/>
          <w:color w:val="auto"/>
          <w:kern w:val="2"/>
          <w:sz w:val="30"/>
          <w:szCs w:val="30"/>
          <w:lang w:val="en-US" w:eastAsia="zh-CN" w:bidi="ar-SA"/>
        </w:rPr>
        <w:t>（8）案件调查人员、当事人作最后陈述；</w:t>
      </w:r>
    </w:p>
    <w:p>
      <w:pPr>
        <w:pStyle w:val="3"/>
        <w:keepNext w:val="0"/>
        <w:keepLines w:val="0"/>
        <w:pageBreakBefore w:val="0"/>
        <w:kinsoku/>
        <w:wordWrap/>
        <w:overflowPunct/>
        <w:topLinePunct w:val="0"/>
        <w:autoSpaceDE/>
        <w:autoSpaceDN/>
        <w:bidi w:val="0"/>
        <w:adjustRightInd/>
        <w:snapToGrid/>
        <w:spacing w:before="49" w:line="560" w:lineRule="exact"/>
        <w:ind w:right="79"/>
        <w:rPr>
          <w:rFonts w:hint="eastAsia" w:cs="仿宋"/>
          <w:color w:val="auto"/>
          <w:kern w:val="2"/>
          <w:sz w:val="30"/>
          <w:szCs w:val="30"/>
          <w:lang w:val="en-US" w:eastAsia="zh-CN" w:bidi="ar-SA"/>
        </w:rPr>
      </w:pPr>
      <w:r>
        <w:rPr>
          <w:rFonts w:hint="eastAsia" w:cs="仿宋"/>
          <w:color w:val="auto"/>
          <w:kern w:val="2"/>
          <w:sz w:val="30"/>
          <w:szCs w:val="30"/>
          <w:lang w:val="en-US" w:eastAsia="zh-CN" w:bidi="ar-SA"/>
        </w:rPr>
        <w:t>（9）听证主持人宣布听证结束。</w:t>
      </w:r>
    </w:p>
    <w:p>
      <w:pPr>
        <w:pStyle w:val="3"/>
        <w:keepNext w:val="0"/>
        <w:keepLines w:val="0"/>
        <w:pageBreakBefore w:val="0"/>
        <w:kinsoku/>
        <w:wordWrap/>
        <w:overflowPunct/>
        <w:topLinePunct w:val="0"/>
        <w:autoSpaceDE/>
        <w:autoSpaceDN/>
        <w:bidi w:val="0"/>
        <w:adjustRightInd/>
        <w:snapToGrid/>
        <w:spacing w:before="49" w:line="560" w:lineRule="exact"/>
        <w:ind w:right="79"/>
        <w:rPr>
          <w:rFonts w:hint="eastAsia" w:cs="仿宋"/>
          <w:color w:val="auto"/>
          <w:kern w:val="2"/>
          <w:sz w:val="30"/>
          <w:szCs w:val="30"/>
          <w:lang w:val="en-US" w:eastAsia="zh-CN" w:bidi="ar-SA"/>
        </w:rPr>
      </w:pPr>
      <w:r>
        <w:rPr>
          <w:rFonts w:hint="eastAsia" w:cs="仿宋"/>
          <w:b/>
          <w:bCs/>
          <w:color w:val="auto"/>
          <w:kern w:val="2"/>
          <w:sz w:val="30"/>
          <w:szCs w:val="30"/>
          <w:lang w:val="en-US" w:eastAsia="zh-CN" w:bidi="ar-SA"/>
        </w:rPr>
        <w:t>9.（听证中止）</w:t>
      </w:r>
      <w:r>
        <w:rPr>
          <w:rFonts w:hint="eastAsia" w:cs="仿宋"/>
          <w:color w:val="auto"/>
          <w:kern w:val="2"/>
          <w:sz w:val="30"/>
          <w:szCs w:val="30"/>
          <w:lang w:val="en-US" w:eastAsia="zh-CN" w:bidi="ar-SA"/>
        </w:rPr>
        <w:t>有下列情形之一的，应当中止听证：</w:t>
      </w:r>
    </w:p>
    <w:p>
      <w:pPr>
        <w:pStyle w:val="3"/>
        <w:keepNext w:val="0"/>
        <w:keepLines w:val="0"/>
        <w:pageBreakBefore w:val="0"/>
        <w:kinsoku/>
        <w:wordWrap/>
        <w:overflowPunct/>
        <w:topLinePunct w:val="0"/>
        <w:autoSpaceDE/>
        <w:autoSpaceDN/>
        <w:bidi w:val="0"/>
        <w:adjustRightInd/>
        <w:snapToGrid/>
        <w:spacing w:before="49" w:line="560" w:lineRule="exact"/>
        <w:ind w:right="79"/>
        <w:rPr>
          <w:rFonts w:hint="eastAsia" w:cs="仿宋"/>
          <w:color w:val="auto"/>
          <w:kern w:val="2"/>
          <w:sz w:val="30"/>
          <w:szCs w:val="30"/>
          <w:lang w:val="en-US" w:eastAsia="zh-CN" w:bidi="ar-SA"/>
        </w:rPr>
      </w:pPr>
      <w:r>
        <w:rPr>
          <w:rFonts w:hint="eastAsia" w:cs="仿宋"/>
          <w:color w:val="auto"/>
          <w:kern w:val="2"/>
          <w:sz w:val="30"/>
          <w:szCs w:val="30"/>
          <w:lang w:val="en-US" w:eastAsia="zh-CN" w:bidi="ar-SA"/>
        </w:rPr>
        <w:t>（1）必须到场的当事人或者案件调查人员和其他听证 参与人有正当理由没有到场的，或者因不可抗力事件，不能 参加听证的；</w:t>
      </w:r>
    </w:p>
    <w:p>
      <w:pPr>
        <w:pStyle w:val="3"/>
        <w:keepNext w:val="0"/>
        <w:keepLines w:val="0"/>
        <w:pageBreakBefore w:val="0"/>
        <w:kinsoku/>
        <w:wordWrap/>
        <w:overflowPunct/>
        <w:topLinePunct w:val="0"/>
        <w:autoSpaceDE/>
        <w:autoSpaceDN/>
        <w:bidi w:val="0"/>
        <w:adjustRightInd/>
        <w:snapToGrid/>
        <w:spacing w:before="49" w:line="560" w:lineRule="exact"/>
        <w:ind w:right="79"/>
        <w:rPr>
          <w:rFonts w:hint="eastAsia" w:cs="仿宋"/>
          <w:color w:val="auto"/>
          <w:kern w:val="2"/>
          <w:sz w:val="30"/>
          <w:szCs w:val="30"/>
          <w:lang w:val="en-US" w:eastAsia="zh-CN" w:bidi="ar-SA"/>
        </w:rPr>
      </w:pPr>
      <w:r>
        <w:rPr>
          <w:rFonts w:hint="eastAsia" w:cs="仿宋"/>
          <w:color w:val="auto"/>
          <w:kern w:val="2"/>
          <w:sz w:val="30"/>
          <w:szCs w:val="30"/>
          <w:lang w:val="en-US" w:eastAsia="zh-CN" w:bidi="ar-SA"/>
        </w:rPr>
        <w:t>（2）当事人死亡或者终止，需要等待权利义务继承人 的；</w:t>
      </w:r>
    </w:p>
    <w:p>
      <w:pPr>
        <w:pStyle w:val="3"/>
        <w:keepNext w:val="0"/>
        <w:keepLines w:val="0"/>
        <w:pageBreakBefore w:val="0"/>
        <w:kinsoku/>
        <w:wordWrap/>
        <w:overflowPunct/>
        <w:topLinePunct w:val="0"/>
        <w:autoSpaceDE/>
        <w:autoSpaceDN/>
        <w:bidi w:val="0"/>
        <w:adjustRightInd/>
        <w:snapToGrid/>
        <w:spacing w:before="49" w:line="560" w:lineRule="exact"/>
        <w:ind w:right="79"/>
        <w:rPr>
          <w:rFonts w:hint="eastAsia" w:cs="仿宋"/>
          <w:color w:val="auto"/>
          <w:kern w:val="2"/>
          <w:sz w:val="30"/>
          <w:szCs w:val="30"/>
          <w:lang w:val="en-US" w:eastAsia="zh-CN" w:bidi="ar-SA"/>
        </w:rPr>
      </w:pPr>
      <w:r>
        <w:rPr>
          <w:rFonts w:hint="eastAsia" w:cs="仿宋"/>
          <w:color w:val="auto"/>
          <w:kern w:val="2"/>
          <w:sz w:val="30"/>
          <w:szCs w:val="30"/>
          <w:lang w:val="en-US" w:eastAsia="zh-CN" w:bidi="ar-SA"/>
        </w:rPr>
        <w:t>（3）在听证过程中，需要通知新的证人，调取新的证 据，重新鉴定、勘验，或者需要补充调查的；</w:t>
      </w:r>
    </w:p>
    <w:p>
      <w:pPr>
        <w:pStyle w:val="3"/>
        <w:keepNext w:val="0"/>
        <w:keepLines w:val="0"/>
        <w:pageBreakBefore w:val="0"/>
        <w:kinsoku/>
        <w:wordWrap/>
        <w:overflowPunct/>
        <w:topLinePunct w:val="0"/>
        <w:autoSpaceDE/>
        <w:autoSpaceDN/>
        <w:bidi w:val="0"/>
        <w:adjustRightInd/>
        <w:snapToGrid/>
        <w:spacing w:before="49" w:line="560" w:lineRule="exact"/>
        <w:ind w:right="79"/>
        <w:rPr>
          <w:rFonts w:hint="eastAsia" w:cs="仿宋"/>
          <w:color w:val="auto"/>
          <w:kern w:val="2"/>
          <w:sz w:val="30"/>
          <w:szCs w:val="30"/>
          <w:lang w:val="en-US" w:eastAsia="zh-CN" w:bidi="ar-SA"/>
        </w:rPr>
      </w:pPr>
      <w:r>
        <w:rPr>
          <w:rFonts w:hint="eastAsia" w:cs="仿宋"/>
          <w:color w:val="auto"/>
          <w:kern w:val="2"/>
          <w:sz w:val="30"/>
          <w:szCs w:val="30"/>
          <w:lang w:val="en-US" w:eastAsia="zh-CN" w:bidi="ar-SA"/>
        </w:rPr>
        <w:t>（4）其他需要中止听证的情形。</w:t>
      </w:r>
    </w:p>
    <w:p>
      <w:pPr>
        <w:pStyle w:val="3"/>
        <w:keepNext w:val="0"/>
        <w:keepLines w:val="0"/>
        <w:pageBreakBefore w:val="0"/>
        <w:kinsoku/>
        <w:wordWrap/>
        <w:overflowPunct/>
        <w:topLinePunct w:val="0"/>
        <w:autoSpaceDE/>
        <w:autoSpaceDN/>
        <w:bidi w:val="0"/>
        <w:adjustRightInd/>
        <w:snapToGrid/>
        <w:spacing w:before="49" w:line="560" w:lineRule="exact"/>
        <w:ind w:right="79" w:firstLine="600" w:firstLineChars="200"/>
        <w:rPr>
          <w:rFonts w:hint="default" w:cs="仿宋"/>
          <w:color w:val="auto"/>
          <w:kern w:val="2"/>
          <w:sz w:val="30"/>
          <w:szCs w:val="30"/>
          <w:lang w:val="en-US" w:eastAsia="zh-CN" w:bidi="ar-SA"/>
        </w:rPr>
      </w:pPr>
      <w:r>
        <w:rPr>
          <w:rFonts w:hint="eastAsia" w:cs="仿宋"/>
          <w:color w:val="auto"/>
          <w:kern w:val="2"/>
          <w:sz w:val="30"/>
          <w:szCs w:val="30"/>
          <w:lang w:val="en-US" w:eastAsia="zh-CN" w:bidi="ar-SA"/>
        </w:rPr>
        <w:t>中止听证的情形消除后，听证主持人应当恢复听证。</w:t>
      </w:r>
    </w:p>
    <w:p>
      <w:pPr>
        <w:pStyle w:val="3"/>
        <w:keepNext w:val="0"/>
        <w:keepLines w:val="0"/>
        <w:pageBreakBefore w:val="0"/>
        <w:kinsoku/>
        <w:wordWrap/>
        <w:overflowPunct/>
        <w:topLinePunct w:val="0"/>
        <w:autoSpaceDE/>
        <w:autoSpaceDN/>
        <w:bidi w:val="0"/>
        <w:adjustRightInd/>
        <w:snapToGrid/>
        <w:spacing w:before="49" w:line="560" w:lineRule="exact"/>
        <w:ind w:right="79"/>
        <w:rPr>
          <w:rFonts w:hint="eastAsia" w:cs="仿宋"/>
          <w:color w:val="auto"/>
          <w:kern w:val="2"/>
          <w:sz w:val="30"/>
          <w:szCs w:val="30"/>
          <w:lang w:val="en-US" w:eastAsia="zh-CN" w:bidi="ar-SA"/>
        </w:rPr>
      </w:pPr>
      <w:r>
        <w:rPr>
          <w:rFonts w:hint="eastAsia" w:cs="仿宋"/>
          <w:b/>
          <w:bCs/>
          <w:color w:val="auto"/>
          <w:kern w:val="2"/>
          <w:sz w:val="30"/>
          <w:szCs w:val="30"/>
          <w:lang w:val="en-US" w:eastAsia="zh-CN" w:bidi="ar-SA"/>
        </w:rPr>
        <w:t>10.（听证终止）</w:t>
      </w:r>
      <w:r>
        <w:rPr>
          <w:rFonts w:hint="eastAsia" w:cs="仿宋"/>
          <w:color w:val="auto"/>
          <w:kern w:val="2"/>
          <w:sz w:val="30"/>
          <w:szCs w:val="30"/>
          <w:lang w:val="en-US" w:eastAsia="zh-CN" w:bidi="ar-SA"/>
        </w:rPr>
        <w:t xml:space="preserve">  有下列情形之一的，应当终止听证：</w:t>
      </w:r>
    </w:p>
    <w:p>
      <w:pPr>
        <w:pStyle w:val="3"/>
        <w:keepNext w:val="0"/>
        <w:keepLines w:val="0"/>
        <w:pageBreakBefore w:val="0"/>
        <w:kinsoku/>
        <w:wordWrap/>
        <w:overflowPunct/>
        <w:topLinePunct w:val="0"/>
        <w:autoSpaceDE/>
        <w:autoSpaceDN/>
        <w:bidi w:val="0"/>
        <w:adjustRightInd/>
        <w:snapToGrid/>
        <w:spacing w:before="49" w:line="560" w:lineRule="exact"/>
        <w:ind w:right="79"/>
        <w:rPr>
          <w:rFonts w:hint="eastAsia" w:cs="仿宋"/>
          <w:color w:val="auto"/>
          <w:kern w:val="2"/>
          <w:sz w:val="30"/>
          <w:szCs w:val="30"/>
          <w:lang w:val="en-US" w:eastAsia="zh-CN" w:bidi="ar-SA"/>
        </w:rPr>
      </w:pPr>
      <w:r>
        <w:rPr>
          <w:rFonts w:hint="eastAsia" w:cs="仿宋"/>
          <w:color w:val="auto"/>
          <w:kern w:val="2"/>
          <w:sz w:val="30"/>
          <w:szCs w:val="30"/>
          <w:lang w:val="en-US" w:eastAsia="zh-CN" w:bidi="ar-SA"/>
        </w:rPr>
        <w:t>（1）当事人死亡或者终止满 3 个月后，未确定权利义 务继承人的；</w:t>
      </w:r>
    </w:p>
    <w:p>
      <w:pPr>
        <w:pStyle w:val="3"/>
        <w:keepNext w:val="0"/>
        <w:keepLines w:val="0"/>
        <w:pageBreakBefore w:val="0"/>
        <w:kinsoku/>
        <w:wordWrap/>
        <w:overflowPunct/>
        <w:topLinePunct w:val="0"/>
        <w:autoSpaceDE/>
        <w:autoSpaceDN/>
        <w:bidi w:val="0"/>
        <w:adjustRightInd/>
        <w:snapToGrid/>
        <w:spacing w:before="49" w:line="560" w:lineRule="exact"/>
        <w:ind w:right="79"/>
        <w:rPr>
          <w:rFonts w:hint="eastAsia" w:cs="仿宋"/>
          <w:color w:val="auto"/>
          <w:kern w:val="2"/>
          <w:sz w:val="30"/>
          <w:szCs w:val="30"/>
          <w:lang w:val="en-US" w:eastAsia="zh-CN" w:bidi="ar-SA"/>
        </w:rPr>
      </w:pPr>
      <w:r>
        <w:rPr>
          <w:rFonts w:hint="eastAsia" w:cs="仿宋"/>
          <w:color w:val="auto"/>
          <w:kern w:val="2"/>
          <w:sz w:val="30"/>
          <w:szCs w:val="30"/>
          <w:lang w:val="en-US" w:eastAsia="zh-CN" w:bidi="ar-SA"/>
        </w:rPr>
        <w:t>（2）当事人无正当理由拒不出席听证，或者未经许可 中途退出听证的；</w:t>
      </w:r>
    </w:p>
    <w:p>
      <w:pPr>
        <w:pStyle w:val="3"/>
        <w:keepNext w:val="0"/>
        <w:keepLines w:val="0"/>
        <w:pageBreakBefore w:val="0"/>
        <w:kinsoku/>
        <w:wordWrap/>
        <w:overflowPunct/>
        <w:topLinePunct w:val="0"/>
        <w:autoSpaceDE/>
        <w:autoSpaceDN/>
        <w:bidi w:val="0"/>
        <w:adjustRightInd/>
        <w:snapToGrid/>
        <w:spacing w:before="49" w:line="560" w:lineRule="exact"/>
        <w:ind w:right="79"/>
        <w:rPr>
          <w:rFonts w:hint="eastAsia" w:cs="仿宋"/>
          <w:color w:val="auto"/>
          <w:kern w:val="2"/>
          <w:sz w:val="30"/>
          <w:szCs w:val="30"/>
          <w:lang w:val="en-US" w:eastAsia="zh-CN" w:bidi="ar-SA"/>
        </w:rPr>
      </w:pPr>
      <w:r>
        <w:rPr>
          <w:rFonts w:hint="eastAsia" w:cs="仿宋"/>
          <w:color w:val="auto"/>
          <w:kern w:val="2"/>
          <w:sz w:val="30"/>
          <w:szCs w:val="30"/>
          <w:lang w:val="en-US" w:eastAsia="zh-CN" w:bidi="ar-SA"/>
        </w:rPr>
        <w:t>（3） 当事人撤回听证要求的；</w:t>
      </w:r>
    </w:p>
    <w:p>
      <w:pPr>
        <w:pStyle w:val="3"/>
        <w:keepNext w:val="0"/>
        <w:keepLines w:val="0"/>
        <w:pageBreakBefore w:val="0"/>
        <w:kinsoku/>
        <w:wordWrap/>
        <w:overflowPunct/>
        <w:topLinePunct w:val="0"/>
        <w:autoSpaceDE/>
        <w:autoSpaceDN/>
        <w:bidi w:val="0"/>
        <w:adjustRightInd/>
        <w:snapToGrid/>
        <w:spacing w:before="49" w:line="560" w:lineRule="exact"/>
        <w:ind w:right="79"/>
        <w:rPr>
          <w:rFonts w:hint="eastAsia" w:cs="仿宋"/>
          <w:color w:val="auto"/>
          <w:kern w:val="2"/>
          <w:sz w:val="30"/>
          <w:szCs w:val="30"/>
          <w:lang w:val="en-US" w:eastAsia="zh-CN" w:bidi="ar-SA"/>
        </w:rPr>
      </w:pPr>
      <w:r>
        <w:rPr>
          <w:rFonts w:hint="eastAsia" w:cs="仿宋"/>
          <w:color w:val="auto"/>
          <w:kern w:val="2"/>
          <w:sz w:val="30"/>
          <w:szCs w:val="30"/>
          <w:lang w:val="en-US" w:eastAsia="zh-CN" w:bidi="ar-SA"/>
        </w:rPr>
        <w:t>（4）拟作出的行政处罚决定已改变，不属于听证范围 的；</w:t>
      </w:r>
    </w:p>
    <w:p>
      <w:pPr>
        <w:pStyle w:val="3"/>
        <w:keepNext w:val="0"/>
        <w:keepLines w:val="0"/>
        <w:pageBreakBefore w:val="0"/>
        <w:kinsoku/>
        <w:wordWrap/>
        <w:overflowPunct/>
        <w:topLinePunct w:val="0"/>
        <w:autoSpaceDE/>
        <w:autoSpaceDN/>
        <w:bidi w:val="0"/>
        <w:adjustRightInd/>
        <w:snapToGrid/>
        <w:spacing w:before="49" w:line="560" w:lineRule="exact"/>
        <w:ind w:right="79"/>
        <w:rPr>
          <w:rFonts w:hint="eastAsia" w:cs="仿宋"/>
          <w:color w:val="auto"/>
          <w:kern w:val="2"/>
          <w:sz w:val="30"/>
          <w:szCs w:val="30"/>
          <w:lang w:val="en-US" w:eastAsia="zh-CN" w:bidi="ar-SA"/>
        </w:rPr>
      </w:pPr>
      <w:r>
        <w:rPr>
          <w:rFonts w:hint="eastAsia" w:cs="仿宋"/>
          <w:color w:val="auto"/>
          <w:kern w:val="2"/>
          <w:sz w:val="30"/>
          <w:szCs w:val="30"/>
          <w:lang w:val="en-US" w:eastAsia="zh-CN" w:bidi="ar-SA"/>
        </w:rPr>
        <w:t>（5）其他需要终止听证的情形。</w:t>
      </w:r>
    </w:p>
    <w:p>
      <w:pPr>
        <w:pStyle w:val="3"/>
        <w:keepNext w:val="0"/>
        <w:keepLines w:val="0"/>
        <w:pageBreakBefore w:val="0"/>
        <w:kinsoku/>
        <w:wordWrap/>
        <w:overflowPunct/>
        <w:topLinePunct w:val="0"/>
        <w:autoSpaceDE/>
        <w:autoSpaceDN/>
        <w:bidi w:val="0"/>
        <w:adjustRightInd/>
        <w:snapToGrid/>
        <w:spacing w:before="49" w:line="560" w:lineRule="exact"/>
        <w:ind w:right="79"/>
        <w:rPr>
          <w:rFonts w:hint="default" w:cs="仿宋"/>
          <w:color w:val="auto"/>
          <w:kern w:val="2"/>
          <w:sz w:val="30"/>
          <w:szCs w:val="30"/>
          <w:lang w:val="en-US" w:eastAsia="zh-CN" w:bidi="ar-SA"/>
        </w:rPr>
      </w:pPr>
      <w:r>
        <w:rPr>
          <w:rFonts w:hint="eastAsia" w:cs="仿宋"/>
          <w:b/>
          <w:bCs/>
          <w:color w:val="auto"/>
          <w:kern w:val="2"/>
          <w:sz w:val="30"/>
          <w:szCs w:val="30"/>
          <w:lang w:val="en-US" w:eastAsia="zh-CN" w:bidi="ar-SA"/>
        </w:rPr>
        <w:t>11.（听证笔录）</w:t>
      </w:r>
      <w:r>
        <w:rPr>
          <w:rFonts w:hint="eastAsia" w:cs="仿宋"/>
          <w:color w:val="auto"/>
          <w:kern w:val="2"/>
          <w:sz w:val="30"/>
          <w:szCs w:val="30"/>
          <w:lang w:val="en-US" w:eastAsia="zh-CN" w:bidi="ar-SA"/>
        </w:rPr>
        <w:t xml:space="preserve">  听证应当制作听证笔录，全面、准确记录调查人员和当事人陈述内容、出示证据和质证 等情况。笔录应当由当事人及其代理人和案件调查人员核对 无误后签名或者盖章。 当事人及其代理人拒绝签名或者盖章 的， 由听证主持人在听证笔录中注明。听证笔录中有关证人证言部分，应当交由证人核对无误 后签名或者盖章。听证主持人应当对听证笔录进行审阅， 由听证人员签名 或者盖章。</w:t>
      </w:r>
    </w:p>
    <w:p>
      <w:pPr>
        <w:pStyle w:val="3"/>
        <w:keepNext w:val="0"/>
        <w:keepLines w:val="0"/>
        <w:pageBreakBefore w:val="0"/>
        <w:kinsoku/>
        <w:wordWrap/>
        <w:overflowPunct/>
        <w:topLinePunct w:val="0"/>
        <w:autoSpaceDE/>
        <w:autoSpaceDN/>
        <w:bidi w:val="0"/>
        <w:adjustRightInd/>
        <w:snapToGrid/>
        <w:spacing w:before="49" w:line="560" w:lineRule="exact"/>
        <w:ind w:right="79"/>
        <w:rPr>
          <w:rFonts w:hint="eastAsia" w:ascii="仿宋" w:hAnsi="仿宋" w:eastAsia="仿宋" w:cs="仿宋"/>
          <w:color w:val="auto"/>
          <w:sz w:val="30"/>
          <w:szCs w:val="30"/>
          <w:lang w:eastAsia="zh-CN"/>
        </w:rPr>
      </w:pPr>
      <w:r>
        <w:rPr>
          <w:rFonts w:hint="eastAsia" w:ascii="方正公文楷体" w:hAnsi="方正公文楷体" w:eastAsia="方正公文楷体" w:cs="方正公文楷体"/>
          <w:color w:val="auto"/>
          <w:kern w:val="2"/>
          <w:sz w:val="30"/>
          <w:szCs w:val="30"/>
          <w:lang w:val="en-US" w:eastAsia="zh-CN" w:bidi="ar-SA"/>
        </w:rPr>
        <w:t>（十三）（集体讨论情形）</w:t>
      </w:r>
      <w:r>
        <w:rPr>
          <w:rFonts w:hint="eastAsia" w:ascii="仿宋" w:hAnsi="仿宋" w:eastAsia="仿宋" w:cs="仿宋"/>
          <w:color w:val="auto"/>
          <w:sz w:val="30"/>
          <w:szCs w:val="30"/>
          <w:lang w:eastAsia="zh-CN"/>
        </w:rPr>
        <w:t>行政处罚决定内容涉及下列情形之一的，在作出决定前，应当由</w:t>
      </w:r>
      <w:r>
        <w:rPr>
          <w:rFonts w:hint="eastAsia" w:cs="仿宋"/>
          <w:color w:val="auto"/>
          <w:sz w:val="30"/>
          <w:szCs w:val="30"/>
          <w:lang w:eastAsia="zh-CN"/>
        </w:rPr>
        <w:t>执法机关</w:t>
      </w:r>
      <w:r>
        <w:rPr>
          <w:rFonts w:hint="eastAsia" w:ascii="仿宋" w:hAnsi="仿宋" w:eastAsia="仿宋" w:cs="仿宋"/>
          <w:color w:val="auto"/>
          <w:sz w:val="30"/>
          <w:szCs w:val="30"/>
          <w:lang w:eastAsia="zh-CN"/>
        </w:rPr>
        <w:t>负责人以组织会议形式进行集体讨论：</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lang w:eastAsia="zh-CN"/>
        </w:rPr>
        <w:t>拟处以较大数额罚款的；</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lang w:eastAsia="zh-CN"/>
        </w:rPr>
        <w:t>拟没收较大数额违法所得、较大价值非法财物的;</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lang w:eastAsia="zh-CN"/>
        </w:rPr>
        <w:t>拟降低资质等级、吊销许可证件的；</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lang w:eastAsia="zh-CN"/>
        </w:rPr>
        <w:t>拟责令停产停业、责令关闭、限制从业的；</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lang w:eastAsia="zh-CN"/>
        </w:rPr>
        <w:t>对情节复杂或者重大违法行为给予行政处罚；</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lang w:eastAsia="zh-CN"/>
        </w:rPr>
        <w:t>执法机关负责人认为应当提交集体讨论的；</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7.</w:t>
      </w:r>
      <w:r>
        <w:rPr>
          <w:rFonts w:hint="eastAsia" w:ascii="仿宋" w:hAnsi="仿宋" w:eastAsia="仿宋" w:cs="仿宋"/>
          <w:color w:val="auto"/>
          <w:sz w:val="30"/>
          <w:szCs w:val="30"/>
          <w:lang w:eastAsia="zh-CN"/>
        </w:rPr>
        <w:t>法律、法规、规章规定的其他情形。</w:t>
      </w:r>
    </w:p>
    <w:p>
      <w:pPr>
        <w:keepNext w:val="0"/>
        <w:keepLines w:val="0"/>
        <w:pageBreakBefore w:val="0"/>
        <w:kinsoku/>
        <w:wordWrap/>
        <w:overflowPunct/>
        <w:topLinePunct w:val="0"/>
        <w:autoSpaceDE/>
        <w:autoSpaceDN/>
        <w:bidi w:val="0"/>
        <w:adjustRightInd/>
        <w:snapToGrid/>
        <w:spacing w:line="560" w:lineRule="exact"/>
        <w:ind w:firstLine="600" w:firstLineChars="200"/>
        <w:rPr>
          <w:spacing w:val="-3"/>
        </w:rPr>
      </w:pPr>
      <w:r>
        <w:rPr>
          <w:rFonts w:hint="eastAsia" w:ascii="仿宋" w:hAnsi="仿宋" w:eastAsia="仿宋" w:cs="仿宋"/>
          <w:color w:val="auto"/>
          <w:sz w:val="30"/>
          <w:szCs w:val="30"/>
          <w:lang w:val="en-US" w:eastAsia="zh-CN"/>
        </w:rPr>
        <w:t>集体讨论行政处罚决定应当有三分之二以上的执法机关负责人参加。集体讨论应当制作书面记录。</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val="en-US" w:eastAsia="zh-CN"/>
        </w:rPr>
      </w:pPr>
      <w:r>
        <w:rPr>
          <w:rFonts w:hint="eastAsia" w:ascii="方正公文楷体" w:hAnsi="方正公文楷体" w:eastAsia="方正公文楷体" w:cs="方正公文楷体"/>
          <w:color w:val="auto"/>
          <w:sz w:val="30"/>
          <w:szCs w:val="30"/>
          <w:lang w:eastAsia="zh-CN"/>
        </w:rPr>
        <w:t>（</w:t>
      </w:r>
      <w:r>
        <w:rPr>
          <w:rFonts w:hint="eastAsia" w:ascii="方正公文楷体" w:hAnsi="方正公文楷体" w:eastAsia="方正公文楷体" w:cs="方正公文楷体"/>
          <w:color w:val="auto"/>
          <w:sz w:val="30"/>
          <w:szCs w:val="30"/>
          <w:lang w:val="en-US" w:eastAsia="zh-CN"/>
        </w:rPr>
        <w:t>十四</w:t>
      </w:r>
      <w:r>
        <w:rPr>
          <w:rFonts w:hint="eastAsia" w:ascii="方正公文楷体" w:hAnsi="方正公文楷体" w:eastAsia="方正公文楷体" w:cs="方正公文楷体"/>
          <w:color w:val="auto"/>
          <w:sz w:val="30"/>
          <w:szCs w:val="30"/>
          <w:lang w:eastAsia="zh-CN"/>
        </w:rPr>
        <w:t>）（集体讨论</w:t>
      </w:r>
      <w:r>
        <w:rPr>
          <w:rFonts w:hint="eastAsia" w:ascii="方正公文楷体" w:hAnsi="方正公文楷体" w:eastAsia="方正公文楷体" w:cs="方正公文楷体"/>
          <w:color w:val="auto"/>
          <w:sz w:val="30"/>
          <w:szCs w:val="30"/>
          <w:lang w:val="en-US" w:eastAsia="zh-CN"/>
        </w:rPr>
        <w:t>程序</w:t>
      </w:r>
      <w:r>
        <w:rPr>
          <w:rFonts w:hint="eastAsia" w:ascii="方正公文楷体" w:hAnsi="方正公文楷体" w:eastAsia="方正公文楷体" w:cs="方正公文楷体"/>
          <w:color w:val="auto"/>
          <w:sz w:val="30"/>
          <w:szCs w:val="30"/>
          <w:lang w:eastAsia="zh-CN"/>
        </w:rPr>
        <w:t>）</w:t>
      </w:r>
      <w:r>
        <w:rPr>
          <w:rFonts w:hint="eastAsia" w:ascii="仿宋" w:hAnsi="仿宋" w:eastAsia="仿宋" w:cs="仿宋"/>
          <w:color w:val="auto"/>
          <w:sz w:val="30"/>
          <w:szCs w:val="30"/>
          <w:lang w:val="en-US" w:eastAsia="zh-CN"/>
        </w:rPr>
        <w:t>案件集体讨论由负责人参加，案件审核人员、案件承办人等列席会议。集体讨论依照下列程序进行：</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1.案件承办人陈述案件情况，包括当事人基本情况、 案件调查过程、查明的违法事实、情节、后果、相关证据、 法律依据； 当事人陈述、申辩情况，建议处罚的内容等；</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2.案件审核人员发表审核意见，重点围绕案件的管辖权、证据的合法性、程序的合法性、裁量的合理性等；</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3.参加会议人员向案件承办人、审核人员提问并发表意见；</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4.主持人提出结论性意见，参加会议人员表决；</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5.主持人宣布集体讨论决定；</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6.其他相关事项。</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案件集体讨论，应当制作集体讨论记录， 由集体讨论参加人、记录人签名。</w:t>
      </w:r>
    </w:p>
    <w:p>
      <w:pPr>
        <w:pStyle w:val="3"/>
        <w:keepNext w:val="0"/>
        <w:keepLines w:val="0"/>
        <w:pageBreakBefore w:val="0"/>
        <w:numPr>
          <w:ilvl w:val="0"/>
          <w:numId w:val="0"/>
        </w:numPr>
        <w:kinsoku/>
        <w:wordWrap/>
        <w:overflowPunct/>
        <w:topLinePunct w:val="0"/>
        <w:autoSpaceDE/>
        <w:autoSpaceDN/>
        <w:bidi w:val="0"/>
        <w:adjustRightInd/>
        <w:snapToGrid/>
        <w:spacing w:before="195" w:line="560" w:lineRule="exact"/>
        <w:ind w:leftChars="0" w:right="13" w:rightChars="0"/>
        <w:rPr>
          <w:rFonts w:hint="eastAsia" w:ascii="仿宋" w:hAnsi="仿宋" w:eastAsia="仿宋" w:cs="仿宋"/>
          <w:color w:val="auto"/>
          <w:sz w:val="30"/>
          <w:szCs w:val="30"/>
          <w:lang w:val="en-US" w:eastAsia="zh-CN"/>
        </w:rPr>
      </w:pPr>
      <w:r>
        <w:rPr>
          <w:rFonts w:hint="eastAsia" w:ascii="方正公文楷体" w:hAnsi="方正公文楷体" w:eastAsia="方正公文楷体" w:cs="方正公文楷体"/>
          <w:color w:val="auto"/>
          <w:sz w:val="30"/>
          <w:szCs w:val="30"/>
          <w:lang w:eastAsia="zh-CN"/>
        </w:rPr>
        <w:t>（</w:t>
      </w:r>
      <w:r>
        <w:rPr>
          <w:rFonts w:hint="eastAsia" w:ascii="方正公文楷体" w:hAnsi="方正公文楷体" w:eastAsia="方正公文楷体" w:cs="方正公文楷体"/>
          <w:color w:val="auto"/>
          <w:sz w:val="30"/>
          <w:szCs w:val="30"/>
          <w:lang w:val="en-US" w:eastAsia="zh-CN"/>
        </w:rPr>
        <w:t>十五</w:t>
      </w:r>
      <w:r>
        <w:rPr>
          <w:rFonts w:hint="eastAsia" w:ascii="方正公文楷体" w:hAnsi="方正公文楷体" w:eastAsia="方正公文楷体" w:cs="方正公文楷体"/>
          <w:color w:val="auto"/>
          <w:sz w:val="30"/>
          <w:szCs w:val="30"/>
          <w:lang w:eastAsia="zh-CN"/>
        </w:rPr>
        <w:t>）</w:t>
      </w:r>
      <w:r>
        <w:rPr>
          <w:rFonts w:hint="eastAsia" w:ascii="方正公文楷体" w:hAnsi="方正公文楷体" w:eastAsia="方正公文楷体" w:cs="方正公文楷体"/>
          <w:color w:val="auto"/>
          <w:sz w:val="30"/>
          <w:szCs w:val="30"/>
          <w:lang w:val="en-US" w:eastAsia="zh-CN"/>
        </w:rPr>
        <w:t>（处罚决定）</w:t>
      </w:r>
      <w:r>
        <w:rPr>
          <w:rFonts w:hint="eastAsia" w:cs="仿宋"/>
          <w:color w:val="auto"/>
          <w:sz w:val="30"/>
          <w:szCs w:val="30"/>
          <w:lang w:val="en-US" w:eastAsia="zh-CN"/>
        </w:rPr>
        <w:t>执法机关</w:t>
      </w:r>
      <w:r>
        <w:rPr>
          <w:rFonts w:hint="eastAsia" w:ascii="仿宋" w:hAnsi="仿宋" w:eastAsia="仿宋" w:cs="仿宋"/>
          <w:color w:val="auto"/>
          <w:sz w:val="30"/>
          <w:szCs w:val="30"/>
          <w:lang w:val="en-US" w:eastAsia="zh-CN"/>
        </w:rPr>
        <w:t>作出行政处罚决定的，应当制作行政处罚决定书。行政处罚决定书应当载明下列事项：</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1.当事人的姓名或者名称、地址等基本情况；</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2.违反法律、法规或者规章的事实和证据；</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3.行政处罚的种类和依据;</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4.采纳当事人陈述、申辩的情况及理由；</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5.行政处罚的履行方式和期限；</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6.申请行政复议或者提起行政诉讼的途径和期限；</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7.作出行政处罚决定的城管执法机关名称和作 出决定的日期；</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8.依法应当载明的其他内容。</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十六</w:t>
      </w:r>
      <w:r>
        <w:rPr>
          <w:rFonts w:hint="eastAsia" w:ascii="仿宋" w:hAnsi="仿宋" w:eastAsia="仿宋" w:cs="仿宋"/>
          <w:b/>
          <w:bCs/>
          <w:color w:val="auto"/>
          <w:sz w:val="30"/>
          <w:szCs w:val="30"/>
          <w:lang w:eastAsia="zh-CN"/>
        </w:rPr>
        <w:t>）（处罚决定变更、撤销）</w:t>
      </w:r>
      <w:r>
        <w:rPr>
          <w:rFonts w:hint="eastAsia" w:ascii="仿宋" w:hAnsi="仿宋" w:eastAsia="仿宋" w:cs="仿宋"/>
          <w:color w:val="auto"/>
          <w:sz w:val="30"/>
          <w:szCs w:val="30"/>
          <w:lang w:eastAsia="zh-CN"/>
        </w:rPr>
        <w:t>行政处罚决定生效后，任何人不得擅自变更或者撤销。</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作出行政处罚决定的</w:t>
      </w:r>
      <w:r>
        <w:rPr>
          <w:rFonts w:hint="eastAsia" w:ascii="仿宋" w:hAnsi="仿宋" w:eastAsia="仿宋" w:cs="仿宋"/>
          <w:color w:val="auto"/>
          <w:sz w:val="30"/>
          <w:szCs w:val="30"/>
          <w:lang w:val="en-US" w:eastAsia="zh-CN"/>
        </w:rPr>
        <w:t>执法机关</w:t>
      </w:r>
      <w:r>
        <w:rPr>
          <w:rFonts w:hint="eastAsia" w:ascii="仿宋" w:hAnsi="仿宋" w:eastAsia="仿宋" w:cs="仿宋"/>
          <w:color w:val="auto"/>
          <w:sz w:val="30"/>
          <w:szCs w:val="30"/>
          <w:lang w:eastAsia="zh-CN"/>
        </w:rPr>
        <w:t>发现确需变更或者撤销的，应当经本机关负责人批准，并以书面形式告知当事人。</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经过集体讨论程序作出的行政处罚决定变更或者撤销 的，应当提交机关负责人集体讨论决定。</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十七</w:t>
      </w:r>
      <w:r>
        <w:rPr>
          <w:rFonts w:hint="eastAsia" w:ascii="仿宋" w:hAnsi="仿宋" w:eastAsia="仿宋" w:cs="仿宋"/>
          <w:b/>
          <w:bCs/>
          <w:color w:val="auto"/>
          <w:sz w:val="30"/>
          <w:szCs w:val="30"/>
          <w:lang w:eastAsia="zh-CN"/>
        </w:rPr>
        <w:t>）（处罚决定补正、更正）</w:t>
      </w:r>
      <w:r>
        <w:rPr>
          <w:rFonts w:hint="eastAsia" w:ascii="仿宋" w:hAnsi="仿宋" w:eastAsia="仿宋" w:cs="仿宋"/>
          <w:color w:val="auto"/>
          <w:sz w:val="30"/>
          <w:szCs w:val="30"/>
          <w:lang w:eastAsia="zh-CN"/>
        </w:rPr>
        <w:t>行政处罚决定存在未载明决定作出日期等遗漏，对公民、法人或者其他组织的合法权益没有实际影响等情形的，应当予以补正。行政处罚决定存在文字表述错误或者计算错误等情形，应当予以更正。</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执法机关</w:t>
      </w:r>
      <w:r>
        <w:rPr>
          <w:rFonts w:hint="eastAsia" w:ascii="仿宋" w:hAnsi="仿宋" w:eastAsia="仿宋" w:cs="仿宋"/>
          <w:color w:val="auto"/>
          <w:sz w:val="30"/>
          <w:szCs w:val="30"/>
          <w:lang w:eastAsia="zh-CN"/>
        </w:rPr>
        <w:t>作出补正或者更正的，应当制作补正或者更正文书。</w:t>
      </w:r>
    </w:p>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（十八）（信息公开）</w:t>
      </w:r>
      <w:commentRangeStart w:id="6"/>
      <w:r>
        <w:rPr>
          <w:rFonts w:hint="eastAsia" w:ascii="仿宋" w:hAnsi="仿宋" w:eastAsia="仿宋" w:cs="仿宋"/>
          <w:color w:val="auto"/>
          <w:sz w:val="30"/>
          <w:szCs w:val="30"/>
          <w:lang w:val="en-US" w:eastAsia="zh-CN"/>
        </w:rPr>
        <w:t>执法机关应当在行政处罚决定作出之日起 7 日内，按照《浙江省行政处罚结果信息网上公开暂行办法》的规定向社会予以公开。</w:t>
      </w:r>
      <w:commentRangeEnd w:id="6"/>
      <w:r>
        <w:commentReference w:id="6"/>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原行政处罚决定被依法撤销、确认违法或者要求重新作出的，执法机关应当在5个工作日内撤下在互联网上公开的行政处罚结果信息并作出说明。</w:t>
      </w:r>
    </w:p>
    <w:p>
      <w:pPr>
        <w:keepNext w:val="0"/>
        <w:keepLines w:val="0"/>
        <w:pageBreakBefore w:val="0"/>
        <w:kinsoku/>
        <w:wordWrap/>
        <w:overflowPunct/>
        <w:topLinePunct w:val="0"/>
        <w:autoSpaceDE/>
        <w:autoSpaceDN/>
        <w:bidi w:val="0"/>
        <w:adjustRightInd/>
        <w:snapToGrid/>
        <w:spacing w:line="560" w:lineRule="exact"/>
        <w:rPr>
          <w:rFonts w:hint="default" w:ascii="仿宋" w:hAnsi="仿宋" w:eastAsia="仿宋" w:cs="仿宋"/>
          <w:b/>
          <w:bCs/>
          <w:color w:val="auto"/>
          <w:sz w:val="30"/>
          <w:szCs w:val="30"/>
          <w:lang w:val="en-US" w:eastAsia="zh-CN"/>
        </w:rPr>
      </w:pP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十九</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五书同达）</w:t>
      </w:r>
    </w:p>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1.（五书同达内容）</w:t>
      </w:r>
      <w:r>
        <w:rPr>
          <w:rFonts w:hint="eastAsia" w:ascii="仿宋" w:hAnsi="仿宋" w:eastAsia="仿宋" w:cs="仿宋"/>
          <w:color w:val="auto"/>
          <w:sz w:val="30"/>
          <w:szCs w:val="30"/>
          <w:lang w:val="en-US" w:eastAsia="zh-CN"/>
        </w:rPr>
        <w:t>执法机关送达《行政处罚决定书》的同时，应同步送达《合规建议书》《行政异议告知书》《信用修复告知书》《延期（分期）缴纳罚款告知书》。</w:t>
      </w:r>
    </w:p>
    <w:p>
      <w:pPr>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2.（行政异议告知）</w:t>
      </w:r>
      <w:r>
        <w:rPr>
          <w:rFonts w:hint="eastAsia" w:ascii="仿宋" w:hAnsi="仿宋" w:eastAsia="仿宋" w:cs="仿宋"/>
          <w:color w:val="auto"/>
          <w:sz w:val="30"/>
          <w:szCs w:val="30"/>
          <w:lang w:val="en-US" w:eastAsia="zh-CN"/>
        </w:rPr>
        <w:t>行政异议告知是执法机关作出行政决定后告知当事人可在7日内申请行政异议，执法机关应在15日内对原行政行为进行复查、复核并作出答复。不愿申请或通过行政异议程序无法化解争议的，当事人仍然可以向复议机关申请复议或向法院提起诉讼。</w:t>
      </w:r>
    </w:p>
    <w:p>
      <w:pPr>
        <w:keepNext w:val="0"/>
        <w:keepLines w:val="0"/>
        <w:pageBreakBefore w:val="0"/>
        <w:numPr>
          <w:ilvl w:val="0"/>
          <w:numId w:val="0"/>
        </w:numPr>
        <w:kinsoku/>
        <w:wordWrap/>
        <w:overflowPunct/>
        <w:topLinePunct w:val="0"/>
        <w:autoSpaceDE/>
        <w:autoSpaceDN/>
        <w:bidi w:val="0"/>
        <w:adjustRightInd/>
        <w:snapToGrid/>
        <w:spacing w:line="560" w:lineRule="exact"/>
        <w:rPr>
          <w:rFonts w:hint="default"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3.（信用修复告知）</w:t>
      </w:r>
      <w:r>
        <w:rPr>
          <w:rFonts w:hint="eastAsia" w:ascii="仿宋" w:hAnsi="仿宋" w:eastAsia="仿宋" w:cs="仿宋"/>
          <w:color w:val="auto"/>
          <w:sz w:val="30"/>
          <w:szCs w:val="30"/>
          <w:lang w:val="en-US" w:eastAsia="zh-CN"/>
        </w:rPr>
        <w:t>信用修复告知是指告知企业本次行政处罚信息的公示情况和信用修复流程，将信用信息修复从“申请—办理”升级为“修复提醒—帮扶指导—提速办理”，鼓励和引导失信主体主动及时开展失信救济、消除不良影响。</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4.（延期（分期）缴纳罚款告知）</w:t>
      </w:r>
      <w:r>
        <w:rPr>
          <w:rFonts w:hint="eastAsia" w:ascii="仿宋" w:hAnsi="仿宋" w:eastAsia="仿宋" w:cs="仿宋"/>
          <w:color w:val="auto"/>
          <w:sz w:val="30"/>
          <w:szCs w:val="30"/>
          <w:lang w:val="en-US" w:eastAsia="zh-CN"/>
        </w:rPr>
        <w:t>延期（分期）缴纳罚款告知是指在当事人确有经济困难的前提下，同步制作、送达《延期（分期）缴纳罚款告知书》，告知当事人延期或分期缴纳罚款的适用条件、申请时限、申请途径、审批程序等，精准帮扶存在经济困难且积极改正环境违法行为的当事人。</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5.（合规建议书）</w:t>
      </w:r>
      <w:r>
        <w:rPr>
          <w:rFonts w:hint="eastAsia" w:ascii="仿宋" w:hAnsi="仿宋" w:eastAsia="仿宋" w:cs="仿宋"/>
          <w:color w:val="auto"/>
          <w:sz w:val="30"/>
          <w:szCs w:val="30"/>
          <w:lang w:val="en-US" w:eastAsia="zh-CN"/>
        </w:rPr>
        <w:t>对照企业违法行为，同步制作、送达《合规建议书》，告知企业本次违法行为相关法律法规、管理改进建议以及执法机关联系方式等，避免同类型违法行为再次发生。</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 xml:space="preserve">（二十）（延期分期缴纳） </w:t>
      </w:r>
      <w:r>
        <w:rPr>
          <w:rFonts w:hint="eastAsia" w:ascii="仿宋" w:hAnsi="仿宋" w:eastAsia="仿宋" w:cs="仿宋"/>
          <w:color w:val="auto"/>
          <w:sz w:val="30"/>
          <w:szCs w:val="30"/>
          <w:lang w:val="en-US" w:eastAsia="zh-CN"/>
        </w:rPr>
        <w:t>当事人确有经济困难，需要延期或者分期缴纳罚款的，应当提出书面申请。经执法机关负责人批准后，书面告知当事人延期或者分期的期限。当事人延期或者分期缴纳罚款的，申请人民法院强制执行的期限，自暂缓或者分期缴纳罚款期限结束之日起计算。</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（二十一）（预约体检）</w:t>
      </w:r>
      <w:r>
        <w:rPr>
          <w:rFonts w:hint="eastAsia" w:ascii="仿宋" w:hAnsi="仿宋" w:eastAsia="仿宋" w:cs="仿宋"/>
          <w:color w:val="auto"/>
          <w:sz w:val="30"/>
          <w:szCs w:val="30"/>
          <w:lang w:val="en-US" w:eastAsia="zh-CN"/>
        </w:rPr>
        <w:t>企业收到合规建议书后，可主动提出合规“体检”需求。执法机关收到“体检”需求后，可由执法人员、律师、行业专家等入企帮扶，对发现的问题及时帮助整改，指导企业健全完善合规管理制度。</w:t>
      </w:r>
    </w:p>
    <w:p>
      <w:pPr>
        <w:keepNext w:val="0"/>
        <w:keepLines w:val="0"/>
        <w:pageBreakBefore w:val="0"/>
        <w:kinsoku/>
        <w:wordWrap/>
        <w:overflowPunct/>
        <w:topLinePunct w:val="0"/>
        <w:autoSpaceDE/>
        <w:autoSpaceDN/>
        <w:bidi w:val="0"/>
        <w:adjustRightInd/>
        <w:snapToGrid/>
        <w:spacing w:line="560" w:lineRule="exact"/>
        <w:outlineLvl w:val="1"/>
        <w:rPr>
          <w:rFonts w:hint="eastAsia" w:ascii="仿宋" w:hAnsi="仿宋" w:eastAsia="仿宋" w:cs="仿宋"/>
          <w:b/>
          <w:bCs/>
          <w:color w:val="auto"/>
          <w:sz w:val="30"/>
          <w:szCs w:val="30"/>
        </w:rPr>
      </w:pP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二十二</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rPr>
        <w:t>简易程序</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简易程序的适用）违法事实确凿并有法定依据，对公民处以二百元以下、对法人或者其他组织处以三千元以下罚款或者警告的行政处罚的，综合行政执法机关可以当场作出行政处罚决定。法律另有规定的，从其规定。</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2.（简易程序规范）执法人员当场作出处罚决定，应当按照下列程序实施：</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（1）两名执法人员向当事人出示浙江省人民政府统一颁发的执法证件表明身份；</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（2）当场调查当事人的违法事实，收集证据；</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（3）口头告知当事人拟作出的行政处罚内容及事实、理由、依据及依法享有的陈述权和申辩权；</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（4）充分听取当事人的陈述和申辩，当事人提出的事实、理由或者证据成立的，应当采纳；</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（5）制作预定格式、编有号码的行政处罚决定书当场交付当事人。</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简易程序行政处罚决定书应当载明当事人的违法行为，行政处罚的种类和依据、罚款数额、时间、地点，申请行政复议的途径和期限以及行政机关名称，由执法人员签名或者盖章，并当场交付当事人。当事人拒绝签收的，应当在行政处罚决定书上注明。</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rPr>
      </w:pPr>
      <w:r>
        <w:rPr>
          <w:rFonts w:hint="eastAsia" w:ascii="仿宋" w:hAnsi="仿宋" w:eastAsia="仿宋" w:cs="仿宋"/>
          <w:color w:val="auto"/>
          <w:sz w:val="30"/>
          <w:szCs w:val="30"/>
          <w:lang w:val="en-US" w:eastAsia="zh-CN"/>
        </w:rPr>
        <w:t>执法人员当场作出行政处罚决定，应当在三日内（在水上当场处罚，自抵岸之日起三日内）报所属执法机关备案。</w:t>
      </w:r>
    </w:p>
    <w:p>
      <w:pPr>
        <w:keepNext w:val="0"/>
        <w:keepLines w:val="0"/>
        <w:pageBreakBefore w:val="0"/>
        <w:kinsoku/>
        <w:wordWrap/>
        <w:overflowPunct/>
        <w:topLinePunct w:val="0"/>
        <w:autoSpaceDE/>
        <w:autoSpaceDN/>
        <w:bidi w:val="0"/>
        <w:adjustRightInd/>
        <w:snapToGrid/>
        <w:spacing w:line="560" w:lineRule="exact"/>
        <w:outlineLvl w:val="1"/>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（二十三）（</w:t>
      </w:r>
      <w:r>
        <w:rPr>
          <w:rFonts w:hint="eastAsia" w:ascii="仿宋" w:hAnsi="仿宋" w:eastAsia="仿宋" w:cs="仿宋"/>
          <w:b/>
          <w:bCs/>
          <w:color w:val="auto"/>
          <w:sz w:val="30"/>
          <w:szCs w:val="30"/>
        </w:rPr>
        <w:t>期间</w:t>
      </w:r>
      <w:r>
        <w:rPr>
          <w:rFonts w:hint="eastAsia" w:ascii="仿宋" w:hAnsi="仿宋" w:eastAsia="仿宋" w:cs="仿宋"/>
          <w:b/>
          <w:bCs/>
          <w:color w:val="auto"/>
          <w:sz w:val="30"/>
          <w:szCs w:val="30"/>
          <w:lang w:eastAsia="zh-CN"/>
        </w:rPr>
        <w:t>）</w:t>
      </w:r>
      <w:r>
        <w:rPr>
          <w:rFonts w:hint="eastAsia" w:ascii="仿宋" w:hAnsi="仿宋" w:eastAsia="仿宋" w:cs="仿宋"/>
          <w:color w:val="auto"/>
          <w:sz w:val="30"/>
          <w:szCs w:val="30"/>
          <w:lang w:val="en-US" w:eastAsia="zh-CN"/>
        </w:rPr>
        <w:t>期间以时、日、月、年计算的，其间开始时、日不计算在期间内；期间届满的最后一日是法定休假日的，以法定休假日后的第一日为期间届满日期。</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期间不包括在途时间，行政执法文书在期满前交邮的，不算逾期。</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当事人因不可抗力耽误期间的，被耽误的时间不计算在期间内；因其他特殊情况耽误期间的，在障碍消除后的十日内，可以申请顺延期间，是否准许由执法机关决定。</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二十四</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办案期限</w:t>
      </w:r>
      <w:r>
        <w:rPr>
          <w:rFonts w:hint="eastAsia" w:ascii="仿宋" w:hAnsi="仿宋" w:eastAsia="仿宋" w:cs="仿宋"/>
          <w:b/>
          <w:bCs/>
          <w:color w:val="auto"/>
          <w:sz w:val="30"/>
          <w:szCs w:val="30"/>
          <w:lang w:eastAsia="zh-CN"/>
        </w:rPr>
        <w:t>）</w:t>
      </w:r>
      <w:r>
        <w:rPr>
          <w:rFonts w:hint="eastAsia" w:ascii="仿宋" w:hAnsi="仿宋" w:eastAsia="仿宋" w:cs="仿宋"/>
          <w:color w:val="auto"/>
          <w:sz w:val="30"/>
          <w:szCs w:val="30"/>
        </w:rPr>
        <w:t>适用普通程序处理的案件应当自立案之日起九十日内作出处罚决定。法律法规、规章另有规定的，从其规定。</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下列期间不计入前款规定的期限：</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仿宋" w:hAnsi="仿宋" w:eastAsia="仿宋" w:cs="仿宋"/>
          <w:color w:val="auto"/>
          <w:sz w:val="30"/>
          <w:szCs w:val="30"/>
        </w:rPr>
        <w:t>1.需要检验、检测、鉴定等技术手段调查取证的期间；</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仿宋" w:hAnsi="仿宋" w:eastAsia="仿宋" w:cs="仿宋"/>
          <w:color w:val="auto"/>
          <w:sz w:val="30"/>
          <w:szCs w:val="30"/>
        </w:rPr>
        <w:t>2.需要其他行政机关认定案件相关事项的期间；</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仿宋" w:hAnsi="仿宋" w:eastAsia="仿宋" w:cs="仿宋"/>
          <w:color w:val="auto"/>
          <w:sz w:val="30"/>
          <w:szCs w:val="30"/>
        </w:rPr>
        <w:t>3.听证的期间；</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仿宋" w:hAnsi="仿宋" w:eastAsia="仿宋" w:cs="仿宋"/>
          <w:color w:val="auto"/>
          <w:sz w:val="30"/>
          <w:szCs w:val="30"/>
        </w:rPr>
        <w:t>4.公告、邮寄送达执法文书的公告、在途期间；</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仿宋" w:hAnsi="仿宋" w:eastAsia="仿宋" w:cs="仿宋"/>
          <w:color w:val="auto"/>
          <w:sz w:val="30"/>
          <w:szCs w:val="30"/>
        </w:rPr>
        <w:t>5.依法不应当计入办案期限的其他期间</w:t>
      </w:r>
    </w:p>
    <w:p>
      <w:pPr>
        <w:keepNext w:val="0"/>
        <w:keepLines w:val="0"/>
        <w:pageBreakBefore w:val="0"/>
        <w:kinsoku/>
        <w:wordWrap/>
        <w:overflowPunct/>
        <w:topLinePunct w:val="0"/>
        <w:autoSpaceDE/>
        <w:autoSpaceDN/>
        <w:bidi w:val="0"/>
        <w:adjustRightInd/>
        <w:snapToGrid/>
        <w:spacing w:line="560" w:lineRule="exact"/>
        <w:outlineLvl w:val="2"/>
        <w:rPr>
          <w:rFonts w:hint="eastAsia" w:ascii="仿宋" w:hAnsi="仿宋" w:eastAsia="仿宋" w:cs="仿宋"/>
          <w:color w:val="auto"/>
          <w:sz w:val="30"/>
          <w:szCs w:val="30"/>
        </w:rPr>
      </w:pPr>
      <w:r>
        <w:rPr>
          <w:rFonts w:hint="eastAsia" w:ascii="仿宋" w:hAnsi="仿宋" w:eastAsia="仿宋" w:cs="仿宋"/>
          <w:b/>
          <w:bCs/>
          <w:color w:val="auto"/>
          <w:sz w:val="30"/>
          <w:szCs w:val="30"/>
        </w:rPr>
        <w:t>（</w:t>
      </w:r>
      <w:r>
        <w:rPr>
          <w:rFonts w:hint="eastAsia" w:ascii="仿宋" w:hAnsi="仿宋" w:eastAsia="仿宋" w:cs="仿宋"/>
          <w:b/>
          <w:bCs/>
          <w:color w:val="auto"/>
          <w:sz w:val="30"/>
          <w:szCs w:val="30"/>
          <w:lang w:val="en-US" w:eastAsia="zh-CN"/>
        </w:rPr>
        <w:t>二十五</w:t>
      </w:r>
      <w:r>
        <w:rPr>
          <w:rFonts w:hint="eastAsia" w:ascii="仿宋" w:hAnsi="仿宋" w:eastAsia="仿宋" w:cs="仿宋"/>
          <w:b/>
          <w:bCs/>
          <w:color w:val="auto"/>
          <w:sz w:val="30"/>
          <w:szCs w:val="30"/>
        </w:rPr>
        <w:t>）</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送达</w:t>
      </w:r>
      <w:r>
        <w:rPr>
          <w:rFonts w:hint="eastAsia" w:ascii="仿宋" w:hAnsi="仿宋" w:eastAsia="仿宋" w:cs="仿宋"/>
          <w:b/>
          <w:bCs/>
          <w:color w:val="auto"/>
          <w:sz w:val="30"/>
          <w:szCs w:val="30"/>
          <w:lang w:eastAsia="zh-CN"/>
        </w:rPr>
        <w:t>）</w:t>
      </w:r>
      <w:r>
        <w:rPr>
          <w:rFonts w:hint="eastAsia" w:ascii="仿宋" w:hAnsi="仿宋" w:eastAsia="仿宋" w:cs="仿宋"/>
          <w:color w:val="auto"/>
          <w:sz w:val="30"/>
          <w:szCs w:val="30"/>
        </w:rPr>
        <w:t>执法机关送达执法文书，应当按照下列方式进行：</w:t>
      </w:r>
    </w:p>
    <w:p>
      <w:pPr>
        <w:keepNext w:val="0"/>
        <w:keepLines w:val="0"/>
        <w:pageBreakBefore w:val="0"/>
        <w:kinsoku/>
        <w:wordWrap/>
        <w:overflowPunct/>
        <w:topLinePunct w:val="0"/>
        <w:autoSpaceDE/>
        <w:autoSpaceDN/>
        <w:bidi w:val="0"/>
        <w:adjustRightInd/>
        <w:snapToGrid/>
        <w:spacing w:line="560" w:lineRule="exact"/>
        <w:ind w:firstLine="600" w:firstLineChars="200"/>
        <w:outlineLvl w:val="2"/>
        <w:rPr>
          <w:rFonts w:hint="eastAsia" w:ascii="仿宋" w:hAnsi="仿宋" w:eastAsia="仿宋" w:cs="仿宋"/>
          <w:color w:val="auto"/>
          <w:sz w:val="30"/>
          <w:szCs w:val="30"/>
        </w:rPr>
      </w:pPr>
      <w:r>
        <w:rPr>
          <w:rFonts w:hint="eastAsia" w:ascii="仿宋" w:hAnsi="仿宋" w:eastAsia="仿宋" w:cs="仿宋"/>
          <w:color w:val="auto"/>
          <w:sz w:val="30"/>
          <w:szCs w:val="30"/>
        </w:rPr>
        <w:t>1.直接送达的，执法机关可以通知受送达人到执法机关所在地领取，或者到受送达人住所地、其他约定地点直接送交受送达人，由受送达人在送达回证上注明签收日期，并签名或盖章，受送达人注明的签收日期为送达日期。受送达人是自然人的，本人不在时交其同成年家属签收；受送达人是法人或者其他组织的，应当由法人的法定代表人、其他组织的主要负责人或者该法人、其他组织负责收件的人签收；受送达人有代理人的，可以送交其代理人签收；受送达人已向执法机关指定代收人的，送交代收人签收。受送达人的同住成年家属，法人或者其他组织负责收件的人，代理人或者代收人在送达回证上签收的日期为送达日期。</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受送达人或者其同住成年家属拒绝签收的，执法机关可以邀请有关基层组织或者所在单位的代表或公证机构到场，说明情况，在送达回证上载明拒收事由和日期，由送达人、见证人签名或者以其他方式确认，将执法文书留在受送达人的住所；也可以将执法文书留在受送达人的住所，并采取拍照、录像等方式记录送达过程，即视为送达。法人的法定代表人、其他组织的主要负责人或者该法人、其他组织负责收件的人拒绝签收的，适用上述留置送达。</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受送达人同意以电子方式送达的，应当签订确认书，准确提供用于接收行政处罚意见告知文书、行政处罚决定书和有关文书的传真号码、电子邮箱地址或者即时通讯账号，并提供特定系统发生故障时的备用联系方式。联系方式发生变更的，受送达人应当在五日内书面告知执法机关。受送达人同意并签订确认书的，执法机关可以采取相应电子方式送达，并通过拍照、截屏、录音、录像等方式予以记录，传真、电子邮件、即时通讯信息等到达受送达人特定系统的日期为送达日期。</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4.直接送达有困难的，可以邮寄送达或者委托当地</w:t>
      </w:r>
      <w:r>
        <w:rPr>
          <w:rFonts w:hint="eastAsia" w:ascii="仿宋" w:hAnsi="仿宋" w:eastAsia="仿宋" w:cs="仿宋"/>
          <w:color w:val="auto"/>
          <w:sz w:val="30"/>
          <w:szCs w:val="30"/>
          <w:lang w:eastAsia="zh-CN"/>
        </w:rPr>
        <w:t>执法机关</w:t>
      </w:r>
      <w:r>
        <w:rPr>
          <w:rFonts w:hint="eastAsia" w:ascii="仿宋" w:hAnsi="仿宋" w:eastAsia="仿宋" w:cs="仿宋"/>
          <w:color w:val="auto"/>
          <w:sz w:val="30"/>
          <w:szCs w:val="30"/>
        </w:rPr>
        <w:t>、转交其他部门代为送达。邮寄送达的，交由邮政企业邮寄。挂号回执上注明的收件日期或者通过中国邮政网站等查询到的收件日期为送达日期；委托、转交送达的，受送达人的签收日期为送达日期。</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5.受送达人下落不明或者采取上述方式无法送达的，执法机关应当通过浙江政务服务网（电子政务平台）、本机关或者本级人民政府门户网站公告，可以根据需要通过当地主要媒体或者在受送达人住所地、经营场所或者所在的村（居）民委员会公告栏公告。自发出公告之日起，经过 30 日即视为送达</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法律法规、规章对公告期限另有规定的，从其规定。公告送达，应当在案件材料中载明原因和经过。在执法机关公告栏和受送达人住所地张贴公告的，应当采取拍照、录像等方式记录张贴过程。</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执法机关可以根据具体情况选择直接送达、留置送达、电子送达、邮寄送达、委托送达等方式送达执法文书。受送达人下落不明或者采用上述方式无法送达的，可以采用公告送达的方式。行政处罚、行政强制等法律对行政机关送达行政处罚决定书、催告书、行政强制执行决定书等有明确规定的，从其规定。</w:t>
      </w:r>
    </w:p>
    <w:p>
      <w:pPr>
        <w:keepNext w:val="0"/>
        <w:keepLines w:val="0"/>
        <w:pageBreakBefore w:val="0"/>
        <w:kinsoku/>
        <w:wordWrap/>
        <w:overflowPunct/>
        <w:topLinePunct w:val="0"/>
        <w:autoSpaceDE/>
        <w:autoSpaceDN/>
        <w:bidi w:val="0"/>
        <w:adjustRightInd/>
        <w:snapToGrid/>
        <w:spacing w:line="560" w:lineRule="exact"/>
        <w:outlineLvl w:val="1"/>
        <w:rPr>
          <w:rFonts w:hint="eastAsia" w:ascii="仿宋" w:hAnsi="仿宋" w:eastAsia="仿宋" w:cs="仿宋"/>
          <w:color w:val="auto"/>
          <w:sz w:val="30"/>
          <w:szCs w:val="30"/>
        </w:rPr>
      </w:pP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二十六</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rPr>
        <w:t>结案</w:t>
      </w:r>
      <w:r>
        <w:rPr>
          <w:rFonts w:hint="eastAsia" w:ascii="仿宋" w:hAnsi="仿宋" w:eastAsia="仿宋" w:cs="仿宋"/>
          <w:b/>
          <w:bCs/>
          <w:color w:val="auto"/>
          <w:sz w:val="30"/>
          <w:szCs w:val="30"/>
          <w:lang w:eastAsia="zh-CN"/>
        </w:rPr>
        <w:t>）</w:t>
      </w:r>
      <w:r>
        <w:rPr>
          <w:rFonts w:hint="eastAsia" w:ascii="仿宋" w:hAnsi="仿宋" w:eastAsia="仿宋" w:cs="仿宋"/>
          <w:color w:val="auto"/>
          <w:sz w:val="30"/>
          <w:szCs w:val="30"/>
        </w:rPr>
        <w:t>有下列情形之一的，执法人员应当制作案件结案报告，经相关负责人审查批准后结案：</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仿宋" w:hAnsi="仿宋" w:eastAsia="仿宋" w:cs="仿宋"/>
          <w:color w:val="auto"/>
          <w:sz w:val="30"/>
          <w:szCs w:val="30"/>
        </w:rPr>
        <w:t>1.作出行政处罚等要求当事人履行义务的决定，已经执行完毕的；</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仿宋" w:hAnsi="仿宋" w:eastAsia="仿宋" w:cs="仿宋"/>
          <w:color w:val="auto"/>
          <w:sz w:val="30"/>
          <w:szCs w:val="30"/>
        </w:rPr>
        <w:t>2.已经依法申请人民法院强制执行，人民法院依法受理的；</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仿宋" w:hAnsi="仿宋" w:eastAsia="仿宋" w:cs="仿宋"/>
          <w:color w:val="auto"/>
          <w:sz w:val="30"/>
          <w:szCs w:val="30"/>
        </w:rPr>
        <w:t>3.作出不予行政处罚决定的；</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仿宋" w:hAnsi="仿宋" w:eastAsia="仿宋" w:cs="仿宋"/>
          <w:color w:val="auto"/>
          <w:sz w:val="30"/>
          <w:szCs w:val="30"/>
        </w:rPr>
        <w:t>4.案件移送有管辖权的部门或者司法机关的；</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仿宋" w:hAnsi="仿宋" w:eastAsia="仿宋" w:cs="仿宋"/>
          <w:color w:val="auto"/>
          <w:sz w:val="30"/>
          <w:szCs w:val="30"/>
        </w:rPr>
        <w:t>5.可以结案的其他情形。</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lang w:eastAsia="zh-CN"/>
        </w:rPr>
      </w:pPr>
      <w:r>
        <w:rPr>
          <w:rFonts w:hint="eastAsia" w:ascii="仿宋" w:hAnsi="仿宋" w:eastAsia="仿宋" w:cs="仿宋"/>
          <w:color w:val="auto"/>
          <w:sz w:val="30"/>
          <w:szCs w:val="30"/>
        </w:rPr>
        <w:t>案件应在达到结案标准后七日内予以结案。</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结案后，执法人员应当将案件材料按照一案一卷原则建立案卷，并按照《浙江省行政执法文书材料立卷规范（试行）》规定装订、归档。</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二十七</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归档</w:t>
      </w:r>
      <w:r>
        <w:rPr>
          <w:rFonts w:hint="eastAsia" w:ascii="仿宋" w:hAnsi="仿宋" w:eastAsia="仿宋" w:cs="仿宋"/>
          <w:b/>
          <w:bCs/>
          <w:color w:val="auto"/>
          <w:sz w:val="30"/>
          <w:szCs w:val="30"/>
          <w:lang w:eastAsia="zh-CN"/>
        </w:rPr>
        <w:t>）</w:t>
      </w:r>
      <w:r>
        <w:rPr>
          <w:rFonts w:hint="eastAsia" w:ascii="仿宋" w:hAnsi="仿宋" w:eastAsia="仿宋" w:cs="仿宋"/>
          <w:color w:val="auto"/>
          <w:sz w:val="30"/>
          <w:szCs w:val="30"/>
        </w:rPr>
        <w:t>案件材料按照下列类别归档，每一类别按照归档材料形成的时间先后顺序排列：（1）行政处罚决定书及送达凭证；（2）身份证明材料及委托书；（3）案源材料、立案审批表；（4）调查（询问）笔录；（5）现场检查（勘验）笔录；（6）现场照片证据；（7）责令（限期）改正通知书；（8）整改情况材料；（9）先行登记保存证据通知书；（10）先行登记保存证据物品处理通知书；（11）查封、扣押等行政强制措施材料；（12）调查终结报告；（13）法制审核意见；（14）集体讨论笔录；（15）处罚告知审批表；（16）行政处罚事先告知书及送达凭证；（17）陈述申辩材料；（18）听证通知书；（19）听证笔录；（20）行政处罚决定审批表；（21）罚没物品处理记录；（22）催告书及送达凭证；（23）强制执行申请书；（24）执行情况相关凭证；（25）执法队员执法证复印件。</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以下材料如不宜对外公开，应当设立副卷：（1）案件（办件）处理内部审批材料；（2）听证报告；（3）集体讨论笔录；（4）签发文书底稿；（5）有关负责人批示意见；（6）其他不宜公开的材料。</w:t>
      </w:r>
    </w:p>
    <w:p>
      <w:pPr>
        <w:keepNext w:val="0"/>
        <w:keepLines w:val="0"/>
        <w:pageBreakBefore w:val="0"/>
        <w:kinsoku/>
        <w:wordWrap/>
        <w:overflowPunct/>
        <w:topLinePunct w:val="0"/>
        <w:autoSpaceDE/>
        <w:autoSpaceDN/>
        <w:bidi w:val="0"/>
        <w:adjustRightInd/>
        <w:snapToGrid/>
        <w:spacing w:line="560" w:lineRule="exact"/>
        <w:outlineLvl w:val="1"/>
        <w:rPr>
          <w:rFonts w:hint="eastAsia" w:ascii="仿宋" w:hAnsi="仿宋" w:eastAsia="仿宋" w:cs="仿宋"/>
          <w:color w:val="auto"/>
          <w:spacing w:val="0"/>
          <w:kern w:val="2"/>
          <w:sz w:val="30"/>
          <w:szCs w:val="30"/>
          <w:lang w:val="en-US" w:eastAsia="zh-CN" w:bidi="ar-SA"/>
        </w:rPr>
      </w:pP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二十八</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办案监督</w:t>
      </w:r>
      <w:r>
        <w:rPr>
          <w:rFonts w:hint="eastAsia" w:ascii="仿宋" w:hAnsi="仿宋" w:eastAsia="仿宋" w:cs="仿宋"/>
          <w:b/>
          <w:bCs/>
          <w:color w:val="auto"/>
          <w:sz w:val="30"/>
          <w:szCs w:val="30"/>
          <w:lang w:eastAsia="zh-CN"/>
        </w:rPr>
        <w:t>）</w:t>
      </w:r>
      <w:r>
        <w:rPr>
          <w:rFonts w:hint="eastAsia" w:ascii="仿宋" w:hAnsi="仿宋" w:eastAsia="仿宋" w:cs="仿宋"/>
          <w:color w:val="auto"/>
          <w:spacing w:val="0"/>
          <w:kern w:val="2"/>
          <w:sz w:val="30"/>
          <w:szCs w:val="30"/>
          <w:lang w:val="en-US" w:eastAsia="zh-CN" w:bidi="ar-SA"/>
        </w:rPr>
        <w:t>执法机关法制机构和纪检监察机构根据各自的职责对本局的执法办案工作进行监督。本局行政执法人员应当遵守本规定。有下列情况的，按照相关制度和纪检规定追究责任：</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仿宋" w:hAnsi="仿宋" w:eastAsia="仿宋" w:cs="仿宋"/>
          <w:color w:val="auto"/>
          <w:spacing w:val="0"/>
          <w:kern w:val="2"/>
          <w:sz w:val="30"/>
          <w:szCs w:val="30"/>
          <w:lang w:val="en-US" w:eastAsia="zh-CN" w:bidi="ar-SA"/>
        </w:rPr>
      </w:pPr>
      <w:r>
        <w:rPr>
          <w:rFonts w:hint="eastAsia" w:ascii="仿宋" w:hAnsi="仿宋" w:eastAsia="仿宋" w:cs="仿宋"/>
          <w:color w:val="auto"/>
          <w:spacing w:val="0"/>
          <w:kern w:val="2"/>
          <w:sz w:val="30"/>
          <w:szCs w:val="30"/>
          <w:lang w:val="en-US" w:eastAsia="zh-CN" w:bidi="ar-SA"/>
        </w:rPr>
        <w:t>1.未通过法制机构审查和局长批准，擅自立案、销案的；</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仿宋" w:hAnsi="仿宋" w:eastAsia="仿宋" w:cs="仿宋"/>
          <w:color w:val="auto"/>
          <w:spacing w:val="0"/>
          <w:kern w:val="2"/>
          <w:sz w:val="30"/>
          <w:szCs w:val="30"/>
          <w:lang w:val="en-US" w:eastAsia="zh-CN" w:bidi="ar-SA"/>
        </w:rPr>
      </w:pPr>
      <w:r>
        <w:rPr>
          <w:rFonts w:hint="eastAsia" w:ascii="仿宋" w:hAnsi="仿宋" w:eastAsia="仿宋" w:cs="仿宋"/>
          <w:color w:val="auto"/>
          <w:spacing w:val="0"/>
          <w:kern w:val="2"/>
          <w:sz w:val="30"/>
          <w:szCs w:val="30"/>
          <w:lang w:val="en-US" w:eastAsia="zh-CN" w:bidi="ar-SA"/>
        </w:rPr>
        <w:t>2.采取和解除强制措施未经局长批准和核审机构备案的；</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仿宋" w:hAnsi="仿宋" w:eastAsia="仿宋" w:cs="仿宋"/>
          <w:color w:val="auto"/>
          <w:spacing w:val="0"/>
          <w:kern w:val="2"/>
          <w:sz w:val="30"/>
          <w:szCs w:val="30"/>
          <w:lang w:val="en-US" w:eastAsia="zh-CN" w:bidi="ar-SA"/>
        </w:rPr>
      </w:pPr>
      <w:r>
        <w:rPr>
          <w:rFonts w:hint="eastAsia" w:ascii="仿宋" w:hAnsi="仿宋" w:eastAsia="仿宋" w:cs="仿宋"/>
          <w:color w:val="auto"/>
          <w:spacing w:val="0"/>
          <w:kern w:val="2"/>
          <w:sz w:val="30"/>
          <w:szCs w:val="30"/>
          <w:lang w:val="en-US" w:eastAsia="zh-CN" w:bidi="ar-SA"/>
        </w:rPr>
        <w:t>3.未经法制审核作出行政处罚的；</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仿宋" w:hAnsi="仿宋" w:eastAsia="仿宋" w:cs="仿宋"/>
          <w:color w:val="auto"/>
          <w:spacing w:val="0"/>
          <w:kern w:val="2"/>
          <w:sz w:val="30"/>
          <w:szCs w:val="30"/>
          <w:lang w:val="en-US" w:eastAsia="zh-CN" w:bidi="ar-SA"/>
        </w:rPr>
      </w:pPr>
      <w:r>
        <w:rPr>
          <w:rFonts w:hint="eastAsia" w:ascii="仿宋" w:hAnsi="仿宋" w:eastAsia="仿宋" w:cs="仿宋"/>
          <w:color w:val="auto"/>
          <w:spacing w:val="0"/>
          <w:kern w:val="2"/>
          <w:sz w:val="30"/>
          <w:szCs w:val="30"/>
          <w:lang w:val="en-US" w:eastAsia="zh-CN" w:bidi="ar-SA"/>
        </w:rPr>
        <w:t>4.没有正当理由延误立案、调查、核审时间产生严重影响的；</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lang w:eastAsia="zh-CN"/>
        </w:rPr>
      </w:pPr>
      <w:r>
        <w:rPr>
          <w:rFonts w:hint="eastAsia" w:ascii="仿宋" w:hAnsi="仿宋" w:eastAsia="仿宋" w:cs="仿宋"/>
          <w:color w:val="auto"/>
          <w:spacing w:val="0"/>
          <w:kern w:val="2"/>
          <w:sz w:val="30"/>
          <w:szCs w:val="30"/>
          <w:lang w:val="en-US" w:eastAsia="zh-CN" w:bidi="ar-SA"/>
        </w:rPr>
        <w:t>5.对案件的执行和处理查封、扣押的物资未按规定执行的。</w:t>
      </w:r>
    </w:p>
    <w:p>
      <w:pPr>
        <w:keepNext w:val="0"/>
        <w:keepLines w:val="0"/>
        <w:pageBreakBefore w:val="0"/>
        <w:kinsoku/>
        <w:wordWrap/>
        <w:overflowPunct/>
        <w:topLinePunct w:val="0"/>
        <w:autoSpaceDE/>
        <w:autoSpaceDN/>
        <w:bidi w:val="0"/>
        <w:adjustRightInd/>
        <w:snapToGrid/>
        <w:spacing w:line="560" w:lineRule="exact"/>
        <w:outlineLvl w:val="1"/>
        <w:rPr>
          <w:rFonts w:hint="eastAsia" w:ascii="仿宋" w:hAnsi="仿宋" w:eastAsia="仿宋" w:cs="仿宋"/>
          <w:b/>
          <w:bCs/>
          <w:color w:val="auto"/>
          <w:sz w:val="30"/>
          <w:szCs w:val="30"/>
        </w:rPr>
      </w:pP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二十九</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rPr>
        <w:t>附则</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仿宋" w:hAnsi="仿宋" w:eastAsia="仿宋" w:cs="仿宋"/>
          <w:b/>
          <w:bCs/>
          <w:color w:val="auto"/>
          <w:sz w:val="30"/>
          <w:szCs w:val="30"/>
          <w:lang w:val="en-US" w:eastAsia="zh-CN"/>
        </w:rPr>
        <w:t>1.（概念）</w:t>
      </w:r>
      <w:r>
        <w:rPr>
          <w:rFonts w:hint="eastAsia" w:ascii="仿宋" w:hAnsi="仿宋" w:eastAsia="仿宋" w:cs="仿宋"/>
          <w:color w:val="auto"/>
          <w:sz w:val="30"/>
          <w:szCs w:val="30"/>
        </w:rPr>
        <w:t>本规定所称“以上”“以下”“以内”皆包括本数或者本级。本规定中“二日”“三日”“五日”“七日”“十日”“十五日”的规定是指工作日，不含法定节假日。</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0"/>
          <w:szCs w:val="30"/>
        </w:rPr>
      </w:pPr>
      <w:r>
        <w:rPr>
          <w:rFonts w:hint="eastAsia" w:ascii="仿宋" w:hAnsi="仿宋" w:eastAsia="仿宋" w:cs="仿宋"/>
          <w:b/>
          <w:bCs/>
          <w:color w:val="auto"/>
          <w:sz w:val="30"/>
          <w:szCs w:val="30"/>
          <w:lang w:val="en-US" w:eastAsia="zh-CN"/>
        </w:rPr>
        <w:t>2.（适用规定）</w:t>
      </w:r>
      <w:r>
        <w:rPr>
          <w:rFonts w:hint="eastAsia" w:ascii="仿宋" w:hAnsi="仿宋" w:eastAsia="仿宋" w:cs="仿宋"/>
          <w:color w:val="auto"/>
          <w:sz w:val="30"/>
          <w:szCs w:val="30"/>
        </w:rPr>
        <w:t>本规定与法律法规、规章相抵触的，以法律法规、规章为准。</w:t>
      </w:r>
    </w:p>
    <w:sectPr>
      <w:footerReference r:id="rId5"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胡桢天" w:date="2024-12-16T23:31:53Z" w:initials="">
    <w:p w14:paraId="3B7F51EC">
      <w:pPr>
        <w:pStyle w:val="5"/>
        <w:rPr>
          <w:rFonts w:hint="eastAsia" w:eastAsiaTheme="minorEastAsia"/>
          <w:lang w:val="en-US" w:eastAsia="zh-CN"/>
        </w:rPr>
      </w:pPr>
      <w:r>
        <w:rPr>
          <w:rFonts w:hint="eastAsia"/>
          <w:lang w:val="en-US" w:eastAsia="zh-CN"/>
        </w:rPr>
        <w:t>参考《上海市环境监测报告技术复核流程》</w:t>
      </w:r>
    </w:p>
  </w:comment>
  <w:comment w:id="1" w:author="胡桢天" w:date="2024-12-16T23:31:16Z" w:initials="">
    <w:p w14:paraId="FBCF1DBB">
      <w:pPr>
        <w:pStyle w:val="5"/>
        <w:rPr>
          <w:rFonts w:hint="eastAsia"/>
        </w:rPr>
      </w:pPr>
      <w:r>
        <w:rPr>
          <w:rFonts w:hint="eastAsia"/>
          <w:lang w:val="en-US" w:eastAsia="zh-CN"/>
        </w:rPr>
        <w:t>参考</w:t>
      </w:r>
      <w:r>
        <w:rPr>
          <w:rFonts w:hint="eastAsia"/>
          <w:lang w:eastAsia="zh-CN"/>
        </w:rPr>
        <w:t>《中华人民共和国监察法实施条例 》</w:t>
      </w:r>
      <w:r>
        <w:rPr>
          <w:rFonts w:hint="eastAsia"/>
        </w:rPr>
        <w:t>第一百五十一条　经审查具有下列情形之一的，应当重新鉴定：</w:t>
      </w:r>
    </w:p>
    <w:p w14:paraId="9DEF65F5">
      <w:pPr>
        <w:pStyle w:val="5"/>
        <w:rPr>
          <w:rFonts w:hint="eastAsia"/>
        </w:rPr>
      </w:pPr>
      <w:r>
        <w:rPr>
          <w:rFonts w:hint="eastAsia"/>
        </w:rPr>
        <w:t>　　（一）鉴定程序违法或者违反相关专业技术要求的；</w:t>
      </w:r>
    </w:p>
    <w:p w14:paraId="FFFFF89D">
      <w:pPr>
        <w:pStyle w:val="5"/>
        <w:rPr>
          <w:rFonts w:hint="eastAsia"/>
        </w:rPr>
      </w:pPr>
      <w:r>
        <w:rPr>
          <w:rFonts w:hint="eastAsia"/>
        </w:rPr>
        <w:t>　　（二）鉴定机构、鉴定人不具备鉴定资质和条件的；</w:t>
      </w:r>
    </w:p>
    <w:p w14:paraId="2FC575AA">
      <w:pPr>
        <w:pStyle w:val="5"/>
        <w:rPr>
          <w:rFonts w:hint="eastAsia"/>
        </w:rPr>
      </w:pPr>
      <w:r>
        <w:rPr>
          <w:rFonts w:hint="eastAsia"/>
        </w:rPr>
        <w:t>　　（三）鉴定人故意作出虚假鉴定或者违反回避规定的；</w:t>
      </w:r>
    </w:p>
    <w:p w14:paraId="F5BE83DD">
      <w:pPr>
        <w:pStyle w:val="5"/>
        <w:rPr>
          <w:rFonts w:hint="eastAsia"/>
        </w:rPr>
      </w:pPr>
      <w:r>
        <w:rPr>
          <w:rFonts w:hint="eastAsia"/>
        </w:rPr>
        <w:t>　　（四）鉴定意见依据明显不足的；</w:t>
      </w:r>
    </w:p>
    <w:p w14:paraId="7EBF7493">
      <w:pPr>
        <w:pStyle w:val="5"/>
        <w:rPr>
          <w:rFonts w:hint="eastAsia"/>
        </w:rPr>
      </w:pPr>
      <w:r>
        <w:rPr>
          <w:rFonts w:hint="eastAsia"/>
        </w:rPr>
        <w:t>　　（五）检材虚假或者被损坏的；</w:t>
      </w:r>
    </w:p>
    <w:p w14:paraId="BBBD806A">
      <w:pPr>
        <w:pStyle w:val="5"/>
        <w:rPr>
          <w:rFonts w:hint="eastAsia"/>
        </w:rPr>
      </w:pPr>
      <w:r>
        <w:rPr>
          <w:rFonts w:hint="eastAsia"/>
        </w:rPr>
        <w:t>　　（六）其他应当重新鉴定的情形。</w:t>
      </w:r>
    </w:p>
    <w:p w14:paraId="7FECEDD6">
      <w:pPr>
        <w:pStyle w:val="5"/>
      </w:pPr>
      <w:r>
        <w:rPr>
          <w:rFonts w:hint="eastAsia"/>
        </w:rPr>
        <w:t>　　决定重新鉴定的，应当另行确定鉴定机构和鉴定人。</w:t>
      </w:r>
    </w:p>
  </w:comment>
  <w:comment w:id="2" w:author="胡桢天" w:date="2024-12-16T19:30:50Z" w:initials="">
    <w:p w14:paraId="A1EF1FD5">
      <w:pPr>
        <w:pStyle w:val="5"/>
        <w:rPr>
          <w:rFonts w:hint="eastAsia"/>
          <w:lang w:val="en-US" w:eastAsia="zh-CN"/>
        </w:rPr>
      </w:pPr>
      <w:r>
        <w:rPr>
          <w:rFonts w:hint="eastAsia"/>
          <w:lang w:val="en-US" w:eastAsia="zh-CN"/>
        </w:rPr>
        <w:t>自然资源</w:t>
      </w:r>
    </w:p>
    <w:p w14:paraId="BFB2EDD2">
      <w:pPr>
        <w:pStyle w:val="5"/>
        <w:rPr>
          <w:rFonts w:hint="default"/>
          <w:lang w:val="en-US" w:eastAsia="zh-CN"/>
        </w:rPr>
      </w:pPr>
      <w:r>
        <w:rPr>
          <w:rFonts w:hint="eastAsia"/>
          <w:lang w:val="en-US" w:eastAsia="zh-CN"/>
        </w:rPr>
        <w:t>上海第四十七条</w:t>
      </w:r>
    </w:p>
  </w:comment>
  <w:comment w:id="3" w:author="胡桢天" w:date="2024-12-16T19:49:15Z" w:initials="">
    <w:p w14:paraId="FF2E2A1F">
      <w:pPr>
        <w:pStyle w:val="5"/>
        <w:rPr>
          <w:rFonts w:hint="eastAsia"/>
        </w:rPr>
      </w:pPr>
      <w:r>
        <w:rPr>
          <w:rFonts w:hint="eastAsia"/>
          <w:lang w:eastAsia="zh-CN"/>
        </w:rPr>
        <w:t>《浙江省行政合法性审查工作规定》</w:t>
      </w:r>
      <w:r>
        <w:rPr>
          <w:rFonts w:hint="eastAsia"/>
        </w:rPr>
        <w:t>　第十五条　重大行政执法决定合法性审查主要包括下列内容：</w:t>
      </w:r>
    </w:p>
    <w:p w14:paraId="7DEF4071">
      <w:pPr>
        <w:pStyle w:val="5"/>
        <w:rPr>
          <w:rFonts w:hint="eastAsia"/>
        </w:rPr>
      </w:pPr>
      <w:r>
        <w:rPr>
          <w:rFonts w:hint="eastAsia"/>
        </w:rPr>
        <w:t>　　（一）行政执法主体是否合法；</w:t>
      </w:r>
    </w:p>
    <w:p w14:paraId="EFBFFA43">
      <w:pPr>
        <w:pStyle w:val="5"/>
        <w:rPr>
          <w:rFonts w:hint="eastAsia"/>
        </w:rPr>
      </w:pPr>
      <w:r>
        <w:rPr>
          <w:rFonts w:hint="eastAsia"/>
        </w:rPr>
        <w:t>　　（二）行政执法人员是否具备执法资格；</w:t>
      </w:r>
    </w:p>
    <w:p w14:paraId="6A7C31FD">
      <w:pPr>
        <w:pStyle w:val="5"/>
        <w:rPr>
          <w:rFonts w:hint="eastAsia"/>
        </w:rPr>
      </w:pPr>
      <w:r>
        <w:rPr>
          <w:rFonts w:hint="eastAsia"/>
        </w:rPr>
        <w:t>　　（三）是否符合法定权限；</w:t>
      </w:r>
    </w:p>
    <w:p w14:paraId="A7E9DF2A">
      <w:pPr>
        <w:pStyle w:val="5"/>
        <w:rPr>
          <w:rFonts w:hint="eastAsia"/>
        </w:rPr>
      </w:pPr>
      <w:r>
        <w:rPr>
          <w:rFonts w:hint="eastAsia"/>
        </w:rPr>
        <w:t>　　（四）事实是否清楚，证据是否合法、充分；</w:t>
      </w:r>
    </w:p>
    <w:p w14:paraId="FCEF4577">
      <w:pPr>
        <w:pStyle w:val="5"/>
        <w:rPr>
          <w:rFonts w:hint="eastAsia"/>
        </w:rPr>
      </w:pPr>
      <w:r>
        <w:rPr>
          <w:rFonts w:hint="eastAsia"/>
        </w:rPr>
        <w:t>　　（五）适用依据是否准确；</w:t>
      </w:r>
    </w:p>
    <w:p w14:paraId="EF6E2CF4">
      <w:pPr>
        <w:pStyle w:val="5"/>
        <w:rPr>
          <w:rFonts w:hint="eastAsia"/>
        </w:rPr>
      </w:pPr>
      <w:r>
        <w:rPr>
          <w:rFonts w:hint="eastAsia"/>
        </w:rPr>
        <w:t>　　（六）裁量基准运用是否适当；</w:t>
      </w:r>
    </w:p>
    <w:p w14:paraId="27D79553">
      <w:pPr>
        <w:pStyle w:val="5"/>
        <w:rPr>
          <w:rFonts w:hint="eastAsia"/>
        </w:rPr>
      </w:pPr>
      <w:r>
        <w:rPr>
          <w:rFonts w:hint="eastAsia"/>
        </w:rPr>
        <w:t>　　（七）程序是否合法；</w:t>
      </w:r>
    </w:p>
    <w:p w14:paraId="4EFF7EC8">
      <w:pPr>
        <w:pStyle w:val="5"/>
      </w:pPr>
      <w:r>
        <w:rPr>
          <w:rFonts w:hint="eastAsia"/>
        </w:rPr>
        <w:t>　　（八）法律、法规、规章和国家规定需要审查的其他内容。</w:t>
      </w:r>
    </w:p>
  </w:comment>
  <w:comment w:id="4" w:author="胡桢天" w:date="2024-12-16T19:55:39Z" w:initials="">
    <w:p w14:paraId="27AD2ED6">
      <w:pPr>
        <w:pStyle w:val="5"/>
        <w:rPr>
          <w:rFonts w:hint="eastAsia"/>
          <w:lang w:eastAsia="zh-CN"/>
        </w:rPr>
      </w:pPr>
      <w:r>
        <w:rPr>
          <w:rFonts w:hint="eastAsia"/>
          <w:lang w:eastAsia="zh-CN"/>
        </w:rPr>
        <w:t>《生态环境行政处罚办法》第五十一条　法制审核以书面审核为主。对案情复杂、法律争议较大的案件，生态环境主管部门可以组织召开座谈会、专家论证会开展审核工作。</w:t>
      </w:r>
    </w:p>
    <w:p w14:paraId="A3799010">
      <w:pPr>
        <w:pStyle w:val="5"/>
        <w:rPr>
          <w:rFonts w:hint="eastAsia"/>
          <w:lang w:eastAsia="zh-CN"/>
        </w:rPr>
      </w:pPr>
      <w:r>
        <w:rPr>
          <w:rFonts w:hint="eastAsia"/>
          <w:lang w:eastAsia="zh-CN"/>
        </w:rPr>
        <w:t>　　生态环境主管部门进行法制审核时，可以请相关领域专家、法律顾问提出书面意见。</w:t>
      </w:r>
    </w:p>
    <w:p w14:paraId="1D7E6AC2">
      <w:pPr>
        <w:pStyle w:val="5"/>
        <w:rPr>
          <w:rFonts w:hint="eastAsia"/>
          <w:lang w:eastAsia="zh-CN"/>
        </w:rPr>
      </w:pPr>
      <w:r>
        <w:rPr>
          <w:rFonts w:hint="eastAsia"/>
          <w:lang w:eastAsia="zh-CN"/>
        </w:rPr>
        <w:t>　　对拟作出的处罚决定进行法制审核后，应当区别不同情况以书面形式提出如下意见：</w:t>
      </w:r>
    </w:p>
    <w:p w14:paraId="7D994C0E">
      <w:pPr>
        <w:pStyle w:val="5"/>
        <w:rPr>
          <w:rFonts w:hint="eastAsia"/>
          <w:lang w:eastAsia="zh-CN"/>
        </w:rPr>
      </w:pPr>
      <w:r>
        <w:rPr>
          <w:rFonts w:hint="eastAsia"/>
          <w:lang w:eastAsia="zh-CN"/>
        </w:rPr>
        <w:t>　　（一）主要事实清楚，证据充分，程序合法，内容适当，未发现明显法律风险的，提出同意的意见；</w:t>
      </w:r>
    </w:p>
    <w:p w14:paraId="6BE37F02">
      <w:pPr>
        <w:pStyle w:val="5"/>
        <w:rPr>
          <w:rFonts w:hint="eastAsia"/>
          <w:lang w:eastAsia="zh-CN"/>
        </w:rPr>
      </w:pPr>
      <w:r>
        <w:rPr>
          <w:rFonts w:hint="eastAsia"/>
          <w:lang w:eastAsia="zh-CN"/>
        </w:rPr>
        <w:t>　　（二）主要事实不清，证据不充分，程序不当或者适用依据不充分，存在明显法律风险，但是可以改进或者完善的，指出存在的问题，并提出改进或者完善的建议；</w:t>
      </w:r>
    </w:p>
    <w:p w14:paraId="6DDDF8FE">
      <w:pPr>
        <w:pStyle w:val="5"/>
        <w:rPr>
          <w:rFonts w:hint="eastAsia" w:eastAsiaTheme="minorEastAsia"/>
          <w:lang w:eastAsia="zh-CN"/>
        </w:rPr>
      </w:pPr>
      <w:r>
        <w:rPr>
          <w:rFonts w:hint="eastAsia"/>
          <w:lang w:eastAsia="zh-CN"/>
        </w:rPr>
        <w:t>　　（三）存在明显法律风险，且难以改进或者完善的，指出存在的问题，提出不同意的审核意见。</w:t>
      </w:r>
    </w:p>
  </w:comment>
  <w:comment w:id="5" w:author="胡桢天" w:date="2024-12-16T20:11:05Z" w:initials="">
    <w:p w14:paraId="6B7F29E5">
      <w:pPr>
        <w:pStyle w:val="5"/>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《温州市综合行政执法行政处罚程序规定》（三十五）审核机构对案件进行审核，根据不同情况提出书面意见和建议：</w:t>
      </w:r>
    </w:p>
    <w:p w14:paraId="6E571BE3">
      <w:pPr>
        <w:pStyle w:val="5"/>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1.对事实清楚、证据充分、定性准确、适用依据正确、程序合法、处理适当的案件，同意案件处理意见；</w:t>
      </w:r>
    </w:p>
    <w:p w14:paraId="37374F5D">
      <w:pPr>
        <w:pStyle w:val="5"/>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2.对事实不清、证据不足的案件，建议补充调查；</w:t>
      </w:r>
    </w:p>
    <w:p w14:paraId="A75A51F5">
      <w:pPr>
        <w:pStyle w:val="5"/>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3.对定性不准、适用依据错误、程序不合法、裁量幅度不当的案件，建议纠正；</w:t>
      </w:r>
    </w:p>
    <w:p w14:paraId="7DBB2072">
      <w:pPr>
        <w:pStyle w:val="5"/>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4.认为有必要提出的其他意见和建议。</w:t>
      </w:r>
    </w:p>
    <w:p w14:paraId="7DEB0543">
      <w:pPr>
        <w:pStyle w:val="5"/>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审核机构应当自接到审核材料之日起七日内完成审核。特殊情况下，经执法机关负责人批准可以延七日。</w:t>
      </w:r>
    </w:p>
  </w:comment>
  <w:comment w:id="6" w:author="胡桢天" w:date="2024-12-16T22:34:26Z" w:initials="">
    <w:p w14:paraId="73792E06">
      <w:pPr>
        <w:pStyle w:val="5"/>
        <w:rPr>
          <w:rFonts w:hint="eastAsia"/>
        </w:rPr>
      </w:pPr>
      <w:r>
        <w:rPr>
          <w:rFonts w:hint="eastAsia"/>
        </w:rPr>
        <w:t>《中华人民共和国政府信息公开条例》第二十六条　属于主动公开范围的政府信息，应当自该政府信息形成或者变更之日起20个工作日内及时公开。法律、法规对政府信息公开的期限另有规定的，从其规定。</w:t>
      </w:r>
    </w:p>
    <w:p w14:paraId="FBFD1156">
      <w:pPr>
        <w:pStyle w:val="5"/>
        <w:rPr>
          <w:rFonts w:hint="eastAsia"/>
        </w:rPr>
      </w:pPr>
      <w:r>
        <w:rPr>
          <w:rFonts w:hint="eastAsia"/>
          <w:lang w:eastAsia="zh-CN"/>
        </w:rPr>
        <w:t>《浙江省行政处罚结果信息网上公开暂行办法》</w:t>
      </w:r>
      <w:r>
        <w:rPr>
          <w:rFonts w:hint="eastAsia"/>
        </w:rPr>
        <w:t>第八条　行政执法机关应当在作出或者变更行政处罚决定之日起20个工作日内，在互联网上公开行政处罚结果信息。</w:t>
      </w:r>
    </w:p>
    <w:p w14:paraId="D21E57C9">
      <w:pPr>
        <w:pStyle w:val="5"/>
        <w:rPr>
          <w:rFonts w:hint="eastAsia"/>
        </w:rPr>
      </w:pPr>
      <w:r>
        <w:rPr>
          <w:rFonts w:hint="eastAsia"/>
        </w:rPr>
        <w:t>《国务院办公厅关于全面推行行政执法公示制度执法全过程记录制度重大执法决定法制审核制度的指导意见(国办发〔2018〕118号)》“行政执法机关要在执法决定作出之日起20个工作日内，向社会公布执法机关、执法对象、执法类别、执法结论等信息，接受社会监督，行政许可、行政处罚的执法决定信息要在执法决定作出之日起7个工作日内公开，但法律、行政法规另有规定的除外。”</w:t>
      </w:r>
    </w:p>
    <w:p w14:paraId="DF9FCE56">
      <w:pPr>
        <w:pStyle w:val="5"/>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B7F51EC" w15:done="1"/>
  <w15:commentEx w15:paraId="7FECEDD6" w15:done="0"/>
  <w15:commentEx w15:paraId="BFB2EDD2" w15:done="0"/>
  <w15:commentEx w15:paraId="4EFF7EC8" w15:done="0"/>
  <w15:commentEx w15:paraId="6DDDF8FE" w15:done="0"/>
  <w15:commentEx w15:paraId="7DEB0543" w15:done="0"/>
  <w15:commentEx w15:paraId="DF9FCE5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公文楷体">
    <w:altName w:val="方正楷体_GBK"/>
    <w:panose1 w:val="02000500000000000000"/>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汉仪中等线B5">
    <w:panose1 w:val="0101010401010101010B"/>
    <w:charset w:val="86"/>
    <w:family w:val="auto"/>
    <w:pitch w:val="default"/>
    <w:sig w:usb0="800000A3" w:usb1="00497878"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900979"/>
    <w:multiLevelType w:val="singleLevel"/>
    <w:tmpl w:val="BE900979"/>
    <w:lvl w:ilvl="0" w:tentative="0">
      <w:start w:val="6"/>
      <w:numFmt w:val="decimal"/>
      <w:lvlText w:val="%1."/>
      <w:lvlJc w:val="left"/>
      <w:pPr>
        <w:tabs>
          <w:tab w:val="left" w:pos="312"/>
        </w:tabs>
      </w:pPr>
    </w:lvl>
  </w:abstractNum>
  <w:abstractNum w:abstractNumId="1">
    <w:nsid w:val="292E8634"/>
    <w:multiLevelType w:val="singleLevel"/>
    <w:tmpl w:val="292E8634"/>
    <w:lvl w:ilvl="0" w:tentative="0">
      <w:start w:val="3"/>
      <w:numFmt w:val="chineseCounting"/>
      <w:suff w:val="nothing"/>
      <w:lvlText w:val="（%1）"/>
      <w:lvlJc w:val="left"/>
      <w:rPr>
        <w:rFonts w:hint="eastAsia"/>
      </w:rPr>
    </w:lvl>
  </w:abstractNum>
  <w:abstractNum w:abstractNumId="2">
    <w:nsid w:val="5048A66C"/>
    <w:multiLevelType w:val="singleLevel"/>
    <w:tmpl w:val="5048A66C"/>
    <w:lvl w:ilvl="0" w:tentative="0">
      <w:start w:val="14"/>
      <w:numFmt w:val="chineseCounting"/>
      <w:suff w:val="nothing"/>
      <w:lvlText w:val="（%1）"/>
      <w:lvlJc w:val="left"/>
      <w:rPr>
        <w:rFonts w:hint="eastAsia"/>
      </w:rPr>
    </w:lvl>
  </w:abstractNum>
  <w:abstractNum w:abstractNumId="3">
    <w:nsid w:val="66EA392B"/>
    <w:multiLevelType w:val="singleLevel"/>
    <w:tmpl w:val="66EA392B"/>
    <w:lvl w:ilvl="0" w:tentative="0">
      <w:start w:val="1"/>
      <w:numFmt w:val="decimal"/>
      <w:lvlText w:val="%1."/>
      <w:lvlJc w:val="left"/>
      <w:pPr>
        <w:tabs>
          <w:tab w:val="left" w:pos="312"/>
        </w:tabs>
      </w:pPr>
    </w:lvl>
  </w:abstractNum>
  <w:abstractNum w:abstractNumId="4">
    <w:nsid w:val="7D1F7C42"/>
    <w:multiLevelType w:val="singleLevel"/>
    <w:tmpl w:val="7D1F7C42"/>
    <w:lvl w:ilvl="0" w:tentative="0">
      <w:start w:val="2"/>
      <w:numFmt w:val="chineseCounting"/>
      <w:suff w:val="nothing"/>
      <w:lvlText w:val="%1、"/>
      <w:lvlJc w:val="left"/>
      <w:rPr>
        <w:rFonts w:hint="eastAsia"/>
      </w:rPr>
    </w:lvl>
  </w:abstractNum>
  <w:num w:numId="1">
    <w:abstractNumId w:val="4"/>
  </w:num>
  <w:num w:numId="2">
    <w:abstractNumId w:val="2"/>
  </w:num>
  <w:num w:numId="3">
    <w:abstractNumId w:val="0"/>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胡桢天">
    <w15:presenceInfo w15:providerId="WPS Office" w15:userId="1948363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MmE2YjFiYzFkMmVjMDczZWM1MDg1OTM3OTk4ZTAifQ=="/>
  </w:docVars>
  <w:rsids>
    <w:rsidRoot w:val="1FAB53BC"/>
    <w:rsid w:val="1BF64145"/>
    <w:rsid w:val="33D8170E"/>
    <w:rsid w:val="54C954AE"/>
    <w:rsid w:val="FBFBB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3"/>
    <w:qFormat/>
    <w:uiPriority w:val="99"/>
    <w:pPr>
      <w:widowControl w:val="0"/>
      <w:suppressAutoHyphens/>
      <w:bidi w:val="0"/>
      <w:spacing w:before="0" w:after="0" w:line="240" w:lineRule="auto"/>
      <w:ind w:firstLine="883" w:firstLineChars="200"/>
      <w:jc w:val="both"/>
    </w:pPr>
    <w:rPr>
      <w:rFonts w:ascii="Calibri" w:hAnsi="Calibri" w:eastAsia="宋体" w:cs="Calibri"/>
      <w:color w:val="auto"/>
      <w:spacing w:val="0"/>
      <w:kern w:val="2"/>
      <w:sz w:val="21"/>
      <w:szCs w:val="21"/>
      <w:lang w:val="en-US" w:eastAsia="zh-CN" w:bidi="ar-SA"/>
    </w:rPr>
  </w:style>
  <w:style w:type="paragraph" w:styleId="3">
    <w:name w:val="Body Text"/>
    <w:basedOn w:val="1"/>
    <w:next w:val="2"/>
    <w:semiHidden/>
    <w:qFormat/>
    <w:uiPriority w:val="0"/>
    <w:rPr>
      <w:rFonts w:ascii="仿宋" w:hAnsi="仿宋" w:eastAsia="仿宋" w:cs="仿宋"/>
      <w:sz w:val="31"/>
      <w:szCs w:val="31"/>
      <w:lang w:val="en-US" w:eastAsia="en-US" w:bidi="ar-SA"/>
    </w:rPr>
  </w:style>
  <w:style w:type="paragraph" w:styleId="5">
    <w:name w:val="annotation text"/>
    <w:basedOn w:val="1"/>
    <w:qFormat/>
    <w:uiPriority w:val="0"/>
    <w:pPr>
      <w:jc w:val="left"/>
    </w:pPr>
  </w:style>
  <w:style w:type="paragraph" w:styleId="6">
    <w:name w:val="Body Text Indent 2"/>
    <w:basedOn w:val="1"/>
    <w:qFormat/>
    <w:uiPriority w:val="0"/>
    <w:pPr>
      <w:spacing w:after="120" w:line="480" w:lineRule="auto"/>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div"/>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2391</Words>
  <Characters>2405</Characters>
  <Lines>0</Lines>
  <Paragraphs>0</Paragraphs>
  <TotalTime>34</TotalTime>
  <ScaleCrop>false</ScaleCrop>
  <LinksUpToDate>false</LinksUpToDate>
  <CharactersWithSpaces>2420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2024-12-08T15:16:00Z</dcterms:created>
  <dc:creator>胡桢天</dc:creator>
  <cp:lastModifiedBy>greatwall</cp:lastModifiedBy>
  <cp:lastPrinted>2024-12-17T14:26:00Z</cp:lastPrinted>
  <dcterms:modified xsi:type="dcterms:W3CDTF">2024-12-17T15:33:12Z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ADED44FDADED4E34BA4C124233D4FFFC_13</vt:lpwstr>
  </property>
</Properties>
</file>