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uppressAutoHyphens/>
        <w:bidi w:val="0"/>
        <w:spacing w:line="520" w:lineRule="exact"/>
        <w:ind w:firstLine="0" w:firstLineChars="0"/>
        <w:rPr>
          <w:rFonts w:hint="eastAsia" w:ascii="黑体" w:hAnsi="黑体" w:eastAsia="黑体"/>
          <w:bCs/>
          <w:color w:val="auto"/>
          <w:sz w:val="32"/>
          <w:szCs w:val="32"/>
          <w:lang w:val="en-US" w:eastAsia="zh-CN" w:bidi="ar-EG"/>
        </w:rPr>
      </w:pPr>
      <w:r>
        <w:rPr>
          <w:rFonts w:hint="eastAsia" w:ascii="黑体" w:hAnsi="黑体" w:eastAsia="黑体"/>
          <w:bCs/>
          <w:color w:val="auto"/>
          <w:sz w:val="32"/>
          <w:szCs w:val="32"/>
          <w:lang w:bidi="ar-EG"/>
        </w:rPr>
        <w:t>附件</w:t>
      </w:r>
      <w:r>
        <w:rPr>
          <w:rFonts w:hint="eastAsia" w:ascii="黑体" w:hAnsi="黑体" w:eastAsia="黑体"/>
          <w:bCs/>
          <w:color w:val="auto"/>
          <w:sz w:val="32"/>
          <w:szCs w:val="32"/>
          <w:lang w:val="en-US" w:eastAsia="zh-CN" w:bidi="ar-EG"/>
        </w:rPr>
        <w:t>1</w:t>
      </w:r>
    </w:p>
    <w:p>
      <w:pPr>
        <w:keepNext w:val="0"/>
        <w:keepLines w:val="0"/>
        <w:pageBreakBefore w:val="0"/>
        <w:widowControl w:val="0"/>
        <w:suppressAutoHyphens/>
        <w:kinsoku/>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bidi="ar-EG"/>
        </w:rPr>
      </w:pPr>
      <w:r>
        <w:rPr>
          <w:rFonts w:hint="eastAsia" w:ascii="方正小标宋简体" w:hAnsi="方正小标宋简体" w:eastAsia="方正小标宋简体" w:cs="方正小标宋简体"/>
          <w:color w:val="auto"/>
          <w:spacing w:val="0"/>
          <w:sz w:val="44"/>
          <w:szCs w:val="44"/>
          <w:lang w:val="en-US" w:eastAsia="zh-CN" w:bidi="ar-EG"/>
        </w:rPr>
        <w:t>临海市财政局继续有效的行政规范性文件（33件）</w:t>
      </w:r>
    </w:p>
    <w:p>
      <w:pPr>
        <w:keepNext w:val="0"/>
        <w:keepLines w:val="0"/>
        <w:pageBreakBefore w:val="0"/>
        <w:widowControl w:val="0"/>
        <w:suppressAutoHyphens/>
        <w:kinsoku/>
        <w:wordWrap/>
        <w:overflowPunct w:val="0"/>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bidi="ar-EG"/>
        </w:rPr>
      </w:pPr>
    </w:p>
    <w:tbl>
      <w:tblPr>
        <w:tblStyle w:val="3"/>
        <w:tblW w:w="15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94"/>
        <w:gridCol w:w="2598"/>
        <w:gridCol w:w="1950"/>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noWrap w:val="0"/>
            <w:vAlign w:val="center"/>
          </w:tcPr>
          <w:p>
            <w:pPr>
              <w:spacing w:line="5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4594" w:type="dxa"/>
            <w:noWrap w:val="0"/>
            <w:vAlign w:val="center"/>
          </w:tcPr>
          <w:p>
            <w:pPr>
              <w:spacing w:line="5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文件名称</w:t>
            </w:r>
          </w:p>
        </w:tc>
        <w:tc>
          <w:tcPr>
            <w:tcW w:w="2598" w:type="dxa"/>
            <w:noWrap w:val="0"/>
            <w:vAlign w:val="center"/>
          </w:tcPr>
          <w:p>
            <w:pPr>
              <w:spacing w:line="5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文件号</w:t>
            </w:r>
          </w:p>
        </w:tc>
        <w:tc>
          <w:tcPr>
            <w:tcW w:w="1950" w:type="dxa"/>
            <w:noWrap w:val="0"/>
            <w:vAlign w:val="center"/>
          </w:tcPr>
          <w:p>
            <w:pPr>
              <w:spacing w:line="500" w:lineRule="exact"/>
              <w:jc w:val="center"/>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eastAsia="zh-CN"/>
              </w:rPr>
              <w:t>清理意见</w:t>
            </w:r>
          </w:p>
        </w:tc>
        <w:tc>
          <w:tcPr>
            <w:tcW w:w="5265" w:type="dxa"/>
            <w:noWrap w:val="0"/>
            <w:vAlign w:val="center"/>
          </w:tcPr>
          <w:p>
            <w:pPr>
              <w:spacing w:line="50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关于印发《临海市财政国库集中支付管理办法》的通知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临财库〔2010〕1号</w:t>
            </w:r>
          </w:p>
        </w:tc>
        <w:tc>
          <w:tcPr>
            <w:tcW w:w="1950"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3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根据临财法〔20</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1号文件附件1，该文件第七章第八十二条修改成“代理银行未按本办法规定的程序，违反市财政局或预算单位支付令，将财政资金支付给支付令以外的单位、个人，由代理银行承担损失。同时，由市财政局取消该银行的代理资格，并将违规情况报送其主管部门；构成犯罪的，移交司法机关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关于印发《临海市财政国库集中支付会计核算暂行办法》的通知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临财库〔2010〕2号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关于印发《临海市市级预算单位公务卡管理办法》的通知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关于印发《临海市政法经费管理办法》的通知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临财行〔2013〕15号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关于实施临海市市级预算单位公务卡强制结算目录的通知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临财库〔2013〕8号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6</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关于印发《临海市预算单位银行账户管理办法（试行）》的通知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临财库（2015）3号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7</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关于印发《临海市民办教育发展专项资金管理暂行办法》的通知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临财行〔2017〕36号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8</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关于印发《临海市行政事业单位国有资产损失赔偿处理暂行办法》的通知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临财行〔2018〕21号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临海市财政局 中国人民银行临海市支行关于印发《临海市市级财政国库集中支付电子化管理暂行办法》的通知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临财库〔2018〕5号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0</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临海市财政局重大行政决策事项清单和年度目录管理办法（试行）</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临财办〔2018〕21号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临海市财政局关于公布行政规范性文件清理结果的通知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临财法〔2018〕1号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 临海市应急管理局关于印发临海市自然灾害生活救助资金管理暂行办法的通知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临财建〔2019〕24号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中共临海市委人才工作领导小组办公室 临海市财政局关于印发《临海市人才开发专项资金使用管理办法》的通知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临财行〔2020〕13号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4</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临海市财政局关于印发临海市市级国库集中支付动态监控管理办法的通知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临财预执〔2020〕4号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3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根据临财法【2021】1号文件附件1，该文件第五章第十九条第四款修改为“（四）对未在期限内落实书面整改意见的，市财政局依据有关财政法律法规和制度规定，可作出暂停支付管理系统操作权限等处理措施。”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1</w:t>
            </w:r>
            <w:r>
              <w:rPr>
                <w:rFonts w:hint="eastAsia" w:ascii="仿宋_GB2312" w:hAnsi="仿宋_GB2312" w:eastAsia="仿宋_GB2312" w:cs="仿宋_GB2312"/>
                <w:color w:val="auto"/>
                <w:sz w:val="24"/>
                <w:lang w:val="en-US" w:eastAsia="zh-CN"/>
              </w:rPr>
              <w:t>5</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临海市财政局关于印发《临海市国有企业资金竞争性存放管理办法》的通知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临财国资〔2020〕23号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 临海市司法局关于印发临海市法律援助经费使用管理办法的通知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临财行〔2020〕36号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临海市财政局关于印发《临海市项目支出绩效评价管理办法》的通知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临财监督〔2020〕5号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18</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临海市财政局关于印发临海市预算绩效运行监控管理办法的通知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临财监督〔2020〕6号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关于印发临海市规范第三方机构参与预算绩效管理工作办法的通知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临财监督〔2021〕1号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val="en-US" w:eastAsia="zh-CN"/>
              </w:rPr>
              <w:t>0</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临海市财政局关于公布行政规范性文件清理结果的通知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临财法〔2021〕1号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关于印发临海市企业家素质提升工程专项资金管理办法的通知</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临财企〔2021〕17号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关于印发《临海市市属国有企业外部董事管理办法（试行）》的通知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临财国资〔2022〕21号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关于印发《临海市市级部门项目支出预算管理办法》的通知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临财预〔2022〕1号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24</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关于在财政执法领域实施轻微违法行为告知承诺制的通知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临财法〔2022〕3号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25</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关于印发《临海市小微企业园建设提升工作专项资金使用办法》的通知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临财企〔2022〕60号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26</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关于印发临海市行政事业单位软件资产管理办法（试行）的通知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临财国资〔2022〕28号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27</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临海市财政局关于公布行政规范性文件</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清理结果的通知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临财法〔2023〕4号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28</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临海市行政事业单位房产出租管理办法</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临财国资〔2023〕27号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29</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临海市财政局  临海市经济和信息化局关于印发《临海市制造业高质量发展结对促共富示范创建财政专项激励资金管理办法》的通知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临财企〔2023〕21号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lang w:eastAsia="zh-CN"/>
              </w:rPr>
            </w:pPr>
            <w:r>
              <w:rPr>
                <w:rFonts w:hint="eastAsia" w:ascii="仿宋_GB2312" w:hAnsi="仿宋_GB2312" w:eastAsia="仿宋_GB2312" w:cs="仿宋_GB2312"/>
                <w:color w:val="auto"/>
                <w:spacing w:val="-6"/>
                <w:sz w:val="24"/>
                <w:lang w:eastAsia="zh-CN"/>
              </w:rPr>
              <w:t>关于印发《临海市中央预算内投资项目资金</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lang w:eastAsia="zh-CN"/>
              </w:rPr>
            </w:pPr>
            <w:r>
              <w:rPr>
                <w:rFonts w:hint="eastAsia" w:ascii="仿宋_GB2312" w:hAnsi="仿宋_GB2312" w:eastAsia="仿宋_GB2312" w:cs="仿宋_GB2312"/>
                <w:color w:val="auto"/>
                <w:spacing w:val="-6"/>
                <w:sz w:val="24"/>
                <w:lang w:eastAsia="zh-CN"/>
              </w:rPr>
              <w:t>管理暂行办法》的通知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临财建〔2023〕28号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31</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关于印发临海市财政局行政处罚裁量基准实施意见的通知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临财办〔2024〕3号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32</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关于印发临海市中小企业发展省级专项资金使用管理办法的通知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临财企〔2024〕31号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828" w:type="dxa"/>
            <w:noWrap w:val="0"/>
            <w:vAlign w:val="center"/>
          </w:tcPr>
          <w:p>
            <w:pPr>
              <w:spacing w:line="36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33</w:t>
            </w:r>
          </w:p>
        </w:tc>
        <w:tc>
          <w:tcPr>
            <w:tcW w:w="459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关于印发临海市镇（街道）向社会力量购买服务指导性目录（2025年度）的通知</w:t>
            </w:r>
          </w:p>
        </w:tc>
        <w:tc>
          <w:tcPr>
            <w:tcW w:w="259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临财预〔2024〕15号</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继续有效</w:t>
            </w:r>
          </w:p>
        </w:tc>
        <w:tc>
          <w:tcPr>
            <w:tcW w:w="5265" w:type="dxa"/>
            <w:noWrap w:val="0"/>
            <w:vAlign w:val="top"/>
          </w:tcPr>
          <w:p>
            <w:pPr>
              <w:spacing w:line="560" w:lineRule="exact"/>
              <w:rPr>
                <w:rFonts w:hint="eastAsia" w:ascii="仿宋_GB2312" w:hAnsi="仿宋_GB2312" w:eastAsia="仿宋_GB2312" w:cs="仿宋_GB2312"/>
                <w:color w:val="auto"/>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2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2025-07-03T09:30:06Z</dcterms:created>
  <dc:creator>Administrator</dc:creator>
  <cp:lastModifiedBy>Administrator</cp:lastModifiedBy>
  <dcterms:modified xsi:type="dcterms:W3CDTF">2025-07-03T09:30:27Z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B2E8035589D24D90BAD13D8D83896D8A</vt:lpwstr>
  </property>
</Properties>
</file>