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10" w:lineRule="exact"/>
        <w:jc w:val="center"/>
        <w:outlineLvl w:val="0"/>
        <w:rPr>
          <w:rFonts w:ascii="Times New Roman" w:hAnsi="Times New Roman" w:eastAsia="方正小标宋简体" w:cs="Times New Roman"/>
          <w:color w:val="000000"/>
          <w:spacing w:val="-6"/>
          <w:sz w:val="44"/>
          <w:szCs w:val="44"/>
        </w:rPr>
      </w:pPr>
    </w:p>
    <w:p>
      <w:pPr>
        <w:adjustRightInd w:val="0"/>
        <w:snapToGrid w:val="0"/>
        <w:spacing w:line="610" w:lineRule="exact"/>
        <w:jc w:val="center"/>
        <w:outlineLvl w:val="0"/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color w:val="000000"/>
          <w:spacing w:val="-6"/>
          <w:sz w:val="44"/>
          <w:szCs w:val="44"/>
        </w:rPr>
        <w:t>《浙江省数字生态文明建设省域试点方案</w:t>
      </w:r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 w:cs="Times New Roman"/>
          <w:color w:val="000000"/>
          <w:spacing w:val="-6"/>
          <w:sz w:val="44"/>
          <w:szCs w:val="44"/>
        </w:rPr>
        <w:t>》</w:t>
      </w:r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编制说明</w:t>
      </w:r>
    </w:p>
    <w:p>
      <w:pPr>
        <w:pStyle w:val="2"/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10" w:lineRule="exact"/>
        <w:ind w:firstLine="720" w:firstLineChars="200"/>
        <w:rPr>
          <w:rFonts w:hint="default" w:eastAsia="黑体"/>
          <w:color w:val="000000"/>
          <w:sz w:val="36"/>
          <w:szCs w:val="36"/>
          <w:lang w:val="en-US" w:eastAsia="zh-CN"/>
        </w:rPr>
      </w:pPr>
      <w:r>
        <w:rPr>
          <w:rFonts w:eastAsia="黑体"/>
          <w:color w:val="000000"/>
          <w:sz w:val="36"/>
          <w:szCs w:val="36"/>
        </w:rPr>
        <w:t>一、</w:t>
      </w:r>
      <w:r>
        <w:rPr>
          <w:rFonts w:hint="eastAsia" w:eastAsia="黑体"/>
          <w:color w:val="000000"/>
          <w:sz w:val="36"/>
          <w:szCs w:val="36"/>
          <w:lang w:val="en-US" w:eastAsia="zh-CN"/>
        </w:rPr>
        <w:t>编制背景</w:t>
      </w:r>
    </w:p>
    <w:p>
      <w:pPr>
        <w:adjustRightInd w:val="0"/>
        <w:snapToGrid w:val="0"/>
        <w:spacing w:line="610" w:lineRule="exact"/>
        <w:ind w:firstLine="720" w:firstLineChars="200"/>
        <w:rPr>
          <w:rFonts w:hint="eastAsia" w:ascii="Times New Roman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习近平总书记在2023年全国生态环境保护大会上指出：“深化人工智能等数字技术应用，构建美丽中国数字化治理体系，建设绿色智慧的数字生态文明”。《数字中国建设整体布局规划》明确推进数字技术与经济、政治、文化、社会、生态文明建设“五位一体”深度融合。中共中央、国务院《关于全面推进美丽中国建设的意见》中对推进数字生态文明建设进行了部署。2024年4月，我厅向生态环境部报送了《关于申请数字生态文明建设省域试点的请示》，7月18日，生态环境部正式复函，同意我省作为全国数字生态文明建设省域试点省份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要求我省先行探索，推动实现环境治理智慧高效、资源配置精准科学、产业发展绿色低碳、公众生活绿色智慧。</w:t>
      </w:r>
    </w:p>
    <w:p>
      <w:pPr>
        <w:adjustRightInd w:val="0"/>
        <w:snapToGrid w:val="0"/>
        <w:spacing w:line="610" w:lineRule="exact"/>
        <w:ind w:firstLine="720" w:firstLineChars="200"/>
        <w:rPr>
          <w:rFonts w:ascii="Times New Roman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现按上级文件精神，拟结合浙江实际，制定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val="en-US" w:eastAsia="zh-CN"/>
        </w:rPr>
        <w:t>浙江省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数字生态文明建设省域试点方案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，明确试点建设阶段性目标及主要任务，探索数字生态文明实现路径，为全国积累经验。</w:t>
      </w:r>
    </w:p>
    <w:p>
      <w:pPr>
        <w:adjustRightInd w:val="0"/>
        <w:snapToGrid w:val="0"/>
        <w:spacing w:line="610" w:lineRule="exact"/>
        <w:ind w:firstLine="720" w:firstLineChars="200"/>
        <w:rPr>
          <w:rFonts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黑体" w:cs="Times New Roman"/>
          <w:color w:val="000000"/>
          <w:sz w:val="36"/>
          <w:szCs w:val="36"/>
          <w:lang w:val="en-US" w:eastAsia="zh-CN"/>
        </w:rPr>
        <w:t>二</w:t>
      </w:r>
      <w:r>
        <w:rPr>
          <w:rFonts w:ascii="Times New Roman" w:hAnsi="Times New Roman" w:eastAsia="黑体" w:cs="Times New Roman"/>
          <w:color w:val="000000"/>
          <w:sz w:val="36"/>
          <w:szCs w:val="36"/>
        </w:rPr>
        <w:t>、</w:t>
      </w:r>
      <w:r>
        <w:rPr>
          <w:rFonts w:hint="eastAsia" w:ascii="Times New Roman" w:hAnsi="Times New Roman" w:eastAsia="黑体" w:cs="Times New Roman"/>
          <w:color w:val="000000"/>
          <w:sz w:val="36"/>
          <w:szCs w:val="36"/>
        </w:rPr>
        <w:t>主要</w:t>
      </w:r>
      <w:r>
        <w:rPr>
          <w:rFonts w:ascii="Times New Roman" w:hAnsi="Times New Roman" w:eastAsia="黑体" w:cs="Times New Roman"/>
          <w:color w:val="000000"/>
          <w:sz w:val="36"/>
          <w:szCs w:val="36"/>
        </w:rPr>
        <w:t>内容</w:t>
      </w:r>
    </w:p>
    <w:p>
      <w:pPr>
        <w:adjustRightInd w:val="0"/>
        <w:snapToGrid w:val="0"/>
        <w:spacing w:line="610" w:lineRule="exact"/>
        <w:ind w:firstLine="720" w:firstLineChars="200"/>
        <w:rPr>
          <w:rFonts w:hint="eastAsia" w:ascii="Times New Roman" w:hAnsi="Times New Roman" w:eastAsia="仿宋_GB2312" w:cs="Times New Roman"/>
          <w:color w:val="000000"/>
          <w:sz w:val="36"/>
          <w:szCs w:val="36"/>
        </w:rPr>
      </w:pP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《试点方案》正文共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6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个部分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，包括总体目标、4方面重点任务和保障措施。</w:t>
      </w:r>
    </w:p>
    <w:p>
      <w:pPr>
        <w:adjustRightInd w:val="0"/>
        <w:snapToGrid w:val="0"/>
        <w:spacing w:line="610" w:lineRule="exact"/>
        <w:ind w:firstLine="723" w:firstLineChars="200"/>
        <w:rPr>
          <w:rFonts w:hint="eastAsia" w:ascii="Times New Roman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总体目标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为实现天空地海全感知、环境网络全互联、环境数据全流通、指挥决策全智能、环境治理全协同、美丽浙江全统筹等“六个全”。</w:t>
      </w:r>
    </w:p>
    <w:p>
      <w:pPr>
        <w:adjustRightInd w:val="0"/>
        <w:snapToGrid w:val="0"/>
        <w:spacing w:line="610" w:lineRule="exact"/>
        <w:ind w:firstLine="723" w:firstLineChars="200"/>
        <w:rPr>
          <w:rFonts w:ascii="Times New Roman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时间安排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为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到2025年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美丽浙江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数字化治理体系建设取得明显进展，生态环境实时感知和精准预测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能力全面提升，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形成一批省域实践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案例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。到2027年，完成国家试点任务，智慧高效的环境治理、资源配置、产业发展、公众生活等格局基本形成。</w:t>
      </w:r>
    </w:p>
    <w:p>
      <w:pPr>
        <w:adjustRightInd w:val="0"/>
        <w:snapToGrid w:val="0"/>
        <w:spacing w:line="610" w:lineRule="exact"/>
        <w:ind w:firstLine="723" w:firstLineChars="200"/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  <w:t>4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个</w:t>
      </w:r>
      <w:r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  <w:t>方面重点任务。</w:t>
      </w:r>
    </w:p>
    <w:p>
      <w:pPr>
        <w:adjustRightInd w:val="0"/>
        <w:snapToGrid w:val="0"/>
        <w:spacing w:line="610" w:lineRule="exact"/>
        <w:ind w:firstLine="723" w:firstLineChars="200"/>
        <w:rPr>
          <w:rFonts w:hint="eastAsia" w:ascii="Times New Roman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在提升</w:t>
      </w:r>
      <w:r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  <w:t>数字化治理能力方面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主要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包括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构建高效协同数字化运行体系、完善监测监控监管网络、创新智慧监管模式、加快生态环境数智化转型等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。</w:t>
      </w:r>
    </w:p>
    <w:p>
      <w:pPr>
        <w:adjustRightInd w:val="0"/>
        <w:snapToGrid w:val="0"/>
        <w:spacing w:line="610" w:lineRule="exact"/>
        <w:ind w:firstLine="723" w:firstLineChars="200"/>
        <w:rPr>
          <w:rFonts w:hint="eastAsia" w:ascii="Times New Roman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在空间管控和资源配置方面，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主要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包括提升国土空间全域治理能力、加强生态环境分区管控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、构建碳排放和排污权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交易数字管理体系、创新生态产品价值实现和生态综合补偿机制等。</w:t>
      </w:r>
    </w:p>
    <w:p>
      <w:pPr>
        <w:adjustRightInd w:val="0"/>
        <w:snapToGrid w:val="0"/>
        <w:spacing w:line="610" w:lineRule="exact"/>
        <w:ind w:firstLine="723" w:firstLineChars="200"/>
        <w:rPr>
          <w:rFonts w:hint="eastAsia" w:ascii="Times New Roman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在产业</w:t>
      </w:r>
      <w:r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  <w:t>数字化绿色化协同发展方面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，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主要包括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实施传统行业数字化改造提升、深化减污降碳协同创新区建设、促进数字产业绿色化循环发展、推进数字技术与环保产业发展融合等。</w:t>
      </w:r>
    </w:p>
    <w:p>
      <w:pPr>
        <w:adjustRightInd w:val="0"/>
        <w:snapToGrid w:val="0"/>
        <w:spacing w:line="610" w:lineRule="exact"/>
        <w:ind w:firstLine="723" w:firstLineChars="200"/>
        <w:rPr>
          <w:rFonts w:ascii="Times New Roman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在</w:t>
      </w:r>
      <w:r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  <w:t>推动形成绿色智慧的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公众</w:t>
      </w:r>
      <w:r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  <w:t>生活方面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，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主要包括打造绿色智慧的生活场景、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引导公众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绿色低碳生活等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。通过“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政府引导+市场运作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”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模式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，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构建碳普惠减排交易机制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和平台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，打造“蓝色循环”海洋塑料治理、“铅蛋”蓄电池回收、“宁静小区”噪声治理等一批实践案例。</w:t>
      </w:r>
    </w:p>
    <w:p>
      <w:pPr>
        <w:rPr>
          <w:rFonts w:ascii="Times New Roman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保障措施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为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加强组织领导、鼓励创新实践、强化要素保障、及时总结报告等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4方面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。</w:t>
      </w:r>
    </w:p>
    <w:p>
      <w:pPr>
        <w:adjustRightInd w:val="0"/>
        <w:snapToGrid w:val="0"/>
        <w:spacing w:line="610" w:lineRule="exact"/>
        <w:ind w:firstLine="720" w:firstLineChars="200"/>
        <w:rPr>
          <w:rFonts w:hint="default" w:eastAsia="黑体"/>
          <w:color w:val="000000"/>
          <w:sz w:val="36"/>
          <w:szCs w:val="36"/>
          <w:lang w:val="en-US" w:eastAsia="zh-CN"/>
        </w:rPr>
      </w:pPr>
      <w:r>
        <w:rPr>
          <w:rFonts w:hint="eastAsia" w:eastAsia="黑体"/>
          <w:color w:val="000000"/>
          <w:sz w:val="36"/>
          <w:szCs w:val="36"/>
          <w:lang w:val="en-US" w:eastAsia="zh-CN"/>
        </w:rPr>
        <w:t>三</w:t>
      </w:r>
      <w:r>
        <w:rPr>
          <w:rFonts w:eastAsia="黑体"/>
          <w:color w:val="000000"/>
          <w:sz w:val="36"/>
          <w:szCs w:val="36"/>
        </w:rPr>
        <w:t>、</w:t>
      </w:r>
      <w:r>
        <w:rPr>
          <w:rFonts w:hint="eastAsia" w:eastAsia="黑体"/>
          <w:color w:val="000000"/>
          <w:sz w:val="36"/>
          <w:szCs w:val="36"/>
          <w:lang w:val="en-US" w:eastAsia="zh-CN"/>
        </w:rPr>
        <w:t>《试点方案》特点</w:t>
      </w:r>
    </w:p>
    <w:p>
      <w:pPr>
        <w:adjustRightInd w:val="0"/>
        <w:snapToGrid w:val="0"/>
        <w:spacing w:line="610" w:lineRule="exact"/>
        <w:ind w:firstLine="720" w:firstLineChars="200"/>
        <w:rPr>
          <w:rFonts w:hint="eastAsia" w:ascii="楷体_GB2312" w:hAnsi="楷体_GB2312" w:eastAsia="仿宋_GB2312" w:cs="楷体_GB2312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方案制定主要突出三个方面</w:t>
      </w:r>
      <w:r>
        <w:rPr>
          <w:rFonts w:hint="eastAsia" w:ascii="楷体_GB2312" w:hAnsi="楷体_GB2312" w:eastAsia="楷体_GB2312" w:cs="楷体_GB2312"/>
          <w:color w:val="000000"/>
          <w:sz w:val="36"/>
          <w:szCs w:val="36"/>
        </w:rPr>
        <w:t>：</w:t>
      </w:r>
    </w:p>
    <w:p>
      <w:pPr>
        <w:adjustRightInd w:val="0"/>
        <w:snapToGrid w:val="0"/>
        <w:spacing w:line="610" w:lineRule="exact"/>
        <w:ind w:firstLine="723" w:firstLineChars="200"/>
        <w:rPr>
          <w:rFonts w:hint="eastAsia" w:ascii="Times New Roman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一是突出示范先行。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立足我省美丽浙江建设、数字经济发展等先发优势，着眼于建设美丽中国先行区的新样板，在数智赋能环境治理、数绿融合促进低碳发展上率先突破，推动绿色低碳集成改革，全面形成一批引领性、可复制的制度机制和实践案例，为数字生态文明建设提供浙江实现路径。</w:t>
      </w:r>
    </w:p>
    <w:p>
      <w:pPr>
        <w:adjustRightInd w:val="0"/>
        <w:snapToGrid w:val="0"/>
        <w:spacing w:line="610" w:lineRule="exact"/>
        <w:ind w:firstLine="723" w:firstLineChars="200"/>
        <w:rPr>
          <w:rFonts w:hint="eastAsia" w:ascii="Times New Roman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二是突出整体协同。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从政府侧、企业侧、公众侧等3侧</w:t>
      </w: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系统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推进。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在政府侧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强化部门协同和数据资源共享，贯通系统平台，推进环境污染系统治理、自然生态一体监管、环境资源高效配置。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在企业侧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引导企业借助数字技术，加强产品创新、技术创新、管理创新，推进数字化绿色化改造，提升污染源头防治能力。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在公众侧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打造一批绿色智慧生活场景，培育一批低碳生活创新项目，引导公众自觉践行低碳生活。</w:t>
      </w:r>
    </w:p>
    <w:p>
      <w:pPr>
        <w:adjustRightInd w:val="0"/>
        <w:snapToGrid w:val="0"/>
        <w:spacing w:line="610" w:lineRule="exact"/>
        <w:ind w:firstLine="723" w:firstLineChars="200"/>
        <w:rPr>
          <w:rFonts w:hint="eastAsia" w:ascii="Times New Roman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三是突出赋能提升。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围绕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生态保护向全方位、全过程、全领域深化的新形势，增强对环境质量提质进位、督察整改、碳排放双控等重点任务支撑作用。包括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率先构建实时智能的监测、监控和监管</w:t>
      </w:r>
      <w:r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  <w:t>“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三张网络</w:t>
      </w:r>
      <w:r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，覆盖所有环境要素和重要区域，全面实现环境实时感知、问题快速处理。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全面提升精准智慧的研判、预警和决策“三项能力”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，建设生态环境领域大模型，升级地表水和大气平台，提升趋势研判、预测预警和科学治理能力。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协同推进产业数字化、智能化、绿色化“三化融合”，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深化减污降碳协同创新区建设，推进工业“智改数转”，提升能源、资源、环境管理水平，推进绿色转型。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60AF7"/>
    <w:rsid w:val="01286976"/>
    <w:rsid w:val="0BD074EE"/>
    <w:rsid w:val="0DD1574C"/>
    <w:rsid w:val="115C2A08"/>
    <w:rsid w:val="17810A74"/>
    <w:rsid w:val="19EE7B83"/>
    <w:rsid w:val="1D460AF7"/>
    <w:rsid w:val="20E83E89"/>
    <w:rsid w:val="237B4CE6"/>
    <w:rsid w:val="25D66AB7"/>
    <w:rsid w:val="26D47EB6"/>
    <w:rsid w:val="279C109F"/>
    <w:rsid w:val="285B7244"/>
    <w:rsid w:val="2A532E52"/>
    <w:rsid w:val="2F874408"/>
    <w:rsid w:val="312D7FBC"/>
    <w:rsid w:val="32070FA4"/>
    <w:rsid w:val="39D5466D"/>
    <w:rsid w:val="39FC665F"/>
    <w:rsid w:val="3C246AEC"/>
    <w:rsid w:val="411617D6"/>
    <w:rsid w:val="4CA45C4B"/>
    <w:rsid w:val="4CE47863"/>
    <w:rsid w:val="4E047438"/>
    <w:rsid w:val="4E4D0F9A"/>
    <w:rsid w:val="5B443C4B"/>
    <w:rsid w:val="5CCD244D"/>
    <w:rsid w:val="63845454"/>
    <w:rsid w:val="663F11BD"/>
    <w:rsid w:val="677764A4"/>
    <w:rsid w:val="68511835"/>
    <w:rsid w:val="722246CE"/>
    <w:rsid w:val="738E6308"/>
    <w:rsid w:val="771C7D78"/>
    <w:rsid w:val="7B2B5921"/>
    <w:rsid w:val="7D7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/>
      <w:ind w:left="420" w:leftChars="200" w:firstLine="200" w:firstLineChars="20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2024-10-24T02:01:00Z</dcterms:created>
  <dc:creator>林稳</dc:creator>
  <cp:lastModifiedBy>林稳</cp:lastModifiedBy>
  <dcterms:modified xsi:type="dcterms:W3CDTF">2024-10-24T02:20:14Z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07310CDD30454C1F9ADC7BC8670CFB15</vt:lpwstr>
  </property>
</Properties>
</file>