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玉环大麦屿能源（LNG）中转储运项目外输管线工程（玉环支线）项目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一、建设规模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>项目由海底管道、陆上管道和三座站场组成。建设管道总长度约为29.7千米，其中海底管道23.197千米，陆上管道6.503千米，分别设置箬笠礁分输站、海山乡分输站和清江清管站3座站场。其中大麦屿LNG储运站首站至箬笠礁分输站的管径为1016mm，箬笠礁分输站至清江阀室的管径为813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二、建设用地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>箬笠礁分输站、海山乡分输站和清江清管站3座站场，合计用地2.9483公顷，其他部分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不需征用土地。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三、投资估算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>本项目总投资128867万元，项目资本金为总投资的30%，由玉环交投能源有限公司出资建设，资本金以外所需资金通过金融机构融资解决。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四、项目核准前置条件情况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>本项目核准前置相关文件已取得：浙江省自然资源厅《关于玉环大麦屿能源（LNG）中转储运项目外输管线工程（玉环支线）用地预审和规划选址意见》、浙江省自然资源厅《关于反馈玉环大麦屿能源（LNG）中转储运项目外输管线工程（玉环支线）用海意见的函》、玉环市人民政府《关于上报玉环大麦屿能源（LNG）中转储运项目外输管线工程（玉环支线）社会风险评估报告审核意见的函》（玉政〔2023〕34号）、乐清市人民政府《关于上报玉环大麦屿能源（LNG）中转储运项目外输管线工程（玉环支线）社会风险评估报告审核意见的函》（乐政函〔2023〕169号）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24CC8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CDC1DB1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15693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726F33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445008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8B62F4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DC190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368</Characters>
  <Lines>0</Lines>
  <Paragraphs>0</Paragraphs>
  <TotalTime>4</TotalTime>
  <ScaleCrop>false</ScaleCrop>
  <LinksUpToDate>false</LinksUpToDate>
  <CharactersWithSpaces>368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张艺鹏</cp:lastModifiedBy>
  <dcterms:modified xsi:type="dcterms:W3CDTF">2024-11-11T14:02:19Z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AAE871037C724920A31AA627CA0B2716</vt:lpwstr>
  </property>
</Properties>
</file>