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eastAsia="方正小标宋_GBK"/>
          <w:sz w:val="44"/>
          <w:szCs w:val="44"/>
        </w:rPr>
      </w:pPr>
      <w:r>
        <w:rPr>
          <w:rFonts w:hint="eastAsia" w:eastAsia="方正小标宋_GBK"/>
          <w:sz w:val="44"/>
          <w:szCs w:val="44"/>
          <w:lang w:val="en-US" w:eastAsia="zh-CN"/>
        </w:rPr>
        <w:t>上城</w:t>
      </w:r>
      <w:r>
        <w:rPr>
          <w:rFonts w:eastAsia="方正小标宋_GBK"/>
          <w:sz w:val="44"/>
          <w:szCs w:val="44"/>
        </w:rPr>
        <w:t>区创新型</w:t>
      </w:r>
      <w:r>
        <w:rPr>
          <w:rFonts w:hint="eastAsia" w:eastAsia="方正小标宋_GBK"/>
          <w:sz w:val="44"/>
          <w:szCs w:val="44"/>
          <w:lang w:val="en-US" w:eastAsia="zh-CN"/>
        </w:rPr>
        <w:t>产业用</w:t>
      </w:r>
      <w:r>
        <w:rPr>
          <w:rFonts w:eastAsia="方正小标宋_GBK"/>
          <w:sz w:val="44"/>
          <w:szCs w:val="44"/>
        </w:rPr>
        <w:t>地管理</w:t>
      </w:r>
      <w:r>
        <w:rPr>
          <w:rFonts w:hint="eastAsia" w:eastAsia="方正小标宋_GBK"/>
          <w:sz w:val="44"/>
          <w:szCs w:val="44"/>
          <w:lang w:val="en-US" w:eastAsia="zh-CN"/>
        </w:rPr>
        <w:t>实施</w:t>
      </w:r>
      <w:r>
        <w:rPr>
          <w:rFonts w:eastAsia="方正小标宋_GBK"/>
          <w:sz w:val="44"/>
          <w:szCs w:val="44"/>
        </w:rPr>
        <w:t>细则</w:t>
      </w:r>
    </w:p>
    <w:p>
      <w:pPr>
        <w:spacing w:line="560" w:lineRule="exact"/>
        <w:ind w:firstLine="3080" w:firstLineChars="700"/>
        <w:jc w:val="both"/>
        <w:rPr>
          <w:rFonts w:eastAsia="方正小标宋_GBK"/>
          <w:sz w:val="44"/>
          <w:szCs w:val="44"/>
        </w:rPr>
      </w:pPr>
      <w:r>
        <w:rPr>
          <w:rFonts w:eastAsia="方正小标宋_GBK"/>
          <w:sz w:val="44"/>
          <w:szCs w:val="44"/>
        </w:rPr>
        <w:t>（</w:t>
      </w:r>
      <w:r>
        <w:rPr>
          <w:rFonts w:hint="eastAsia" w:eastAsia="方正小标宋_GBK"/>
          <w:sz w:val="44"/>
          <w:szCs w:val="44"/>
          <w:lang w:val="en-US" w:eastAsia="zh-CN"/>
        </w:rPr>
        <w:t>征求意见稿</w:t>
      </w:r>
      <w:r>
        <w:rPr>
          <w:rFonts w:eastAsia="方正小标宋_GBK"/>
          <w:sz w:val="44"/>
          <w:szCs w:val="44"/>
        </w:rPr>
        <w:t>）</w:t>
      </w:r>
    </w:p>
    <w:p>
      <w:pPr>
        <w:spacing w:line="560" w:lineRule="exact"/>
        <w:ind w:firstLine="0" w:firstLineChars="0"/>
      </w:pPr>
      <w:bookmarkStart w:id="0" w:name="_Toc490124676"/>
    </w:p>
    <w:p>
      <w:pPr>
        <w:spacing w:line="560" w:lineRule="exact"/>
        <w:ind w:firstLine="0" w:firstLineChars="0"/>
        <w:jc w:val="center"/>
        <w:rPr>
          <w:rFonts w:eastAsia="黑体"/>
        </w:rPr>
      </w:pPr>
      <w:r>
        <w:rPr>
          <w:rFonts w:eastAsia="黑体"/>
        </w:rPr>
        <w:t>第一章  总则</w:t>
      </w:r>
    </w:p>
    <w:p>
      <w:pPr>
        <w:spacing w:line="560" w:lineRule="exact"/>
        <w:ind w:firstLine="643"/>
        <w:rPr>
          <w:color w:val="auto"/>
        </w:rPr>
      </w:pPr>
      <w:r>
        <w:rPr>
          <w:rFonts w:eastAsia="楷体"/>
          <w:b/>
          <w:bCs/>
        </w:rPr>
        <w:t>第一条</w:t>
      </w:r>
      <w:r>
        <w:rPr>
          <w:b/>
          <w:bCs/>
        </w:rPr>
        <w:t xml:space="preserve">  </w:t>
      </w:r>
      <w:r>
        <w:rPr>
          <w:bCs/>
        </w:rPr>
        <w:t>为全面贯彻落实杭州市创新型产业用地</w:t>
      </w:r>
      <w:bookmarkStart w:id="1" w:name="_GoBack"/>
      <w:bookmarkEnd w:id="1"/>
      <w:r>
        <w:rPr>
          <w:bCs/>
        </w:rPr>
        <w:t>新政，推动传统产业转型升级，加快新旧动能转换，</w:t>
      </w:r>
      <w:r>
        <w:rPr>
          <w:rFonts w:hint="eastAsia"/>
          <w:b w:val="0"/>
          <w:bCs w:val="0"/>
          <w:lang w:val="en-US" w:eastAsia="zh-CN"/>
        </w:rPr>
        <w:t>根据</w:t>
      </w:r>
      <w:r>
        <w:rPr>
          <w:bCs/>
        </w:rPr>
        <w:t>《杭州市人民政府办公厅关于进一步规范全市创新型产业用地管理的意见》（杭政办〔20</w:t>
      </w:r>
      <w:r>
        <w:rPr>
          <w:bCs/>
          <w:color w:val="auto"/>
        </w:rPr>
        <w:t>19〕2号）</w:t>
      </w:r>
      <w:r>
        <w:rPr>
          <w:rFonts w:hint="eastAsia"/>
          <w:bCs/>
          <w:color w:val="auto"/>
          <w:lang w:eastAsia="zh-CN"/>
        </w:rPr>
        <w:t>、</w:t>
      </w:r>
      <w:r>
        <w:rPr>
          <w:rFonts w:ascii="Times New Roman" w:hAnsi="Times New Roman" w:eastAsia="仿宋_GB2312" w:cs="Times New Roman"/>
          <w:color w:val="auto"/>
          <w:sz w:val="32"/>
          <w:szCs w:val="32"/>
          <w:highlight w:val="none"/>
        </w:rPr>
        <w:t>《杭州市人民政府办公厅关于强化用地保障助推制造业高质量发展的实施意见》（杭政办函〔2022〕74号）</w:t>
      </w:r>
      <w:r>
        <w:rPr>
          <w:rFonts w:hint="eastAsia" w:ascii="Times New Roman" w:hAnsi="Times New Roman" w:cs="Times New Roman"/>
          <w:color w:val="auto"/>
          <w:sz w:val="32"/>
          <w:szCs w:val="32"/>
          <w:highlight w:val="none"/>
          <w:lang w:val="en-US" w:eastAsia="zh-CN"/>
        </w:rPr>
        <w:t>等文件精神，</w:t>
      </w:r>
      <w:r>
        <w:rPr>
          <w:bCs/>
          <w:color w:val="auto"/>
        </w:rPr>
        <w:t>结合我区实际，特制</w:t>
      </w:r>
      <w:r>
        <w:rPr>
          <w:color w:val="auto"/>
        </w:rPr>
        <w:t>定本实施细则。</w:t>
      </w:r>
    </w:p>
    <w:p>
      <w:pPr>
        <w:spacing w:line="560" w:lineRule="exact"/>
        <w:ind w:firstLine="0" w:firstLineChars="0"/>
        <w:jc w:val="center"/>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 xml:space="preserve">第二章 </w:t>
      </w:r>
      <w:r>
        <w:rPr>
          <w:rFonts w:hint="eastAsia" w:ascii="Times New Roman" w:hAnsi="Times New Roman" w:eastAsia="黑体" w:cs="Times New Roman"/>
          <w:color w:val="auto"/>
          <w:lang w:val="en-US" w:eastAsia="zh-CN"/>
        </w:rPr>
        <w:t>产业及</w:t>
      </w:r>
      <w:r>
        <w:rPr>
          <w:rFonts w:hint="default" w:ascii="Times New Roman" w:hAnsi="Times New Roman" w:eastAsia="黑体" w:cs="Times New Roman"/>
          <w:color w:val="auto"/>
          <w:lang w:val="en-US" w:eastAsia="zh-CN"/>
        </w:rPr>
        <w:t>准入标准</w:t>
      </w:r>
    </w:p>
    <w:p>
      <w:pPr>
        <w:spacing w:line="560" w:lineRule="exact"/>
        <w:ind w:firstLine="643"/>
        <w:rPr>
          <w:rFonts w:hint="eastAsia" w:eastAsia="仿宋_GB2312"/>
          <w:color w:val="auto"/>
          <w:lang w:eastAsia="zh-CN"/>
        </w:rPr>
      </w:pPr>
      <w:r>
        <w:rPr>
          <w:rFonts w:eastAsia="楷体"/>
          <w:b/>
          <w:bCs/>
          <w:color w:val="auto"/>
        </w:rPr>
        <w:t xml:space="preserve">第二条 </w:t>
      </w:r>
      <w:r>
        <w:rPr>
          <w:color w:val="auto"/>
        </w:rPr>
        <w:t xml:space="preserve"> 本细则所称创新型产业是指新旧动能接续转换的新业态，主要涵盖研发、设计、孵化、试验、检验、检测、认证等环节，具有知识技术密集、人才集聚等显著特征的产业，具体按</w:t>
      </w:r>
      <w:r>
        <w:rPr>
          <w:rFonts w:hint="eastAsia"/>
          <w:color w:val="auto"/>
          <w:lang w:eastAsia="zh-CN"/>
        </w:rPr>
        <w:t>《</w:t>
      </w:r>
      <w:r>
        <w:rPr>
          <w:rFonts w:hint="eastAsia"/>
          <w:color w:val="auto"/>
          <w:lang w:val="en-US" w:eastAsia="zh-CN"/>
        </w:rPr>
        <w:t>杭州市</w:t>
      </w:r>
      <w:r>
        <w:rPr>
          <w:color w:val="auto"/>
        </w:rPr>
        <w:t>创新型产业分类</w:t>
      </w:r>
      <w:r>
        <w:rPr>
          <w:rFonts w:hint="eastAsia"/>
          <w:color w:val="auto"/>
          <w:lang w:val="en-US" w:eastAsia="zh-CN"/>
        </w:rPr>
        <w:t>指导</w:t>
      </w:r>
      <w:r>
        <w:rPr>
          <w:color w:val="auto"/>
        </w:rPr>
        <w:t>目录</w:t>
      </w:r>
      <w:r>
        <w:rPr>
          <w:rFonts w:hint="eastAsia"/>
          <w:color w:val="auto"/>
          <w:lang w:eastAsia="zh-CN"/>
        </w:rPr>
        <w:t>》</w:t>
      </w:r>
      <w:r>
        <w:rPr>
          <w:color w:val="auto"/>
        </w:rPr>
        <w:t>认定。</w:t>
      </w:r>
    </w:p>
    <w:p>
      <w:pPr>
        <w:spacing w:line="560" w:lineRule="exact"/>
        <w:ind w:firstLine="643" w:firstLineChars="200"/>
        <w:jc w:val="left"/>
        <w:rPr>
          <w:rFonts w:hint="default" w:ascii="仿宋_GB2312" w:eastAsia="仿宋_GB2312" w:cs="仿宋_GB2312"/>
          <w:color w:val="auto"/>
          <w:szCs w:val="32"/>
          <w:lang w:val="en-US" w:eastAsia="zh-CN"/>
        </w:rPr>
      </w:pPr>
      <w:r>
        <w:rPr>
          <w:rFonts w:hint="default" w:ascii="Times New Roman" w:hAnsi="Times New Roman" w:eastAsia="楷体" w:cs="Times New Roman"/>
          <w:b/>
          <w:bCs/>
          <w:color w:val="auto"/>
          <w:lang w:val="en-US" w:eastAsia="zh-CN"/>
        </w:rPr>
        <w:t>第三条</w:t>
      </w:r>
      <w:r>
        <w:rPr>
          <w:rFonts w:hint="eastAsia"/>
          <w:color w:val="auto"/>
          <w:lang w:val="en-US" w:eastAsia="zh-CN"/>
        </w:rPr>
        <w:t xml:space="preserve"> </w:t>
      </w:r>
      <w:r>
        <w:rPr>
          <w:rFonts w:hint="eastAsia" w:ascii="仿宋_GB2312" w:cs="仿宋_GB2312"/>
          <w:color w:val="auto"/>
          <w:szCs w:val="32"/>
        </w:rPr>
        <w:t>创新型产业用地的准入标准包括容积率、固定资产投资强度、单位用地税收、研发经费支出与主营业务收入比、研发人员与从业人员比、单位能耗增加值、单位排放增加值等指标。</w:t>
      </w:r>
      <w:r>
        <w:rPr>
          <w:rFonts w:hint="eastAsia" w:ascii="仿宋_GB2312" w:cs="仿宋_GB2312"/>
          <w:color w:val="auto"/>
          <w:szCs w:val="32"/>
          <w:lang w:val="en-US" w:eastAsia="zh-CN"/>
        </w:rPr>
        <w:t>各指标的标准不低于市级标准的前提下，一事一议纳入履约协议。</w:t>
      </w:r>
    </w:p>
    <w:p>
      <w:pPr>
        <w:spacing w:line="560" w:lineRule="exact"/>
        <w:ind w:firstLine="0" w:firstLineChars="0"/>
        <w:jc w:val="center"/>
        <w:rPr>
          <w:rFonts w:eastAsia="黑体"/>
          <w:color w:val="auto"/>
        </w:rPr>
      </w:pPr>
      <w:r>
        <w:rPr>
          <w:rFonts w:eastAsia="黑体"/>
          <w:color w:val="auto"/>
        </w:rPr>
        <w:t>第</w:t>
      </w:r>
      <w:r>
        <w:rPr>
          <w:rFonts w:hint="eastAsia" w:eastAsia="黑体"/>
          <w:color w:val="auto"/>
          <w:lang w:val="en-US" w:eastAsia="zh-CN"/>
        </w:rPr>
        <w:t>三</w:t>
      </w:r>
      <w:r>
        <w:rPr>
          <w:rFonts w:eastAsia="黑体"/>
          <w:color w:val="auto"/>
        </w:rPr>
        <w:t xml:space="preserve">章  </w:t>
      </w:r>
      <w:r>
        <w:rPr>
          <w:rFonts w:ascii="Times New Roman" w:hAnsi="Times New Roman" w:eastAsia="黑体" w:cs="Times New Roman"/>
          <w:color w:val="auto"/>
          <w:sz w:val="32"/>
          <w:szCs w:val="32"/>
          <w:highlight w:val="none"/>
        </w:rPr>
        <w:t>土地出让流程</w:t>
      </w:r>
    </w:p>
    <w:p>
      <w:pPr>
        <w:tabs>
          <w:tab w:val="left" w:pos="160"/>
        </w:tabs>
        <w:spacing w:line="560" w:lineRule="exact"/>
        <w:ind w:firstLine="643" w:firstLineChars="200"/>
        <w:jc w:val="left"/>
        <w:rPr>
          <w:rFonts w:eastAsia="楷体"/>
          <w:b/>
          <w:bCs/>
          <w:color w:val="auto"/>
        </w:rPr>
      </w:pPr>
      <w:r>
        <w:rPr>
          <w:rFonts w:eastAsia="楷体"/>
          <w:b/>
          <w:bCs/>
          <w:color w:val="auto"/>
        </w:rPr>
        <w:t>第</w:t>
      </w:r>
      <w:r>
        <w:rPr>
          <w:rFonts w:hint="eastAsia" w:eastAsia="楷体"/>
          <w:b/>
          <w:bCs/>
          <w:color w:val="auto"/>
          <w:lang w:val="en-US" w:eastAsia="zh-CN"/>
        </w:rPr>
        <w:t>四</w:t>
      </w:r>
      <w:r>
        <w:rPr>
          <w:rFonts w:eastAsia="楷体"/>
          <w:b/>
          <w:bCs/>
          <w:color w:val="auto"/>
        </w:rPr>
        <w:t>条</w:t>
      </w:r>
      <w:r>
        <w:rPr>
          <w:b/>
          <w:bCs/>
          <w:color w:val="auto"/>
        </w:rPr>
        <w:t xml:space="preserve">  遴选认证。</w:t>
      </w:r>
      <w:r>
        <w:rPr>
          <w:color w:val="auto"/>
        </w:rPr>
        <w:t>由区发改经信局牵头，召集区财政局、区投促局、区商务局、区科技局、区住建局、区市场监管局、区委人才办、</w:t>
      </w:r>
      <w:r>
        <w:rPr>
          <w:rFonts w:hint="eastAsia"/>
          <w:color w:val="auto"/>
          <w:lang w:val="en-US" w:eastAsia="zh-CN"/>
        </w:rPr>
        <w:t>市规划资源</w:t>
      </w:r>
      <w:r>
        <w:rPr>
          <w:rFonts w:hint="eastAsia" w:ascii="Times New Roman" w:hAnsi="Times New Roman" w:cs="Times New Roman"/>
          <w:color w:val="auto"/>
          <w:sz w:val="32"/>
          <w:szCs w:val="32"/>
          <w:highlight w:val="none"/>
          <w:lang w:val="en-US" w:eastAsia="zh-CN"/>
        </w:rPr>
        <w:t>上城</w:t>
      </w:r>
      <w:r>
        <w:rPr>
          <w:rFonts w:hint="eastAsia" w:ascii="Times New Roman" w:hAnsi="Times New Roman" w:eastAsia="仿宋_GB2312" w:cs="Times New Roman"/>
          <w:color w:val="auto"/>
          <w:sz w:val="32"/>
          <w:szCs w:val="32"/>
          <w:highlight w:val="none"/>
        </w:rPr>
        <w:t>分局</w:t>
      </w:r>
      <w:r>
        <w:rPr>
          <w:color w:val="auto"/>
        </w:rPr>
        <w:t>、生态环境</w:t>
      </w:r>
      <w:r>
        <w:rPr>
          <w:rFonts w:hint="eastAsia"/>
          <w:color w:val="auto"/>
          <w:lang w:val="en-US" w:eastAsia="zh-CN"/>
        </w:rPr>
        <w:t>上城</w:t>
      </w:r>
      <w:r>
        <w:rPr>
          <w:color w:val="auto"/>
        </w:rPr>
        <w:t>分局、相关</w:t>
      </w:r>
      <w:r>
        <w:rPr>
          <w:rFonts w:hint="eastAsia"/>
          <w:color w:val="auto"/>
          <w:lang w:val="en-US" w:eastAsia="zh-CN"/>
        </w:rPr>
        <w:t>街道</w:t>
      </w:r>
      <w:r>
        <w:rPr>
          <w:color w:val="auto"/>
        </w:rPr>
        <w:t>和平台等单位召开联审会议，根据</w:t>
      </w:r>
      <w:r>
        <w:rPr>
          <w:rFonts w:hint="eastAsia"/>
          <w:color w:val="auto"/>
          <w:lang w:val="en-US" w:eastAsia="zh-CN"/>
        </w:rPr>
        <w:t>意向企业提交的申请资料，确认项目的行业门类、投入、产出指标是否符合竞买条件。对符合竞买条件的</w:t>
      </w:r>
      <w:r>
        <w:rPr>
          <w:rFonts w:hint="eastAsia" w:ascii="Times New Roman" w:hAnsi="Times New Roman" w:cs="Times New Roman"/>
          <w:color w:val="auto"/>
          <w:lang w:val="en-US" w:eastAsia="zh-CN"/>
        </w:rPr>
        <w:t>，拟定</w:t>
      </w:r>
      <w:r>
        <w:rPr>
          <w:rFonts w:hint="eastAsia" w:ascii="Times New Roman" w:hAnsi="Times New Roman" w:cs="Times New Roman"/>
          <w:color w:val="auto"/>
        </w:rPr>
        <w:t>《创新型产业用地投资建设标准》、</w:t>
      </w:r>
      <w:r>
        <w:rPr>
          <w:rFonts w:hint="eastAsia" w:ascii="Times New Roman" w:hAnsi="Times New Roman" w:cs="Times New Roman"/>
          <w:color w:val="auto"/>
          <w:lang w:eastAsia="zh-CN"/>
        </w:rPr>
        <w:t>《</w:t>
      </w:r>
      <w:r>
        <w:rPr>
          <w:rFonts w:hint="eastAsia" w:ascii="Times New Roman" w:hAnsi="Times New Roman" w:cs="Times New Roman"/>
          <w:bCs w:val="0"/>
          <w:color w:val="auto"/>
          <w:kern w:val="2"/>
          <w:sz w:val="32"/>
          <w:szCs w:val="32"/>
          <w:shd w:val="clear" w:color="auto" w:fill="auto"/>
          <w:lang w:val="en-US" w:eastAsia="zh-CN"/>
        </w:rPr>
        <w:t>标准地投资建设合同</w:t>
      </w:r>
      <w:r>
        <w:rPr>
          <w:rFonts w:hint="eastAsia" w:ascii="Times New Roman" w:hAnsi="Times New Roman" w:cs="Times New Roman"/>
          <w:bCs w:val="0"/>
          <w:color w:val="auto"/>
          <w:kern w:val="2"/>
          <w:sz w:val="32"/>
          <w:szCs w:val="32"/>
          <w:shd w:val="clear" w:color="auto" w:fill="auto"/>
          <w:lang w:eastAsia="zh-CN"/>
        </w:rPr>
        <w:t>》，</w:t>
      </w:r>
      <w:r>
        <w:rPr>
          <w:rFonts w:hint="eastAsia" w:ascii="Times New Roman" w:hAnsi="Times New Roman" w:eastAsia="仿宋_GB2312" w:cs="Times New Roman"/>
          <w:color w:val="auto"/>
          <w:kern w:val="2"/>
          <w:sz w:val="32"/>
          <w:szCs w:val="32"/>
          <w:lang w:val="en-US" w:eastAsia="zh-CN"/>
        </w:rPr>
        <w:t>报区政府研究确认后，报市经信局、市发改委审核同意</w:t>
      </w:r>
      <w:r>
        <w:rPr>
          <w:rFonts w:hint="eastAsia" w:ascii="Times New Roman" w:hAnsi="Times New Roman" w:cs="Times New Roman"/>
          <w:color w:val="auto"/>
          <w:kern w:val="2"/>
          <w:sz w:val="32"/>
          <w:szCs w:val="32"/>
          <w:lang w:val="en-US" w:eastAsia="zh-CN"/>
        </w:rPr>
        <w:t>。</w:t>
      </w:r>
    </w:p>
    <w:p>
      <w:pPr>
        <w:spacing w:line="560" w:lineRule="exact"/>
        <w:ind w:firstLine="643"/>
        <w:rPr>
          <w:color w:val="auto"/>
        </w:rPr>
      </w:pPr>
      <w:r>
        <w:rPr>
          <w:rFonts w:eastAsia="楷体"/>
          <w:b/>
          <w:bCs/>
          <w:color w:val="auto"/>
        </w:rPr>
        <w:t>第五条</w:t>
      </w:r>
      <w:r>
        <w:rPr>
          <w:color w:val="auto"/>
        </w:rPr>
        <w:t xml:space="preserve"> </w:t>
      </w:r>
      <w:r>
        <w:rPr>
          <w:b/>
          <w:bCs/>
          <w:color w:val="auto"/>
        </w:rPr>
        <w:t>地价评估。</w:t>
      </w:r>
      <w:r>
        <w:rPr>
          <w:color w:val="auto"/>
        </w:rPr>
        <w:t>做地单位委托有资质的地价评估单位对该地块进行地价评估，出具《地价评估报告》并报区政府审查。区政府组织召开地价评审会议，出具地价评审会议纪要。创新型产业用地出让起价按不低于</w:t>
      </w:r>
      <w:r>
        <w:rPr>
          <w:rFonts w:hint="eastAsia"/>
          <w:color w:val="auto"/>
          <w:lang w:eastAsia="zh-CN"/>
        </w:rPr>
        <w:t>工业用地</w:t>
      </w:r>
      <w:r>
        <w:rPr>
          <w:color w:val="auto"/>
        </w:rPr>
        <w:t>评估价的1.5倍修正后评估。</w:t>
      </w:r>
      <w:r>
        <w:rPr>
          <w:rFonts w:hint="eastAsia"/>
          <w:color w:val="auto"/>
          <w:lang w:val="en-US" w:eastAsia="zh-CN"/>
        </w:rPr>
        <w:t>特殊项目报区政府研究决定。</w:t>
      </w:r>
    </w:p>
    <w:p>
      <w:pPr>
        <w:widowControl/>
        <w:spacing w:line="560" w:lineRule="exact"/>
        <w:ind w:firstLine="643"/>
        <w:jc w:val="left"/>
        <w:rPr>
          <w:color w:val="auto"/>
        </w:rPr>
      </w:pPr>
      <w:r>
        <w:rPr>
          <w:rFonts w:eastAsia="楷体"/>
          <w:b/>
          <w:bCs/>
          <w:color w:val="auto"/>
        </w:rPr>
        <w:t xml:space="preserve">第六条 </w:t>
      </w:r>
      <w:r>
        <w:rPr>
          <w:color w:val="auto"/>
        </w:rPr>
        <w:t xml:space="preserve"> </w:t>
      </w:r>
      <w:r>
        <w:rPr>
          <w:b/>
          <w:bCs/>
          <w:color w:val="auto"/>
        </w:rPr>
        <w:t>公开出让。</w:t>
      </w:r>
      <w:r>
        <w:rPr>
          <w:color w:val="auto"/>
        </w:rPr>
        <w:t>创新型产业用地一律以“招拍挂”方式公开出让。在依法依规前提下，行业龙头骨干企业、国家级重点高新技术企业、重大招商引资项目、重大新制造业项目可优先安排受让创新型产业用地。</w:t>
      </w:r>
    </w:p>
    <w:p>
      <w:pPr>
        <w:widowControl/>
        <w:spacing w:line="560" w:lineRule="exact"/>
        <w:ind w:firstLine="643"/>
        <w:jc w:val="left"/>
        <w:rPr>
          <w:color w:val="auto"/>
        </w:rPr>
      </w:pPr>
      <w:r>
        <w:rPr>
          <w:color w:val="auto"/>
        </w:rPr>
        <w:t>出让年限设定最高不超过50年；若按30年设定土地出让年限，土地出让起价按照0.6系数确定。出让模式可实行一次性整体出让，也可按规定采取“先租后让”分阶段供地。</w:t>
      </w:r>
      <w:r>
        <w:rPr>
          <w:color w:val="auto"/>
          <w:kern w:val="0"/>
        </w:rPr>
        <w:t>具体土地出让的年限、模式</w:t>
      </w:r>
      <w:r>
        <w:rPr>
          <w:color w:val="auto"/>
        </w:rPr>
        <w:t>由区政府研究</w:t>
      </w:r>
      <w:r>
        <w:rPr>
          <w:rFonts w:hint="eastAsia"/>
          <w:color w:val="auto"/>
          <w:lang w:val="en-US" w:eastAsia="zh-CN"/>
        </w:rPr>
        <w:t>确定</w:t>
      </w:r>
      <w:r>
        <w:rPr>
          <w:color w:val="auto"/>
        </w:rPr>
        <w:t>。</w:t>
      </w:r>
    </w:p>
    <w:p>
      <w:pPr>
        <w:widowControl/>
        <w:spacing w:line="560" w:lineRule="exact"/>
        <w:ind w:firstLine="643"/>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做地单位完成做地后，提交</w:t>
      </w:r>
      <w:r>
        <w:rPr>
          <w:rFonts w:ascii="Times New Roman" w:hAnsi="Times New Roman" w:cs="Times New Roman"/>
          <w:color w:val="auto"/>
          <w:highlight w:val="none"/>
        </w:rPr>
        <w:t>《</w:t>
      </w:r>
      <w:r>
        <w:rPr>
          <w:rFonts w:hint="eastAsia" w:ascii="Times New Roman" w:hAnsi="Times New Roman" w:cs="Times New Roman"/>
          <w:color w:val="auto"/>
          <w:highlight w:val="none"/>
          <w:lang w:eastAsia="zh-CN"/>
        </w:rPr>
        <w:t>创新型产业用地</w:t>
      </w:r>
      <w:r>
        <w:rPr>
          <w:rFonts w:ascii="Times New Roman" w:hAnsi="Times New Roman" w:cs="Times New Roman"/>
          <w:color w:val="auto"/>
          <w:highlight w:val="none"/>
        </w:rPr>
        <w:t>投资建设标准》</w:t>
      </w:r>
      <w:r>
        <w:rPr>
          <w:rFonts w:hint="default" w:ascii="Times New Roman" w:hAnsi="Times New Roman" w:cs="Times New Roman"/>
          <w:color w:val="auto"/>
          <w:highlight w:val="none"/>
          <w:lang w:val="en-US" w:eastAsia="zh-CN"/>
        </w:rPr>
        <w:t>、《地价评估报告》、</w:t>
      </w:r>
      <w:r>
        <w:rPr>
          <w:rFonts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地价评审会议纪要</w:t>
      </w:r>
      <w:r>
        <w:rPr>
          <w:rFonts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及做地相关资料报</w:t>
      </w:r>
      <w:r>
        <w:rPr>
          <w:rFonts w:hint="default" w:ascii="Times New Roman" w:hAnsi="Times New Roman" w:eastAsia="仿宋_GB2312" w:cs="Times New Roman"/>
          <w:color w:val="auto"/>
          <w:sz w:val="32"/>
          <w:szCs w:val="32"/>
          <w:highlight w:val="none"/>
        </w:rPr>
        <w:t>规划和自然资源局</w:t>
      </w:r>
      <w:r>
        <w:rPr>
          <w:rFonts w:hint="default" w:ascii="Times New Roman" w:hAnsi="Times New Roman" w:cs="Times New Roman"/>
          <w:color w:val="auto"/>
          <w:sz w:val="32"/>
          <w:szCs w:val="32"/>
          <w:highlight w:val="none"/>
          <w:lang w:eastAsia="zh-CN"/>
        </w:rPr>
        <w:t>上城</w:t>
      </w:r>
      <w:r>
        <w:rPr>
          <w:rFonts w:hint="default" w:ascii="Times New Roman" w:hAnsi="Times New Roman" w:eastAsia="仿宋_GB2312" w:cs="Times New Roman"/>
          <w:color w:val="auto"/>
          <w:sz w:val="32"/>
          <w:szCs w:val="32"/>
          <w:highlight w:val="none"/>
        </w:rPr>
        <w:t>分局</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开展收储验收并编制地块出让方案。地块出让方案报区政府研究确定后，发布地块出让公告。</w:t>
      </w:r>
    </w:p>
    <w:p>
      <w:pPr>
        <w:widowControl/>
        <w:spacing w:line="560" w:lineRule="exact"/>
        <w:ind w:firstLine="643"/>
        <w:jc w:val="left"/>
        <w:rPr>
          <w:color w:val="auto"/>
        </w:rPr>
      </w:pPr>
      <w:r>
        <w:rPr>
          <w:rFonts w:eastAsia="楷体"/>
          <w:b/>
          <w:bCs/>
          <w:color w:val="auto"/>
        </w:rPr>
        <w:t>第</w:t>
      </w:r>
      <w:r>
        <w:rPr>
          <w:rFonts w:hint="eastAsia" w:eastAsia="楷体"/>
          <w:b/>
          <w:bCs/>
          <w:color w:val="auto"/>
          <w:lang w:val="en-US" w:eastAsia="zh-CN"/>
        </w:rPr>
        <w:t>七</w:t>
      </w:r>
      <w:r>
        <w:rPr>
          <w:rFonts w:eastAsia="楷体"/>
          <w:b/>
          <w:bCs/>
          <w:color w:val="auto"/>
        </w:rPr>
        <w:t>条</w:t>
      </w:r>
      <w:r>
        <w:rPr>
          <w:color w:val="auto"/>
        </w:rPr>
        <w:t xml:space="preserve">  </w:t>
      </w:r>
      <w:r>
        <w:rPr>
          <w:rFonts w:hint="eastAsia"/>
          <w:b/>
          <w:bCs/>
          <w:color w:val="auto"/>
          <w:lang w:val="en-US" w:eastAsia="zh-CN"/>
        </w:rPr>
        <w:t>履约保证</w:t>
      </w:r>
      <w:r>
        <w:rPr>
          <w:b/>
          <w:bCs/>
          <w:color w:val="auto"/>
        </w:rPr>
        <w:t>。</w:t>
      </w:r>
      <w:r>
        <w:rPr>
          <w:color w:val="auto"/>
        </w:rPr>
        <w:t>创新型产业用地出让后，区政府与受让单位签订《标准地投资建设合同》，并按不低于总地价的30%约定并收取履约保证金</w:t>
      </w:r>
      <w:r>
        <w:rPr>
          <w:rFonts w:hint="eastAsia"/>
          <w:color w:val="auto"/>
          <w:lang w:eastAsia="zh-CN"/>
        </w:rPr>
        <w:t>。</w:t>
      </w:r>
      <w:r>
        <w:rPr>
          <w:rFonts w:hint="eastAsia"/>
          <w:color w:val="auto"/>
          <w:lang w:val="en-US" w:eastAsia="zh-CN"/>
        </w:rPr>
        <w:t>市规划资源</w:t>
      </w:r>
      <w:r>
        <w:rPr>
          <w:rFonts w:hint="eastAsia" w:ascii="Times New Roman" w:hAnsi="Times New Roman" w:cs="Times New Roman"/>
          <w:color w:val="auto"/>
          <w:sz w:val="32"/>
          <w:szCs w:val="32"/>
          <w:highlight w:val="none"/>
          <w:lang w:val="en-US" w:eastAsia="zh-CN"/>
        </w:rPr>
        <w:t>上城</w:t>
      </w:r>
      <w:r>
        <w:rPr>
          <w:rFonts w:hint="eastAsia" w:ascii="Times New Roman" w:hAnsi="Times New Roman" w:eastAsia="仿宋_GB2312" w:cs="Times New Roman"/>
          <w:color w:val="auto"/>
          <w:sz w:val="32"/>
          <w:szCs w:val="32"/>
          <w:highlight w:val="none"/>
        </w:rPr>
        <w:t>分局</w:t>
      </w:r>
      <w:r>
        <w:rPr>
          <w:rFonts w:hint="eastAsia" w:ascii="Times New Roman" w:hAnsi="Times New Roman" w:cs="Times New Roman"/>
          <w:color w:val="auto"/>
          <w:sz w:val="32"/>
          <w:szCs w:val="32"/>
          <w:highlight w:val="none"/>
          <w:lang w:val="en-US" w:eastAsia="zh-CN"/>
        </w:rPr>
        <w:t>再</w:t>
      </w:r>
      <w:r>
        <w:rPr>
          <w:color w:val="auto"/>
        </w:rPr>
        <w:t>与受让单位签订《土地出让（租赁）合同》。</w:t>
      </w:r>
      <w:r>
        <w:rPr>
          <w:rFonts w:hint="eastAsia" w:ascii="仿宋_GB2312" w:cs="仿宋_GB2312"/>
          <w:color w:val="auto"/>
          <w:szCs w:val="32"/>
        </w:rPr>
        <w:t>区政府</w:t>
      </w:r>
      <w:r>
        <w:rPr>
          <w:rFonts w:hint="eastAsia" w:cs="仿宋_GB2312"/>
          <w:color w:val="auto"/>
          <w:szCs w:val="32"/>
        </w:rPr>
        <w:t>指定机构可通过免息借款等形式支持受让单位项目开发建设。</w:t>
      </w:r>
      <w:r>
        <w:rPr>
          <w:color w:val="auto"/>
        </w:rPr>
        <w:t>采取“先租后让”方式供应的创新型产业用地可以免收履约保证金。</w:t>
      </w:r>
    </w:p>
    <w:p>
      <w:pPr>
        <w:pStyle w:val="2"/>
        <w:rPr>
          <w:color w:val="auto"/>
        </w:rPr>
      </w:pPr>
    </w:p>
    <w:p>
      <w:pPr>
        <w:spacing w:line="560" w:lineRule="exact"/>
        <w:ind w:firstLine="640"/>
        <w:jc w:val="center"/>
        <w:rPr>
          <w:rFonts w:eastAsia="黑体"/>
          <w:color w:val="auto"/>
        </w:rPr>
      </w:pPr>
      <w:r>
        <w:rPr>
          <w:rFonts w:eastAsia="黑体"/>
          <w:color w:val="auto"/>
        </w:rPr>
        <w:t>第</w:t>
      </w:r>
      <w:r>
        <w:rPr>
          <w:rFonts w:hint="eastAsia" w:eastAsia="黑体"/>
          <w:color w:val="auto"/>
          <w:lang w:val="en-US" w:eastAsia="zh-CN"/>
        </w:rPr>
        <w:t>四</w:t>
      </w:r>
      <w:r>
        <w:rPr>
          <w:rFonts w:eastAsia="黑体"/>
          <w:color w:val="auto"/>
        </w:rPr>
        <w:t xml:space="preserve">章  </w:t>
      </w:r>
      <w:r>
        <w:rPr>
          <w:rFonts w:hint="eastAsia" w:eastAsia="黑体"/>
          <w:color w:val="auto"/>
          <w:lang w:val="en-US" w:eastAsia="zh-CN"/>
        </w:rPr>
        <w:t>全过程</w:t>
      </w:r>
      <w:r>
        <w:rPr>
          <w:rFonts w:eastAsia="黑体"/>
          <w:color w:val="auto"/>
        </w:rPr>
        <w:t>履约监管</w:t>
      </w:r>
    </w:p>
    <w:p>
      <w:pPr>
        <w:spacing w:line="560" w:lineRule="exact"/>
        <w:ind w:firstLine="643"/>
        <w:rPr>
          <w:color w:val="auto"/>
        </w:rPr>
      </w:pPr>
      <w:r>
        <w:rPr>
          <w:rFonts w:eastAsia="楷体"/>
          <w:b/>
          <w:bCs/>
          <w:color w:val="auto"/>
        </w:rPr>
        <w:t>第</w:t>
      </w:r>
      <w:r>
        <w:rPr>
          <w:rFonts w:hint="eastAsia" w:eastAsia="楷体"/>
          <w:b/>
          <w:bCs/>
          <w:color w:val="auto"/>
          <w:lang w:val="en-US" w:eastAsia="zh-CN"/>
        </w:rPr>
        <w:t>八</w:t>
      </w:r>
      <w:r>
        <w:rPr>
          <w:rFonts w:eastAsia="楷体"/>
          <w:b/>
          <w:bCs/>
          <w:color w:val="auto"/>
        </w:rPr>
        <w:t xml:space="preserve">条 </w:t>
      </w:r>
      <w:r>
        <w:rPr>
          <w:color w:val="auto"/>
        </w:rPr>
        <w:t xml:space="preserve"> </w:t>
      </w:r>
      <w:r>
        <w:rPr>
          <w:b/>
          <w:bCs/>
          <w:color w:val="auto"/>
        </w:rPr>
        <w:t>达标考核。</w:t>
      </w:r>
      <w:r>
        <w:rPr>
          <w:color w:val="auto"/>
        </w:rPr>
        <w:t>项目建成投产后，</w:t>
      </w:r>
      <w:r>
        <w:rPr>
          <w:rFonts w:hint="eastAsia"/>
          <w:color w:val="auto"/>
          <w:lang w:val="en-US" w:eastAsia="zh-CN"/>
        </w:rPr>
        <w:t>由</w:t>
      </w:r>
      <w:r>
        <w:rPr>
          <w:color w:val="auto"/>
        </w:rPr>
        <w:t>区发改经信局</w:t>
      </w:r>
      <w:r>
        <w:rPr>
          <w:rFonts w:hint="eastAsia"/>
          <w:color w:val="auto"/>
          <w:lang w:val="en-US" w:eastAsia="zh-CN"/>
        </w:rPr>
        <w:t>牵头，及时</w:t>
      </w:r>
      <w:r>
        <w:rPr>
          <w:color w:val="auto"/>
        </w:rPr>
        <w:t>对项目《标准地投资建设合同》执行情况开展达标考核，达标考核可委托第三方协助提供评估意见，但不得直接以第三方评估结果为依据</w:t>
      </w:r>
      <w:r>
        <w:rPr>
          <w:rFonts w:hint="eastAsia"/>
          <w:color w:val="auto"/>
          <w:lang w:eastAsia="zh-CN"/>
        </w:rPr>
        <w:t>。</w:t>
      </w:r>
      <w:r>
        <w:rPr>
          <w:color w:val="auto"/>
        </w:rPr>
        <w:t>达标考核应在项目五方责任主体竣工验收通过后三年内完成。具体</w:t>
      </w:r>
      <w:r>
        <w:rPr>
          <w:rFonts w:hint="eastAsia"/>
          <w:color w:val="auto"/>
          <w:lang w:val="en-US" w:eastAsia="zh-CN"/>
        </w:rPr>
        <w:t>实施</w:t>
      </w:r>
      <w:r>
        <w:rPr>
          <w:color w:val="auto"/>
        </w:rPr>
        <w:t>流程如下：</w:t>
      </w:r>
    </w:p>
    <w:p>
      <w:pPr>
        <w:spacing w:line="560" w:lineRule="exact"/>
        <w:ind w:firstLine="640"/>
        <w:rPr>
          <w:color w:val="auto"/>
        </w:rPr>
      </w:pPr>
      <w:r>
        <w:rPr>
          <w:color w:val="auto"/>
        </w:rPr>
        <w:t>1. 达产初审。</w:t>
      </w:r>
      <w:r>
        <w:rPr>
          <w:rFonts w:hint="eastAsia"/>
          <w:color w:val="auto"/>
          <w:lang w:val="en-US" w:eastAsia="zh-CN"/>
        </w:rPr>
        <w:t>地块受让</w:t>
      </w:r>
      <w:r>
        <w:rPr>
          <w:color w:val="auto"/>
        </w:rPr>
        <w:t>单位</w:t>
      </w:r>
      <w:r>
        <w:rPr>
          <w:rFonts w:hint="eastAsia"/>
          <w:color w:val="auto"/>
          <w:lang w:val="en-US" w:eastAsia="zh-CN"/>
        </w:rPr>
        <w:t>对照</w:t>
      </w:r>
      <w:r>
        <w:rPr>
          <w:color w:val="auto"/>
        </w:rPr>
        <w:t>项目准入条件和《标准地投资建设合同》，</w:t>
      </w:r>
      <w:r>
        <w:rPr>
          <w:rFonts w:hint="eastAsia"/>
          <w:color w:val="auto"/>
          <w:lang w:val="en-US" w:eastAsia="zh-CN"/>
        </w:rPr>
        <w:t>向属地街道、平台报送</w:t>
      </w:r>
      <w:r>
        <w:rPr>
          <w:color w:val="auto"/>
        </w:rPr>
        <w:t>审计报告（含投资强度、单位用地</w:t>
      </w:r>
      <w:r>
        <w:rPr>
          <w:rFonts w:hint="eastAsia"/>
          <w:color w:val="auto"/>
          <w:lang w:val="en-US" w:eastAsia="zh-CN"/>
        </w:rPr>
        <w:t>产值、税收</w:t>
      </w:r>
      <w:r>
        <w:rPr>
          <w:color w:val="auto"/>
        </w:rPr>
        <w:t>等）、能评报告和相关科技</w:t>
      </w:r>
      <w:r>
        <w:rPr>
          <w:rFonts w:hint="eastAsia"/>
          <w:color w:val="auto"/>
          <w:lang w:val="en-US" w:eastAsia="zh-CN"/>
        </w:rPr>
        <w:t>指标（研发经费支出、研发人员占比等）</w:t>
      </w:r>
      <w:r>
        <w:rPr>
          <w:color w:val="auto"/>
        </w:rPr>
        <w:t>证明材料等，</w:t>
      </w:r>
      <w:r>
        <w:rPr>
          <w:rFonts w:hint="eastAsia"/>
          <w:color w:val="auto"/>
          <w:lang w:val="en-US" w:eastAsia="zh-CN"/>
        </w:rPr>
        <w:t>属地街道</w:t>
      </w:r>
      <w:r>
        <w:rPr>
          <w:color w:val="auto"/>
        </w:rPr>
        <w:t>、平台</w:t>
      </w:r>
      <w:r>
        <w:rPr>
          <w:rFonts w:hint="eastAsia"/>
          <w:color w:val="auto"/>
          <w:lang w:val="en-US" w:eastAsia="zh-CN"/>
        </w:rPr>
        <w:t>出具初审意见并</w:t>
      </w:r>
      <w:r>
        <w:rPr>
          <w:color w:val="auto"/>
        </w:rPr>
        <w:t>并报区发改经信局。</w:t>
      </w:r>
    </w:p>
    <w:p>
      <w:pPr>
        <w:spacing w:line="560" w:lineRule="exact"/>
        <w:ind w:firstLine="640"/>
        <w:rPr>
          <w:color w:val="auto"/>
        </w:rPr>
      </w:pPr>
      <w:r>
        <w:rPr>
          <w:color w:val="auto"/>
        </w:rPr>
        <w:t>2. 部门联审。由区发改经信局牵头，区财政局、区投促局、区商务局、区科技局、区住建局、区市场监管局、区委人才办、</w:t>
      </w:r>
      <w:r>
        <w:rPr>
          <w:rFonts w:hint="eastAsia"/>
          <w:color w:val="auto"/>
          <w:lang w:val="en-US" w:eastAsia="zh-CN"/>
        </w:rPr>
        <w:t>市规划资源</w:t>
      </w:r>
      <w:r>
        <w:rPr>
          <w:rFonts w:hint="eastAsia" w:ascii="Times New Roman" w:hAnsi="Times New Roman" w:cs="Times New Roman"/>
          <w:color w:val="auto"/>
          <w:sz w:val="32"/>
          <w:szCs w:val="32"/>
          <w:highlight w:val="none"/>
          <w:lang w:val="en-US" w:eastAsia="zh-CN"/>
        </w:rPr>
        <w:t>上城</w:t>
      </w:r>
      <w:r>
        <w:rPr>
          <w:rFonts w:hint="eastAsia" w:ascii="Times New Roman" w:hAnsi="Times New Roman" w:eastAsia="仿宋_GB2312" w:cs="Times New Roman"/>
          <w:color w:val="auto"/>
          <w:sz w:val="32"/>
          <w:szCs w:val="32"/>
          <w:highlight w:val="none"/>
        </w:rPr>
        <w:t>分局、</w:t>
      </w:r>
      <w:r>
        <w:rPr>
          <w:rFonts w:hint="eastAsia" w:ascii="Times New Roman" w:hAnsi="Times New Roman" w:cs="Times New Roman"/>
          <w:color w:val="auto"/>
          <w:sz w:val="32"/>
          <w:szCs w:val="32"/>
          <w:highlight w:val="none"/>
          <w:lang w:val="en-US" w:eastAsia="zh-CN"/>
        </w:rPr>
        <w:t>市</w:t>
      </w:r>
      <w:r>
        <w:rPr>
          <w:color w:val="auto"/>
        </w:rPr>
        <w:t>生态环境</w:t>
      </w:r>
      <w:r>
        <w:rPr>
          <w:rFonts w:hint="eastAsia"/>
          <w:color w:val="auto"/>
          <w:lang w:val="en-US" w:eastAsia="zh-CN"/>
        </w:rPr>
        <w:t>上城</w:t>
      </w:r>
      <w:r>
        <w:rPr>
          <w:color w:val="auto"/>
        </w:rPr>
        <w:t>分局、属地</w:t>
      </w:r>
      <w:r>
        <w:rPr>
          <w:rFonts w:hint="eastAsia"/>
          <w:color w:val="auto"/>
          <w:lang w:val="en-US" w:eastAsia="zh-CN"/>
        </w:rPr>
        <w:t>街道、</w:t>
      </w:r>
      <w:r>
        <w:rPr>
          <w:color w:val="auto"/>
        </w:rPr>
        <w:t>平台等单位</w:t>
      </w:r>
      <w:r>
        <w:rPr>
          <w:rFonts w:hint="eastAsia"/>
          <w:color w:val="auto"/>
          <w:lang w:val="en-US" w:eastAsia="zh-CN"/>
        </w:rPr>
        <w:t>开展达产联审，拟定</w:t>
      </w:r>
      <w:r>
        <w:rPr>
          <w:color w:val="auto"/>
        </w:rPr>
        <w:t>达产验收意见</w:t>
      </w:r>
      <w:r>
        <w:rPr>
          <w:rFonts w:hint="eastAsia"/>
          <w:color w:val="auto"/>
          <w:lang w:val="en-US" w:eastAsia="zh-CN"/>
        </w:rPr>
        <w:t>并报区政府研究确认</w:t>
      </w:r>
      <w:r>
        <w:rPr>
          <w:color w:val="auto"/>
        </w:rPr>
        <w:t>。</w:t>
      </w:r>
    </w:p>
    <w:p>
      <w:pPr>
        <w:spacing w:line="560" w:lineRule="exact"/>
        <w:ind w:firstLine="640"/>
        <w:rPr>
          <w:color w:val="auto"/>
          <w:sz w:val="36"/>
          <w:szCs w:val="36"/>
        </w:rPr>
      </w:pPr>
      <w:r>
        <w:rPr>
          <w:color w:val="auto"/>
        </w:rPr>
        <w:t>3. 政府复审。达标考核通过的，由区政府</w:t>
      </w:r>
      <w:r>
        <w:rPr>
          <w:rFonts w:hint="eastAsia"/>
          <w:color w:val="auto"/>
          <w:lang w:val="en-US" w:eastAsia="zh-CN"/>
        </w:rPr>
        <w:t>出具</w:t>
      </w:r>
      <w:r>
        <w:rPr>
          <w:color w:val="auto"/>
        </w:rPr>
        <w:t>达标验收意见，并退还履约保证金。达标考核未通过的，履约保证金不予退还并按规定追究违约责任，同时给予最长不超过</w:t>
      </w:r>
      <w:r>
        <w:rPr>
          <w:rFonts w:ascii="Times New Roman" w:hAnsi="Times New Roman" w:cs="Times New Roman"/>
          <w:color w:val="auto"/>
        </w:rPr>
        <w:t>两年</w:t>
      </w:r>
      <w:r>
        <w:rPr>
          <w:color w:val="auto"/>
        </w:rPr>
        <w:t>的整改期。整改期满仍未达标的，经区政府审查，报市政府批准后，规划和自然资源部门按规定解除《土地出让（租赁）合同》。由区政府指定机构对土地使用权按原出让价格扣减相应使用年限后予以退还，地上建（构）筑物和不可移动的设备、设施按评估价予以退还，由区政府收回土地。</w:t>
      </w:r>
    </w:p>
    <w:p>
      <w:pPr>
        <w:numPr>
          <w:ilvl w:val="0"/>
          <w:numId w:val="0"/>
        </w:numPr>
        <w:spacing w:line="560" w:lineRule="exact"/>
        <w:ind w:firstLine="643" w:firstLineChars="200"/>
        <w:rPr>
          <w:color w:val="auto"/>
        </w:rPr>
      </w:pPr>
      <w:r>
        <w:rPr>
          <w:rFonts w:hint="eastAsia" w:eastAsia="楷体"/>
          <w:b/>
          <w:bCs/>
          <w:color w:val="auto"/>
          <w:lang w:val="en-US" w:eastAsia="zh-CN"/>
        </w:rPr>
        <w:t xml:space="preserve">第九条 </w:t>
      </w:r>
      <w:r>
        <w:rPr>
          <w:b/>
          <w:bCs/>
          <w:color w:val="auto"/>
        </w:rPr>
        <w:t>产权管理。</w:t>
      </w:r>
      <w:r>
        <w:rPr>
          <w:rFonts w:hint="default" w:ascii="Times New Roman" w:hAnsi="Times New Roman" w:eastAsia="仿宋_GB2312" w:cs="Times New Roman"/>
          <w:color w:val="auto"/>
          <w:kern w:val="2"/>
          <w:sz w:val="32"/>
          <w:szCs w:val="32"/>
          <w:lang w:val="en-US" w:eastAsia="zh-CN"/>
        </w:rPr>
        <w:t>每年12月底前，</w:t>
      </w:r>
      <w:r>
        <w:rPr>
          <w:rFonts w:hint="default" w:ascii="Times New Roman" w:hAnsi="Times New Roman" w:cs="Times New Roman"/>
          <w:color w:val="auto"/>
          <w:kern w:val="2"/>
          <w:sz w:val="32"/>
          <w:szCs w:val="32"/>
          <w:lang w:val="en-US" w:eastAsia="zh-CN"/>
        </w:rPr>
        <w:t>区</w:t>
      </w:r>
      <w:r>
        <w:rPr>
          <w:rFonts w:hint="default" w:ascii="Times New Roman" w:hAnsi="Times New Roman" w:eastAsia="仿宋_GB2312" w:cs="Times New Roman"/>
          <w:color w:val="auto"/>
          <w:kern w:val="2"/>
          <w:sz w:val="32"/>
          <w:szCs w:val="32"/>
          <w:lang w:val="en-US" w:eastAsia="zh-CN"/>
        </w:rPr>
        <w:t>规资上城分局</w:t>
      </w:r>
      <w:r>
        <w:rPr>
          <w:rFonts w:hint="default" w:ascii="Times New Roman" w:hAnsi="Times New Roman" w:cs="Times New Roman"/>
          <w:color w:val="auto"/>
          <w:kern w:val="2"/>
          <w:sz w:val="32"/>
          <w:szCs w:val="32"/>
          <w:lang w:val="en-US" w:eastAsia="zh-CN"/>
        </w:rPr>
        <w:t>会同区发改经信局编制下一年度</w:t>
      </w:r>
      <w:r>
        <w:rPr>
          <w:rFonts w:hint="eastAsia" w:ascii="Times New Roman" w:hAnsi="Times New Roman" w:cs="Times New Roman"/>
          <w:color w:val="auto"/>
          <w:kern w:val="2"/>
          <w:sz w:val="32"/>
          <w:szCs w:val="32"/>
          <w:lang w:val="en-US" w:eastAsia="zh-CN"/>
        </w:rPr>
        <w:t>创新型产业用地</w:t>
      </w:r>
      <w:r>
        <w:rPr>
          <w:rFonts w:hint="default" w:ascii="Times New Roman" w:hAnsi="Times New Roman" w:eastAsia="仿宋_GB2312" w:cs="Times New Roman"/>
          <w:color w:val="auto"/>
          <w:kern w:val="2"/>
          <w:sz w:val="32"/>
          <w:szCs w:val="32"/>
          <w:lang w:val="en-US" w:eastAsia="zh-CN"/>
        </w:rPr>
        <w:t>出让计划</w:t>
      </w:r>
      <w:r>
        <w:rPr>
          <w:rFonts w:hint="default" w:ascii="Times New Roman" w:hAnsi="Times New Roman"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lang w:val="en-US" w:eastAsia="zh-CN"/>
        </w:rPr>
        <w:t>报市规划和自然资源局、市经信局、市发改委，经市政府批准后组织实施</w:t>
      </w:r>
      <w:r>
        <w:rPr>
          <w:rFonts w:hint="default" w:ascii="Times New Roman" w:hAnsi="Times New Roman" w:cs="Times New Roman"/>
          <w:color w:val="auto"/>
          <w:kern w:val="2"/>
          <w:sz w:val="32"/>
          <w:szCs w:val="32"/>
          <w:lang w:val="en-US" w:eastAsia="zh-CN"/>
        </w:rPr>
        <w:t>。</w:t>
      </w:r>
    </w:p>
    <w:p>
      <w:pPr>
        <w:spacing w:line="560" w:lineRule="exact"/>
        <w:ind w:firstLine="643"/>
        <w:rPr>
          <w:i/>
          <w:iCs/>
          <w:color w:val="auto"/>
          <w:sz w:val="28"/>
          <w:szCs w:val="28"/>
        </w:rPr>
      </w:pPr>
      <w:r>
        <w:rPr>
          <w:color w:val="auto"/>
        </w:rPr>
        <w:t>创新型产业用地达标验收通过前，不动产登记证书备注：“以国有建设用地使用权作抵押物的，抵押价值以土地出让总价款为最高抵押额。”</w:t>
      </w:r>
    </w:p>
    <w:p>
      <w:pPr>
        <w:spacing w:line="560" w:lineRule="exact"/>
        <w:ind w:firstLine="643" w:firstLineChars="200"/>
        <w:rPr>
          <w:color w:val="auto"/>
        </w:rPr>
      </w:pPr>
      <w:r>
        <w:rPr>
          <w:rFonts w:eastAsia="楷体"/>
          <w:b/>
          <w:bCs/>
          <w:color w:val="auto"/>
        </w:rPr>
        <w:t>第十条</w:t>
      </w:r>
      <w:r>
        <w:rPr>
          <w:color w:val="auto"/>
        </w:rPr>
        <w:t xml:space="preserve"> </w:t>
      </w:r>
      <w:r>
        <w:rPr>
          <w:b/>
          <w:bCs/>
          <w:color w:val="auto"/>
        </w:rPr>
        <w:t>产权分割。</w:t>
      </w:r>
      <w:r>
        <w:rPr>
          <w:rFonts w:hint="eastAsia" w:ascii="仿宋_GB2312" w:cs="仿宋_GB2312"/>
          <w:color w:val="auto"/>
          <w:szCs w:val="32"/>
        </w:rPr>
        <w:t>创新型产业用地原则上不得分割登记、分割转让。创新型产业用地达标验收通过后，因孵化企业、上下游产业链关联企业、子公司或控股公司IPO上市等特殊原因确需产权分割的，</w:t>
      </w:r>
      <w:r>
        <w:rPr>
          <w:rFonts w:hint="eastAsia"/>
          <w:color w:val="auto"/>
          <w:lang w:val="en-US" w:eastAsia="zh-CN"/>
        </w:rPr>
        <w:t>由属地街道</w:t>
      </w:r>
      <w:r>
        <w:rPr>
          <w:rFonts w:hint="eastAsia" w:ascii="仿宋_GB2312" w:hAnsi="Times New Roman" w:cs="仿宋_GB2312"/>
          <w:color w:val="auto"/>
          <w:lang w:val="en-US" w:eastAsia="zh-CN"/>
        </w:rPr>
        <w:t>、平台发起申请，区发改经信局提出意见，</w:t>
      </w:r>
      <w:r>
        <w:rPr>
          <w:rFonts w:hint="eastAsia" w:ascii="仿宋_GB2312" w:hAnsi="Times New Roman" w:eastAsia="仿宋_GB2312" w:cs="仿宋_GB2312"/>
          <w:color w:val="auto"/>
          <w:kern w:val="2"/>
          <w:sz w:val="32"/>
          <w:szCs w:val="32"/>
          <w:lang w:val="en-US" w:eastAsia="zh-CN"/>
        </w:rPr>
        <w:t>经区政府审查并报市经信局审核同意，报市政府备案后</w:t>
      </w:r>
      <w:r>
        <w:rPr>
          <w:rFonts w:hint="eastAsia" w:ascii="仿宋_GB2312" w:hAnsi="Times New Roman" w:cs="仿宋_GB2312"/>
          <w:color w:val="auto"/>
          <w:szCs w:val="32"/>
        </w:rPr>
        <w:t>，可办理分割登记、</w:t>
      </w:r>
      <w:r>
        <w:rPr>
          <w:rFonts w:hint="default" w:ascii="Times New Roman" w:hAnsi="Times New Roman" w:cs="Times New Roman"/>
          <w:color w:val="auto"/>
          <w:szCs w:val="32"/>
        </w:rPr>
        <w:t>分割转让手续。</w:t>
      </w:r>
      <w:r>
        <w:rPr>
          <w:rFonts w:hint="default" w:ascii="Times New Roman" w:hAnsi="Times New Roman" w:eastAsia="仿宋_GB2312" w:cs="Times New Roman"/>
          <w:color w:val="auto"/>
          <w:kern w:val="2"/>
          <w:sz w:val="32"/>
          <w:szCs w:val="32"/>
          <w:lang w:val="en-US" w:eastAsia="zh-CN"/>
        </w:rPr>
        <w:t>分割登记、分割转让的总面积不得超过地上总建筑面积的50%，应以幢、层作为最小分割单元且每层建筑面积原则上不得低于1000平方米；经创新型产业项目准入论证同意的，最小分割单元可按不低于500平方米控制。产权分割后，企业应整体办理不动产权证，并在不动产登记证书中备注：转让前应经属地政府批准，受让对象应是符合创新型产业指导目录要求的企业</w:t>
      </w:r>
      <w:r>
        <w:rPr>
          <w:rFonts w:hint="default" w:ascii="Times New Roman" w:hAnsi="Times New Roman" w:cs="Times New Roman"/>
          <w:color w:val="auto"/>
          <w:szCs w:val="32"/>
        </w:rPr>
        <w:t>。</w:t>
      </w:r>
    </w:p>
    <w:p>
      <w:pPr>
        <w:spacing w:line="560" w:lineRule="exact"/>
        <w:ind w:firstLine="643"/>
        <w:rPr>
          <w:color w:val="auto"/>
        </w:rPr>
      </w:pPr>
      <w:r>
        <w:rPr>
          <w:rFonts w:eastAsia="楷体"/>
          <w:b/>
          <w:bCs/>
          <w:color w:val="auto"/>
        </w:rPr>
        <w:t>第十</w:t>
      </w:r>
      <w:r>
        <w:rPr>
          <w:rFonts w:hint="eastAsia" w:eastAsia="楷体"/>
          <w:b/>
          <w:bCs/>
          <w:color w:val="auto"/>
          <w:lang w:val="en-US" w:eastAsia="zh-CN"/>
        </w:rPr>
        <w:t>一</w:t>
      </w:r>
      <w:r>
        <w:rPr>
          <w:rFonts w:eastAsia="楷体"/>
          <w:b/>
          <w:bCs/>
          <w:color w:val="auto"/>
        </w:rPr>
        <w:t>条</w:t>
      </w:r>
      <w:r>
        <w:rPr>
          <w:b/>
          <w:color w:val="auto"/>
        </w:rPr>
        <w:t xml:space="preserve">  </w:t>
      </w:r>
      <w:r>
        <w:rPr>
          <w:b/>
          <w:bCs/>
          <w:color w:val="auto"/>
        </w:rPr>
        <w:t>出租管理。</w:t>
      </w:r>
      <w:r>
        <w:rPr>
          <w:color w:val="auto"/>
        </w:rPr>
        <w:t>创新型产业用地地上建筑物原则上以自用为主，确有剩余的，可由区政府指定机构统一承租后对外运营，或经区政府审查批准后由用地单位对外出租。</w:t>
      </w:r>
    </w:p>
    <w:p>
      <w:pPr>
        <w:spacing w:line="560" w:lineRule="exact"/>
        <w:ind w:firstLine="643"/>
        <w:rPr>
          <w:color w:val="auto"/>
        </w:rPr>
      </w:pPr>
      <w:r>
        <w:rPr>
          <w:color w:val="auto"/>
        </w:rPr>
        <w:t>创新型产业用地地上建筑物用于出租的，承租企业必须符合创新型产业指导目录要求，租金原则上不得超过同时期同区域商务办公用房租金的50%，特殊情况由区政府另行研究明确。</w:t>
      </w:r>
    </w:p>
    <w:p>
      <w:pPr>
        <w:spacing w:line="560" w:lineRule="exact"/>
        <w:ind w:firstLine="643"/>
        <w:rPr>
          <w:color w:val="auto"/>
        </w:rPr>
      </w:pPr>
      <w:r>
        <w:rPr>
          <w:rFonts w:eastAsia="楷体"/>
          <w:b/>
          <w:bCs/>
          <w:color w:val="auto"/>
        </w:rPr>
        <w:t>第十</w:t>
      </w:r>
      <w:r>
        <w:rPr>
          <w:rFonts w:hint="eastAsia" w:eastAsia="楷体"/>
          <w:b/>
          <w:bCs/>
          <w:color w:val="auto"/>
          <w:lang w:val="en-US" w:eastAsia="zh-CN"/>
        </w:rPr>
        <w:t>二</w:t>
      </w:r>
      <w:r>
        <w:rPr>
          <w:rFonts w:eastAsia="楷体"/>
          <w:b/>
          <w:bCs/>
          <w:color w:val="auto"/>
        </w:rPr>
        <w:t xml:space="preserve">条 </w:t>
      </w:r>
      <w:r>
        <w:rPr>
          <w:color w:val="auto"/>
        </w:rPr>
        <w:t xml:space="preserve"> </w:t>
      </w:r>
      <w:r>
        <w:rPr>
          <w:b/>
          <w:bCs/>
          <w:color w:val="auto"/>
        </w:rPr>
        <w:t>动态核查。</w:t>
      </w:r>
      <w:r>
        <w:rPr>
          <w:color w:val="auto"/>
        </w:rPr>
        <w:t>区政府每年召集相关部门对创新型产业用地使用情况进行动态核查，具体由区发改经信局牵头实施。创新型产业用地受让单位无法履行《标准地投资建设合同》、《土地出让（租赁）合同》的，由区政府依法依规追究违约责任，同时依法将违约受让单位列入失信企业名单，予以联合惩戒。</w:t>
      </w:r>
    </w:p>
    <w:p>
      <w:pPr>
        <w:spacing w:line="560" w:lineRule="exact"/>
        <w:ind w:firstLine="640"/>
        <w:jc w:val="center"/>
        <w:rPr>
          <w:rFonts w:eastAsia="黑体"/>
          <w:color w:val="auto"/>
        </w:rPr>
      </w:pPr>
    </w:p>
    <w:p>
      <w:pPr>
        <w:spacing w:line="560" w:lineRule="exact"/>
        <w:ind w:firstLine="640"/>
        <w:jc w:val="center"/>
        <w:rPr>
          <w:rFonts w:hint="default" w:eastAsia="黑体"/>
          <w:color w:val="auto"/>
          <w:lang w:val="en-US" w:eastAsia="zh-CN"/>
        </w:rPr>
      </w:pPr>
      <w:r>
        <w:rPr>
          <w:rFonts w:eastAsia="黑体"/>
          <w:color w:val="auto"/>
        </w:rPr>
        <w:t xml:space="preserve">第四章  </w:t>
      </w:r>
      <w:r>
        <w:rPr>
          <w:rFonts w:hint="eastAsia" w:eastAsia="黑体"/>
          <w:color w:val="auto"/>
          <w:lang w:val="en-US" w:eastAsia="zh-CN"/>
        </w:rPr>
        <w:t>提高工业用地效率</w:t>
      </w:r>
    </w:p>
    <w:p>
      <w:pPr>
        <w:spacing w:line="560" w:lineRule="exact"/>
        <w:ind w:firstLine="643"/>
        <w:rPr>
          <w:color w:val="auto"/>
        </w:rPr>
      </w:pPr>
      <w:r>
        <w:rPr>
          <w:rFonts w:eastAsia="楷体"/>
          <w:b/>
          <w:bCs/>
          <w:color w:val="auto"/>
        </w:rPr>
        <w:t>第十</w:t>
      </w:r>
      <w:r>
        <w:rPr>
          <w:rFonts w:hint="eastAsia" w:eastAsia="楷体"/>
          <w:b/>
          <w:bCs/>
          <w:color w:val="auto"/>
          <w:lang w:val="en-US" w:eastAsia="zh-CN"/>
        </w:rPr>
        <w:t>三</w:t>
      </w:r>
      <w:r>
        <w:rPr>
          <w:rFonts w:eastAsia="楷体"/>
          <w:b/>
          <w:bCs/>
          <w:color w:val="auto"/>
        </w:rPr>
        <w:t xml:space="preserve">条 </w:t>
      </w:r>
      <w:r>
        <w:rPr>
          <w:b/>
          <w:bCs/>
          <w:color w:val="auto"/>
        </w:rPr>
        <w:t xml:space="preserve"> 盘活存量。</w:t>
      </w:r>
      <w:r>
        <w:rPr>
          <w:color w:val="auto"/>
        </w:rPr>
        <w:t>在符合规划、满足安全环保要求的前提下，</w:t>
      </w:r>
      <w:r>
        <w:rPr>
          <w:rFonts w:hint="eastAsia"/>
          <w:color w:val="auto"/>
          <w:lang w:val="en-US" w:eastAsia="zh-CN"/>
        </w:rPr>
        <w:t>支持</w:t>
      </w:r>
      <w:r>
        <w:rPr>
          <w:color w:val="auto"/>
        </w:rPr>
        <w:t>工业企业通过厂房加层、厂区改造、内部土地整理、地下空间开发等途径提高土地利用效率，支持高端制造业高质量发展。</w:t>
      </w:r>
    </w:p>
    <w:p>
      <w:pPr>
        <w:spacing w:line="560" w:lineRule="exact"/>
        <w:ind w:firstLine="643"/>
        <w:rPr>
          <w:bCs/>
          <w:color w:val="auto"/>
        </w:rPr>
      </w:pPr>
      <w:r>
        <w:rPr>
          <w:rFonts w:eastAsia="楷体"/>
          <w:b/>
          <w:bCs/>
          <w:color w:val="auto"/>
        </w:rPr>
        <w:t>第十</w:t>
      </w:r>
      <w:r>
        <w:rPr>
          <w:rFonts w:hint="eastAsia" w:eastAsia="楷体"/>
          <w:b/>
          <w:bCs/>
          <w:color w:val="auto"/>
          <w:lang w:val="en-US" w:eastAsia="zh-CN"/>
        </w:rPr>
        <w:t>四</w:t>
      </w:r>
      <w:r>
        <w:rPr>
          <w:rFonts w:eastAsia="楷体"/>
          <w:b/>
          <w:bCs/>
          <w:color w:val="auto"/>
        </w:rPr>
        <w:t xml:space="preserve">条 </w:t>
      </w:r>
      <w:r>
        <w:rPr>
          <w:color w:val="auto"/>
        </w:rPr>
        <w:t xml:space="preserve"> </w:t>
      </w:r>
      <w:r>
        <w:rPr>
          <w:b/>
          <w:bCs/>
          <w:color w:val="auto"/>
        </w:rPr>
        <w:t>转型升级。</w:t>
      </w:r>
      <w:r>
        <w:rPr>
          <w:bCs/>
          <w:color w:val="auto"/>
        </w:rPr>
        <w:t>对不符合产业发展导</w:t>
      </w:r>
      <w:r>
        <w:rPr>
          <w:rFonts w:hint="eastAsia"/>
          <w:bCs/>
          <w:color w:val="auto"/>
          <w:lang w:val="en-US" w:eastAsia="zh-CN"/>
        </w:rPr>
        <w:t>向、“低、散、乱”企业</w:t>
      </w:r>
      <w:r>
        <w:rPr>
          <w:bCs/>
          <w:color w:val="auto"/>
        </w:rPr>
        <w:t>的存量低效</w:t>
      </w:r>
      <w:r>
        <w:rPr>
          <w:rFonts w:hint="eastAsia"/>
          <w:bCs/>
          <w:color w:val="auto"/>
          <w:lang w:eastAsia="zh-CN"/>
        </w:rPr>
        <w:t>工业用地</w:t>
      </w:r>
      <w:r>
        <w:rPr>
          <w:bCs/>
          <w:color w:val="auto"/>
        </w:rPr>
        <w:t>，</w:t>
      </w:r>
      <w:r>
        <w:rPr>
          <w:rFonts w:hint="eastAsia"/>
          <w:bCs/>
          <w:color w:val="auto"/>
          <w:lang w:val="en-US" w:eastAsia="zh-CN"/>
        </w:rPr>
        <w:t>可</w:t>
      </w:r>
      <w:r>
        <w:rPr>
          <w:bCs/>
          <w:color w:val="auto"/>
        </w:rPr>
        <w:t>由区政府统一收回后，</w:t>
      </w:r>
      <w:r>
        <w:rPr>
          <w:rFonts w:hint="eastAsia"/>
          <w:bCs/>
          <w:color w:val="auto"/>
          <w:lang w:val="en-US" w:eastAsia="zh-CN"/>
        </w:rPr>
        <w:t>用于招引“高好大”的工业项目，或</w:t>
      </w:r>
      <w:r>
        <w:rPr>
          <w:bCs/>
          <w:color w:val="auto"/>
        </w:rPr>
        <w:t>按规划重新开发建设，或按规定报批后转变为创新型产业用地。</w:t>
      </w:r>
    </w:p>
    <w:p>
      <w:pPr>
        <w:spacing w:line="560" w:lineRule="exact"/>
        <w:ind w:firstLine="0" w:firstLineChars="0"/>
        <w:jc w:val="center"/>
        <w:rPr>
          <w:rFonts w:eastAsia="黑体"/>
          <w:color w:val="auto"/>
        </w:rPr>
      </w:pPr>
    </w:p>
    <w:p>
      <w:pPr>
        <w:spacing w:line="560" w:lineRule="exact"/>
        <w:ind w:firstLine="0" w:firstLineChars="0"/>
        <w:jc w:val="center"/>
        <w:rPr>
          <w:rFonts w:eastAsia="黑体"/>
          <w:color w:val="auto"/>
        </w:rPr>
      </w:pPr>
      <w:r>
        <w:rPr>
          <w:rFonts w:eastAsia="黑体"/>
          <w:color w:val="auto"/>
        </w:rPr>
        <w:t>第五章  附则</w:t>
      </w:r>
    </w:p>
    <w:p>
      <w:pPr>
        <w:spacing w:line="560" w:lineRule="exact"/>
        <w:ind w:firstLine="643"/>
        <w:rPr>
          <w:rFonts w:ascii="Times New Roman" w:hAnsi="Times New Roman" w:eastAsia="仿宋_GB2312" w:cs="Times New Roman"/>
          <w:color w:val="auto"/>
          <w:sz w:val="32"/>
          <w:szCs w:val="32"/>
          <w:highlight w:val="none"/>
        </w:rPr>
      </w:pPr>
      <w:r>
        <w:rPr>
          <w:rFonts w:eastAsia="楷体"/>
          <w:b/>
          <w:bCs/>
          <w:color w:val="auto"/>
        </w:rPr>
        <w:t>第十</w:t>
      </w:r>
      <w:r>
        <w:rPr>
          <w:rFonts w:hint="eastAsia" w:eastAsia="楷体"/>
          <w:b/>
          <w:bCs/>
          <w:color w:val="auto"/>
          <w:lang w:val="en-US" w:eastAsia="zh-CN"/>
        </w:rPr>
        <w:t>五</w:t>
      </w:r>
      <w:r>
        <w:rPr>
          <w:rFonts w:eastAsia="楷体"/>
          <w:b/>
          <w:bCs/>
          <w:color w:val="auto"/>
        </w:rPr>
        <w:t xml:space="preserve">条 </w:t>
      </w:r>
      <w:r>
        <w:rPr>
          <w:bCs/>
          <w:color w:val="auto"/>
        </w:rPr>
        <w:t xml:space="preserve"> </w:t>
      </w:r>
      <w:r>
        <w:rPr>
          <w:color w:val="auto"/>
        </w:rPr>
        <w:t>本细则自202</w:t>
      </w:r>
      <w:r>
        <w:rPr>
          <w:rFonts w:hint="eastAsia"/>
          <w:color w:val="auto"/>
          <w:lang w:val="en-US" w:eastAsia="zh-CN"/>
        </w:rPr>
        <w:t>3</w:t>
      </w:r>
      <w:r>
        <w:rPr>
          <w:color w:val="auto"/>
        </w:rPr>
        <w:t>年</w:t>
      </w:r>
      <w:r>
        <w:rPr>
          <w:rFonts w:hint="eastAsia"/>
          <w:color w:val="auto"/>
          <w:lang w:val="en-US" w:eastAsia="zh-CN"/>
        </w:rPr>
        <w:t xml:space="preserve">  </w:t>
      </w:r>
      <w:r>
        <w:rPr>
          <w:color w:val="auto"/>
        </w:rPr>
        <w:t>月</w:t>
      </w:r>
      <w:r>
        <w:rPr>
          <w:rFonts w:hint="eastAsia"/>
          <w:color w:val="auto"/>
          <w:lang w:val="en-US" w:eastAsia="zh-CN"/>
        </w:rPr>
        <w:t xml:space="preserve">  </w:t>
      </w:r>
      <w:r>
        <w:rPr>
          <w:color w:val="auto"/>
        </w:rPr>
        <w:t>日起实施，试行期一年。</w:t>
      </w:r>
    </w:p>
    <w:p>
      <w:pPr>
        <w:spacing w:line="560" w:lineRule="exact"/>
        <w:ind w:firstLine="643"/>
        <w:rPr>
          <w:color w:val="auto"/>
        </w:rPr>
      </w:pPr>
      <w:r>
        <w:rPr>
          <w:rFonts w:hint="default" w:ascii="Times New Roman" w:hAnsi="Times New Roman" w:eastAsia="楷体" w:cs="Times New Roman"/>
          <w:b/>
          <w:bCs/>
          <w:color w:val="auto"/>
          <w:sz w:val="32"/>
          <w:szCs w:val="32"/>
          <w:highlight w:val="none"/>
          <w:lang w:val="en-US" w:eastAsia="zh-CN"/>
        </w:rPr>
        <w:t>第十六条</w:t>
      </w:r>
      <w:r>
        <w:rPr>
          <w:rFonts w:hint="eastAsia" w:ascii="Times New Roman" w:hAnsi="Times New Roman" w:cs="Times New Roman"/>
          <w:color w:val="auto"/>
          <w:sz w:val="32"/>
          <w:szCs w:val="32"/>
          <w:highlight w:val="none"/>
          <w:lang w:val="en-US" w:eastAsia="zh-CN"/>
        </w:rPr>
        <w:t xml:space="preserve">  </w:t>
      </w:r>
      <w:r>
        <w:rPr>
          <w:color w:val="auto"/>
        </w:rPr>
        <w:t>其它未明事宜按《杭州市人民政府办公厅关于进一步规范全市创新型产业用地管理的意见》（杭政办〔2019〕2号）及其他相关文件规定执行。期间，国家、省、市有新政策规定，从其规定。</w:t>
      </w:r>
    </w:p>
    <w:p>
      <w:pPr>
        <w:spacing w:line="560" w:lineRule="exact"/>
        <w:ind w:firstLine="643"/>
        <w:rPr>
          <w:color w:val="auto"/>
        </w:rPr>
      </w:pPr>
      <w:r>
        <w:rPr>
          <w:b/>
          <w:bCs/>
          <w:color w:val="auto"/>
        </w:rPr>
        <w:t xml:space="preserve"> </w:t>
      </w:r>
    </w:p>
    <w:bookmarkEnd w:id="0"/>
    <w:p>
      <w:pPr>
        <w:tabs>
          <w:tab w:val="left" w:pos="160"/>
        </w:tabs>
        <w:spacing w:line="560" w:lineRule="exact"/>
        <w:ind w:firstLine="0" w:firstLineChars="0"/>
      </w:pPr>
    </w:p>
    <w:p>
      <w:pPr>
        <w:tabs>
          <w:tab w:val="left" w:pos="160"/>
        </w:tabs>
        <w:spacing w:line="560" w:lineRule="exact"/>
        <w:ind w:firstLine="643"/>
        <w:rPr>
          <w:rFonts w:hint="default" w:ascii="Times New Roman" w:hAnsi="Times New Roman" w:cs="Times New Roman"/>
          <w:lang w:val="en-US" w:eastAsia="zh-CN"/>
        </w:rPr>
      </w:pPr>
      <w:r>
        <w:rPr>
          <w:rFonts w:ascii="Times New Roman" w:hAnsi="Times New Roman" w:cs="Times New Roman"/>
        </w:rPr>
        <w:t>附件：</w:t>
      </w:r>
      <w:r>
        <w:rPr>
          <w:rFonts w:hint="default" w:ascii="Times New Roman" w:hAnsi="Times New Roman" w:cs="Times New Roman"/>
          <w:lang w:val="en-US" w:eastAsia="zh-CN"/>
        </w:rPr>
        <w:t>1.《</w:t>
      </w:r>
      <w:r>
        <w:rPr>
          <w:rFonts w:hint="default" w:ascii="Times New Roman" w:hAnsi="Times New Roman" w:eastAsia="仿宋_GB2312" w:cs="Times New Roman"/>
          <w:bCs w:val="0"/>
          <w:color w:val="000000"/>
          <w:sz w:val="32"/>
          <w:szCs w:val="32"/>
          <w:highlight w:val="none"/>
          <w:lang w:val="en-US" w:eastAsia="zh-CN"/>
        </w:rPr>
        <w:t>上城</w:t>
      </w:r>
      <w:r>
        <w:rPr>
          <w:rFonts w:ascii="Times New Roman" w:hAnsi="Times New Roman" w:eastAsia="仿宋_GB2312" w:cs="Times New Roman"/>
          <w:bCs w:val="0"/>
          <w:color w:val="000000"/>
          <w:sz w:val="32"/>
          <w:szCs w:val="32"/>
          <w:highlight w:val="none"/>
        </w:rPr>
        <w:t>区创新型</w:t>
      </w:r>
      <w:r>
        <w:rPr>
          <w:rFonts w:hint="default" w:ascii="Times New Roman" w:hAnsi="Times New Roman" w:eastAsia="仿宋_GB2312" w:cs="Times New Roman"/>
          <w:bCs w:val="0"/>
          <w:color w:val="000000"/>
          <w:sz w:val="32"/>
          <w:szCs w:val="32"/>
          <w:highlight w:val="none"/>
          <w:lang w:val="en-US" w:eastAsia="zh-CN"/>
        </w:rPr>
        <w:t>产业</w:t>
      </w:r>
      <w:r>
        <w:rPr>
          <w:rFonts w:ascii="Times New Roman" w:hAnsi="Times New Roman" w:eastAsia="仿宋_GB2312" w:cs="Times New Roman"/>
          <w:bCs w:val="0"/>
          <w:color w:val="000000"/>
          <w:sz w:val="32"/>
          <w:szCs w:val="32"/>
          <w:highlight w:val="none"/>
        </w:rPr>
        <w:t>用地管理实施细则</w:t>
      </w:r>
      <w:r>
        <w:rPr>
          <w:rFonts w:hint="default" w:ascii="Times New Roman" w:hAnsi="Times New Roman" w:eastAsia="仿宋_GB2312" w:cs="Times New Roman"/>
          <w:bCs w:val="0"/>
          <w:color w:val="000000"/>
          <w:sz w:val="32"/>
          <w:szCs w:val="32"/>
          <w:highlight w:val="none"/>
        </w:rPr>
        <w:t>涉及单位</w:t>
      </w:r>
      <w:r>
        <w:rPr>
          <w:rFonts w:ascii="Times New Roman" w:hAnsi="Times New Roman" w:eastAsia="仿宋_GB2312" w:cs="Times New Roman"/>
          <w:bCs w:val="0"/>
          <w:color w:val="000000"/>
          <w:sz w:val="32"/>
          <w:szCs w:val="32"/>
          <w:highlight w:val="none"/>
        </w:rPr>
        <w:t>工作职责</w:t>
      </w:r>
      <w:r>
        <w:rPr>
          <w:rFonts w:hint="default" w:ascii="Times New Roman" w:hAnsi="Times New Roman" w:cs="Times New Roman"/>
          <w:lang w:val="en-US" w:eastAsia="zh-CN"/>
        </w:rPr>
        <w:t>》</w:t>
      </w:r>
    </w:p>
    <w:p>
      <w:pPr>
        <w:spacing w:line="560" w:lineRule="exact"/>
        <w:ind w:firstLine="643"/>
        <w:rPr>
          <w:rFonts w:ascii="Times New Roman" w:hAnsi="Times New Roman" w:eastAsia="仿宋_GB2312" w:cs="Times New Roman"/>
          <w:color w:val="000000"/>
          <w:sz w:val="32"/>
          <w:szCs w:val="32"/>
          <w:highlight w:val="none"/>
        </w:rPr>
      </w:pPr>
      <w:r>
        <w:rPr>
          <w:rFonts w:hint="default" w:ascii="Times New Roman" w:hAnsi="Times New Roman" w:cs="Times New Roman"/>
          <w:lang w:val="en-US" w:eastAsia="zh-CN"/>
        </w:rPr>
        <w:t>2.《</w:t>
      </w:r>
      <w:r>
        <w:rPr>
          <w:rFonts w:hint="default" w:ascii="Times New Roman" w:hAnsi="Times New Roman" w:eastAsia="仿宋_GB2312" w:cs="Times New Roman"/>
          <w:bCs w:val="0"/>
          <w:color w:val="000000"/>
          <w:sz w:val="32"/>
          <w:szCs w:val="32"/>
          <w:highlight w:val="none"/>
          <w:lang w:val="en-US" w:eastAsia="zh-CN"/>
        </w:rPr>
        <w:t>上城区创新型产业用地</w:t>
      </w:r>
      <w:r>
        <w:rPr>
          <w:rFonts w:ascii="Times New Roman" w:hAnsi="Times New Roman" w:eastAsia="仿宋_GB2312" w:cs="Times New Roman"/>
          <w:bCs w:val="0"/>
          <w:color w:val="000000"/>
          <w:sz w:val="32"/>
          <w:szCs w:val="32"/>
          <w:highlight w:val="none"/>
        </w:rPr>
        <w:t>履约监管指标评价方式</w:t>
      </w:r>
      <w:r>
        <w:rPr>
          <w:rFonts w:hint="default" w:ascii="Times New Roman" w:hAnsi="Times New Roman" w:cs="Times New Roman"/>
          <w:lang w:val="en-US" w:eastAsia="zh-CN"/>
        </w:rPr>
        <w:t>》</w:t>
      </w:r>
    </w:p>
    <w:p>
      <w:pPr>
        <w:spacing w:line="560" w:lineRule="exact"/>
        <w:ind w:firstLine="643"/>
        <w:jc w:val="left"/>
        <w:rPr>
          <w:rFonts w:hint="default" w:ascii="Times New Roman" w:hAnsi="Times New Roman" w:cs="Times New Roman"/>
          <w:lang w:eastAsia="zh-CN"/>
        </w:rPr>
      </w:pPr>
      <w:r>
        <w:rPr>
          <w:rFonts w:hint="default" w:ascii="Times New Roman" w:hAnsi="Times New Roman" w:eastAsia="仿宋_GB2312" w:cs="Times New Roman"/>
          <w:bCs w:val="0"/>
          <w:color w:val="000000"/>
          <w:sz w:val="32"/>
          <w:szCs w:val="32"/>
          <w:highlight w:val="none"/>
          <w:lang w:val="en-US" w:eastAsia="zh-CN"/>
        </w:rPr>
        <w:t>3.《上城区创新型产业</w:t>
      </w:r>
      <w:r>
        <w:rPr>
          <w:rFonts w:ascii="Times New Roman" w:hAnsi="Times New Roman" w:eastAsia="仿宋_GB2312" w:cs="Times New Roman"/>
          <w:bCs w:val="0"/>
          <w:color w:val="000000"/>
          <w:sz w:val="32"/>
          <w:szCs w:val="32"/>
          <w:highlight w:val="none"/>
        </w:rPr>
        <w:t>用地意向项目评估意见表</w:t>
      </w:r>
      <w:r>
        <w:rPr>
          <w:rFonts w:hint="default" w:ascii="Times New Roman" w:hAnsi="Times New Roman" w:eastAsia="仿宋_GB2312" w:cs="Times New Roman"/>
          <w:bCs w:val="0"/>
          <w:color w:val="000000"/>
          <w:sz w:val="32"/>
          <w:szCs w:val="32"/>
          <w:highlight w:val="none"/>
          <w:lang w:val="en-US" w:eastAsia="zh-CN"/>
        </w:rPr>
        <w:t>》</w:t>
      </w:r>
    </w:p>
    <w:p>
      <w:pPr>
        <w:spacing w:line="560" w:lineRule="exact"/>
        <w:ind w:firstLine="643"/>
        <w:jc w:val="left"/>
        <w:rPr>
          <w:rFonts w:hint="default" w:ascii="Times New Roman" w:hAnsi="Times New Roman" w:cs="Times New Roman"/>
          <w:lang w:eastAsia="zh-CN"/>
        </w:rPr>
      </w:pPr>
      <w:r>
        <w:rPr>
          <w:rFonts w:hint="default" w:ascii="Times New Roman" w:hAnsi="Times New Roman" w:cs="Times New Roman"/>
          <w:bCs w:val="0"/>
          <w:color w:val="000000"/>
          <w:sz w:val="32"/>
          <w:szCs w:val="32"/>
          <w:highlight w:val="none"/>
          <w:lang w:val="en-US" w:eastAsia="zh-CN"/>
        </w:rPr>
        <w:t>4</w:t>
      </w:r>
      <w:r>
        <w:rPr>
          <w:rFonts w:hint="default" w:ascii="Times New Roman" w:hAnsi="Times New Roman" w:eastAsia="仿宋_GB2312" w:cs="Times New Roman"/>
          <w:bCs w:val="0"/>
          <w:color w:val="000000"/>
          <w:sz w:val="32"/>
          <w:szCs w:val="32"/>
          <w:highlight w:val="none"/>
          <w:lang w:val="en-US" w:eastAsia="zh-CN"/>
        </w:rPr>
        <w:t>.</w:t>
      </w:r>
      <w:r>
        <w:rPr>
          <w:rFonts w:hint="default" w:ascii="Times New Roman" w:hAnsi="Times New Roman" w:cs="Times New Roman"/>
          <w:lang w:eastAsia="zh-CN"/>
        </w:rPr>
        <w:t>《</w:t>
      </w:r>
      <w:r>
        <w:rPr>
          <w:rFonts w:hint="default" w:ascii="Times New Roman" w:hAnsi="Times New Roman" w:eastAsia="仿宋_GB2312" w:cs="Times New Roman"/>
          <w:bCs w:val="0"/>
          <w:color w:val="000000"/>
          <w:sz w:val="32"/>
          <w:szCs w:val="32"/>
          <w:highlight w:val="none"/>
          <w:lang w:eastAsia="zh-CN"/>
        </w:rPr>
        <w:t>上城</w:t>
      </w:r>
      <w:r>
        <w:rPr>
          <w:rFonts w:ascii="Times New Roman" w:hAnsi="Times New Roman" w:eastAsia="仿宋_GB2312" w:cs="Times New Roman"/>
          <w:bCs w:val="0"/>
          <w:color w:val="000000"/>
          <w:sz w:val="32"/>
          <w:szCs w:val="32"/>
          <w:highlight w:val="none"/>
        </w:rPr>
        <w:t>区</w:t>
      </w:r>
      <w:r>
        <w:rPr>
          <w:rFonts w:hint="eastAsia" w:ascii="Times New Roman" w:hAnsi="Times New Roman" w:cs="Times New Roman"/>
          <w:bCs w:val="0"/>
          <w:sz w:val="32"/>
          <w:szCs w:val="32"/>
          <w:highlight w:val="none"/>
          <w:lang w:eastAsia="zh-CN"/>
        </w:rPr>
        <w:t>创新型产业用地</w:t>
      </w:r>
      <w:r>
        <w:rPr>
          <w:rFonts w:ascii="Times New Roman" w:hAnsi="Times New Roman" w:eastAsia="仿宋_GB2312" w:cs="Times New Roman"/>
          <w:bCs w:val="0"/>
          <w:color w:val="000000"/>
          <w:sz w:val="32"/>
          <w:szCs w:val="32"/>
          <w:highlight w:val="none"/>
        </w:rPr>
        <w:t>投资建设</w:t>
      </w:r>
      <w:r>
        <w:rPr>
          <w:rFonts w:hint="default" w:ascii="Times New Roman" w:hAnsi="Times New Roman" w:eastAsia="仿宋_GB2312" w:cs="Times New Roman"/>
          <w:bCs w:val="0"/>
          <w:color w:val="000000"/>
          <w:sz w:val="32"/>
          <w:szCs w:val="32"/>
          <w:highlight w:val="none"/>
          <w:lang w:val="en-US" w:eastAsia="zh-CN"/>
        </w:rPr>
        <w:t>标准</w:t>
      </w:r>
      <w:r>
        <w:rPr>
          <w:rFonts w:hint="default" w:ascii="Times New Roman" w:hAnsi="Times New Roman" w:cs="Times New Roman"/>
          <w:lang w:eastAsia="zh-CN"/>
        </w:rPr>
        <w:t>》</w:t>
      </w:r>
    </w:p>
    <w:p>
      <w:pPr>
        <w:widowControl/>
        <w:spacing w:line="560" w:lineRule="exact"/>
        <w:ind w:firstLine="643" w:firstLineChars="0"/>
        <w:jc w:val="left"/>
        <w:rPr>
          <w:rFonts w:hint="default" w:ascii="Times New Roman" w:hAnsi="Times New Roman" w:cs="Times New Roman"/>
          <w:kern w:val="2"/>
          <w:sz w:val="32"/>
          <w:szCs w:val="32"/>
          <w:highlight w:val="none"/>
          <w:shd w:val="clear" w:color="auto" w:fill="auto"/>
          <w:lang w:val="en-US" w:eastAsia="zh-CN"/>
        </w:rPr>
      </w:pPr>
      <w:r>
        <w:rPr>
          <w:rFonts w:hint="default" w:ascii="Times New Roman" w:hAnsi="Times New Roman" w:cs="Times New Roman"/>
          <w:lang w:val="en-US" w:eastAsia="zh-CN"/>
        </w:rPr>
        <w:t>5.</w:t>
      </w:r>
      <w:r>
        <w:rPr>
          <w:rFonts w:hint="default" w:ascii="Times New Roman" w:hAnsi="Times New Roman" w:cs="Times New Roman"/>
          <w:kern w:val="2"/>
          <w:sz w:val="32"/>
          <w:szCs w:val="32"/>
          <w:highlight w:val="none"/>
          <w:shd w:val="clear" w:color="auto" w:fill="auto"/>
          <w:lang w:val="en-US" w:eastAsia="zh-CN"/>
        </w:rPr>
        <w:t>《</w:t>
      </w:r>
      <w:r>
        <w:rPr>
          <w:rFonts w:hint="default" w:ascii="Times New Roman" w:hAnsi="Times New Roman" w:eastAsia="仿宋_GB2312" w:cs="Times New Roman"/>
          <w:color w:val="000000"/>
          <w:kern w:val="2"/>
          <w:sz w:val="32"/>
          <w:szCs w:val="32"/>
          <w:highlight w:val="none"/>
          <w:shd w:val="clear" w:color="auto" w:fill="auto"/>
          <w:lang w:val="en-US" w:eastAsia="zh-CN"/>
        </w:rPr>
        <w:t>上城区</w:t>
      </w:r>
      <w:r>
        <w:rPr>
          <w:rFonts w:hint="eastAsia" w:ascii="Times New Roman" w:hAnsi="Times New Roman" w:cs="Times New Roman"/>
          <w:kern w:val="2"/>
          <w:sz w:val="32"/>
          <w:szCs w:val="32"/>
          <w:highlight w:val="none"/>
          <w:shd w:val="clear" w:color="auto" w:fill="auto"/>
          <w:lang w:eastAsia="zh-CN"/>
        </w:rPr>
        <w:t>创新型产业用地</w:t>
      </w:r>
      <w:r>
        <w:rPr>
          <w:rFonts w:ascii="Times New Roman" w:hAnsi="Times New Roman" w:eastAsia="仿宋_GB2312" w:cs="Times New Roman"/>
          <w:color w:val="000000"/>
          <w:kern w:val="2"/>
          <w:sz w:val="32"/>
          <w:szCs w:val="32"/>
          <w:highlight w:val="none"/>
          <w:shd w:val="clear" w:color="auto" w:fill="auto"/>
        </w:rPr>
        <w:t>达产验收评价意见表</w:t>
      </w:r>
      <w:r>
        <w:rPr>
          <w:rFonts w:hint="default" w:ascii="Times New Roman" w:hAnsi="Times New Roman" w:cs="Times New Roman"/>
          <w:kern w:val="2"/>
          <w:sz w:val="32"/>
          <w:szCs w:val="32"/>
          <w:highlight w:val="none"/>
          <w:shd w:val="clear" w:color="auto" w:fill="auto"/>
          <w:lang w:val="en-US" w:eastAsia="zh-CN"/>
        </w:rPr>
        <w:t>》</w:t>
      </w:r>
    </w:p>
    <w:p>
      <w:pPr>
        <w:widowControl/>
        <w:spacing w:line="560" w:lineRule="exact"/>
        <w:ind w:firstLine="643" w:firstLineChars="0"/>
        <w:jc w:val="left"/>
        <w:rPr>
          <w:rFonts w:hint="default" w:ascii="Times New Roman" w:hAnsi="Times New Roman" w:cs="Times New Roman"/>
          <w:kern w:val="2"/>
          <w:sz w:val="32"/>
          <w:szCs w:val="32"/>
          <w:highlight w:val="none"/>
          <w:shd w:val="clear" w:color="auto" w:fill="auto"/>
          <w:lang w:val="en-US" w:eastAsia="zh-CN"/>
        </w:rPr>
      </w:pPr>
      <w:r>
        <w:rPr>
          <w:rFonts w:hint="default" w:ascii="Times New Roman" w:hAnsi="Times New Roman" w:cs="Times New Roman"/>
          <w:kern w:val="2"/>
          <w:sz w:val="32"/>
          <w:szCs w:val="32"/>
          <w:highlight w:val="none"/>
          <w:shd w:val="clear" w:color="auto" w:fill="auto"/>
          <w:lang w:val="en-US" w:eastAsia="zh-CN"/>
        </w:rPr>
        <w:t>6.《</w:t>
      </w:r>
      <w:r>
        <w:rPr>
          <w:rFonts w:hint="default" w:ascii="Times New Roman" w:hAnsi="Times New Roman" w:eastAsia="仿宋_GB2312" w:cs="Times New Roman"/>
          <w:color w:val="000000"/>
          <w:kern w:val="2"/>
          <w:sz w:val="32"/>
          <w:szCs w:val="32"/>
          <w:highlight w:val="none"/>
          <w:shd w:val="clear" w:color="auto" w:fill="auto"/>
          <w:lang w:eastAsia="zh-CN"/>
        </w:rPr>
        <w:t>上城</w:t>
      </w:r>
      <w:r>
        <w:rPr>
          <w:rFonts w:ascii="Times New Roman" w:hAnsi="Times New Roman" w:eastAsia="仿宋_GB2312" w:cs="Times New Roman"/>
          <w:color w:val="000000"/>
          <w:kern w:val="2"/>
          <w:sz w:val="32"/>
          <w:szCs w:val="32"/>
          <w:highlight w:val="none"/>
          <w:shd w:val="clear" w:color="auto" w:fill="auto"/>
        </w:rPr>
        <w:t>区</w:t>
      </w:r>
      <w:r>
        <w:rPr>
          <w:rFonts w:hint="eastAsia" w:ascii="Times New Roman" w:hAnsi="Times New Roman" w:cs="Times New Roman"/>
          <w:kern w:val="2"/>
          <w:sz w:val="32"/>
          <w:szCs w:val="32"/>
          <w:highlight w:val="none"/>
          <w:shd w:val="clear" w:color="auto" w:fill="auto"/>
          <w:lang w:eastAsia="zh-CN"/>
        </w:rPr>
        <w:t>创新型产业用地</w:t>
      </w:r>
      <w:r>
        <w:rPr>
          <w:rFonts w:ascii="Times New Roman" w:hAnsi="Times New Roman" w:eastAsia="仿宋_GB2312" w:cs="Times New Roman"/>
          <w:color w:val="000000"/>
          <w:kern w:val="2"/>
          <w:sz w:val="32"/>
          <w:szCs w:val="32"/>
          <w:highlight w:val="none"/>
          <w:shd w:val="clear" w:color="auto" w:fill="auto"/>
        </w:rPr>
        <w:t>达产验收单项验收意见表</w:t>
      </w:r>
      <w:r>
        <w:rPr>
          <w:rFonts w:hint="default" w:ascii="Times New Roman" w:hAnsi="Times New Roman" w:cs="Times New Roman"/>
          <w:kern w:val="2"/>
          <w:sz w:val="32"/>
          <w:szCs w:val="32"/>
          <w:highlight w:val="none"/>
          <w:shd w:val="clear" w:color="auto" w:fill="auto"/>
          <w:lang w:val="en-US" w:eastAsia="zh-CN"/>
        </w:rPr>
        <w:t>》</w:t>
      </w:r>
    </w:p>
    <w:p>
      <w:pPr>
        <w:spacing w:line="560" w:lineRule="exact"/>
        <w:ind w:firstLine="643" w:firstLineChars="0"/>
        <w:jc w:val="left"/>
        <w:rPr>
          <w:rFonts w:ascii="Times New Roman" w:hAnsi="Times New Roman" w:eastAsia="仿宋_GB2312" w:cs="Times New Roman"/>
          <w:bCs w:val="0"/>
          <w:color w:val="000000"/>
          <w:sz w:val="32"/>
          <w:szCs w:val="32"/>
          <w:highlight w:val="none"/>
        </w:rPr>
      </w:pPr>
      <w:r>
        <w:rPr>
          <w:rFonts w:hint="default" w:ascii="Times New Roman" w:hAnsi="Times New Roman" w:cs="Times New Roman"/>
          <w:kern w:val="2"/>
          <w:sz w:val="32"/>
          <w:szCs w:val="32"/>
          <w:highlight w:val="none"/>
          <w:shd w:val="clear" w:color="auto" w:fill="auto"/>
          <w:lang w:val="en-US" w:eastAsia="zh-CN"/>
        </w:rPr>
        <w:t>7.《</w:t>
      </w:r>
      <w:r>
        <w:rPr>
          <w:rFonts w:hint="default" w:ascii="Times New Roman" w:hAnsi="Times New Roman" w:eastAsia="仿宋_GB2312" w:cs="Times New Roman"/>
          <w:kern w:val="2"/>
          <w:sz w:val="32"/>
          <w:szCs w:val="32"/>
          <w:lang w:eastAsia="zh-CN"/>
        </w:rPr>
        <w:t>上城</w:t>
      </w:r>
      <w:r>
        <w:rPr>
          <w:rFonts w:ascii="Times New Roman" w:hAnsi="Times New Roman" w:eastAsia="仿宋_GB2312" w:cs="Times New Roman"/>
          <w:kern w:val="2"/>
          <w:sz w:val="32"/>
          <w:szCs w:val="32"/>
        </w:rPr>
        <w:t>区挂牌出让竞买资格遴选论证意见表</w:t>
      </w:r>
      <w:r>
        <w:rPr>
          <w:rFonts w:hint="default" w:ascii="Times New Roman" w:hAnsi="Times New Roman" w:cs="Times New Roman"/>
          <w:kern w:val="2"/>
          <w:sz w:val="32"/>
          <w:szCs w:val="32"/>
          <w:highlight w:val="none"/>
          <w:shd w:val="clear" w:color="auto" w:fill="auto"/>
          <w:lang w:val="en-US" w:eastAsia="zh-CN"/>
        </w:rPr>
        <w:t>》</w:t>
      </w:r>
    </w:p>
    <w:p>
      <w:pPr>
        <w:autoSpaceDE/>
        <w:autoSpaceDN/>
        <w:spacing w:afterLines="0" w:line="560" w:lineRule="exact"/>
        <w:ind w:firstLine="643" w:firstLineChars="0"/>
        <w:jc w:val="left"/>
        <w:rPr>
          <w:rFonts w:ascii="Times New Roman" w:hAnsi="Times New Roman" w:eastAsia="仿宋_GB2312" w:cs="Times New Roman"/>
          <w:bCs w:val="0"/>
          <w:kern w:val="2"/>
          <w:sz w:val="32"/>
          <w:szCs w:val="32"/>
        </w:rPr>
      </w:pPr>
      <w:r>
        <w:rPr>
          <w:rFonts w:hint="default" w:ascii="Times New Roman" w:hAnsi="Times New Roman" w:cs="Times New Roman"/>
          <w:lang w:val="en-US" w:eastAsia="zh-CN"/>
        </w:rPr>
        <w:t>8</w:t>
      </w:r>
      <w:r>
        <w:rPr>
          <w:rFonts w:ascii="Times New Roman" w:hAnsi="Times New Roman" w:cs="Times New Roman"/>
        </w:rPr>
        <w:t>.</w:t>
      </w:r>
      <w:r>
        <w:rPr>
          <w:rFonts w:hint="default" w:ascii="Times New Roman" w:hAnsi="Times New Roman" w:cs="Times New Roman"/>
          <w:lang w:val="en-US" w:eastAsia="zh-CN"/>
        </w:rPr>
        <w:t>《</w:t>
      </w:r>
      <w:r>
        <w:rPr>
          <w:rFonts w:hint="default" w:ascii="Times New Roman" w:hAnsi="Times New Roman" w:eastAsia="仿宋_GB2312" w:cs="Times New Roman"/>
          <w:bCs w:val="0"/>
          <w:kern w:val="2"/>
          <w:sz w:val="32"/>
          <w:szCs w:val="32"/>
          <w:shd w:val="clear" w:color="auto" w:fill="auto"/>
        </w:rPr>
        <w:t>上城区</w:t>
      </w:r>
      <w:r>
        <w:rPr>
          <w:rFonts w:ascii="Times New Roman" w:hAnsi="Times New Roman" w:eastAsia="仿宋_GB2312" w:cs="Times New Roman"/>
          <w:kern w:val="2"/>
          <w:sz w:val="32"/>
          <w:szCs w:val="32"/>
        </w:rPr>
        <w:t>标准地投资建设合同</w:t>
      </w:r>
      <w:r>
        <w:rPr>
          <w:rFonts w:hint="default" w:ascii="Times New Roman" w:hAnsi="Times New Roman" w:cs="Times New Roman"/>
          <w:lang w:val="en-US" w:eastAsia="zh-CN"/>
        </w:rPr>
        <w:t>》</w:t>
      </w:r>
    </w:p>
    <w:p>
      <w:pPr>
        <w:tabs>
          <w:tab w:val="left" w:pos="160"/>
        </w:tabs>
        <w:spacing w:line="560" w:lineRule="exact"/>
        <w:ind w:firstLine="1600" w:firstLineChars="500"/>
        <w:rPr>
          <w:rFonts w:eastAsia="仿宋"/>
        </w:rPr>
      </w:pPr>
    </w:p>
    <w:p>
      <w:pPr>
        <w:tabs>
          <w:tab w:val="left" w:pos="160"/>
        </w:tabs>
        <w:spacing w:line="560" w:lineRule="exact"/>
        <w:ind w:firstLine="1600" w:firstLineChars="500"/>
        <w:rPr>
          <w:rFonts w:eastAsia="仿宋"/>
        </w:rPr>
      </w:pPr>
    </w:p>
    <w:p>
      <w:pPr>
        <w:tabs>
          <w:tab w:val="left" w:pos="160"/>
        </w:tabs>
        <w:spacing w:line="560" w:lineRule="exact"/>
        <w:ind w:firstLine="1600" w:firstLineChars="500"/>
        <w:rPr>
          <w:rFonts w:eastAsia="仿宋"/>
        </w:rPr>
      </w:pPr>
    </w:p>
    <w:p>
      <w:pPr>
        <w:tabs>
          <w:tab w:val="left" w:pos="160"/>
        </w:tabs>
        <w:spacing w:line="560" w:lineRule="exact"/>
        <w:ind w:firstLine="1600" w:firstLineChars="500"/>
        <w:rPr>
          <w:rFonts w:eastAsia="仿宋"/>
        </w:rPr>
      </w:pPr>
    </w:p>
    <w:p>
      <w:pPr>
        <w:tabs>
          <w:tab w:val="left" w:pos="160"/>
        </w:tabs>
        <w:spacing w:line="560" w:lineRule="exact"/>
        <w:ind w:firstLine="1600" w:firstLineChars="500"/>
        <w:rPr>
          <w:rFonts w:eastAsia="仿宋"/>
        </w:rPr>
      </w:pPr>
    </w:p>
    <w:p>
      <w:pPr>
        <w:widowControl/>
        <w:spacing w:line="560" w:lineRule="exact"/>
        <w:ind w:firstLine="0" w:firstLineChars="0"/>
        <w:rPr>
          <w:rFonts w:ascii="Times New Roman" w:hAnsi="Times New Roman" w:eastAsia="仿宋_GB2312" w:cs="Times New Roman"/>
          <w:color w:val="000000"/>
          <w:kern w:val="0"/>
          <w:sz w:val="32"/>
          <w:szCs w:val="32"/>
          <w:highlight w:val="none"/>
          <w:shd w:val="clear" w:color="auto" w:fill="FFFFFF"/>
        </w:rPr>
      </w:pPr>
      <w:r>
        <w:rPr>
          <w:rFonts w:ascii="Times New Roman" w:hAnsi="Times New Roman" w:eastAsia="仿宋_GB2312" w:cs="Times New Roman"/>
          <w:color w:val="000000"/>
          <w:kern w:val="0"/>
          <w:sz w:val="32"/>
          <w:szCs w:val="32"/>
          <w:highlight w:val="none"/>
          <w:shd w:val="clear" w:color="auto" w:fill="FFFFFF"/>
        </w:rPr>
        <w:t>附件1</w:t>
      </w:r>
    </w:p>
    <w:p>
      <w:pPr>
        <w:widowControl/>
        <w:spacing w:line="480" w:lineRule="exact"/>
        <w:jc w:val="center"/>
        <w:rPr>
          <w:rFonts w:ascii="Times New Roman" w:hAnsi="Times New Roman" w:eastAsia="方正小标宋_GBK" w:cs="Times New Roman"/>
          <w:color w:val="000000"/>
          <w:kern w:val="0"/>
          <w:sz w:val="44"/>
          <w:szCs w:val="44"/>
          <w:highlight w:val="none"/>
          <w:shd w:val="clear" w:color="auto" w:fill="FFFFFF"/>
        </w:rPr>
      </w:pPr>
      <w:r>
        <w:rPr>
          <w:rFonts w:hint="default" w:ascii="Times New Roman" w:hAnsi="Times New Roman" w:eastAsia="黑体" w:cs="Times New Roman"/>
          <w:bCs/>
          <w:color w:val="000000"/>
          <w:sz w:val="40"/>
          <w:szCs w:val="40"/>
          <w:highlight w:val="none"/>
          <w:lang w:val="en-US" w:eastAsia="zh-CN"/>
        </w:rPr>
        <w:t>上城</w:t>
      </w:r>
      <w:r>
        <w:rPr>
          <w:rFonts w:ascii="Times New Roman" w:hAnsi="Times New Roman" w:eastAsia="黑体" w:cs="Times New Roman"/>
          <w:bCs/>
          <w:color w:val="000000"/>
          <w:sz w:val="40"/>
          <w:szCs w:val="40"/>
          <w:highlight w:val="none"/>
        </w:rPr>
        <w:t>区</w:t>
      </w:r>
      <w:r>
        <w:rPr>
          <w:rFonts w:hint="eastAsia" w:ascii="Times New Roman" w:hAnsi="Times New Roman" w:eastAsia="黑体" w:cs="Times New Roman"/>
          <w:bCs/>
          <w:color w:val="000000"/>
          <w:sz w:val="40"/>
          <w:szCs w:val="40"/>
          <w:highlight w:val="none"/>
          <w:lang w:eastAsia="zh-CN"/>
        </w:rPr>
        <w:t>创新型产业用地</w:t>
      </w:r>
      <w:r>
        <w:rPr>
          <w:rFonts w:ascii="Times New Roman" w:hAnsi="Times New Roman" w:eastAsia="黑体" w:cs="Times New Roman"/>
          <w:bCs/>
          <w:color w:val="000000"/>
          <w:sz w:val="40"/>
          <w:szCs w:val="40"/>
          <w:highlight w:val="none"/>
        </w:rPr>
        <w:t>管理实施细则</w:t>
      </w:r>
      <w:r>
        <w:rPr>
          <w:rFonts w:hint="eastAsia" w:ascii="Times New Roman" w:hAnsi="Times New Roman" w:eastAsia="黑体" w:cs="Times New Roman"/>
          <w:bCs/>
          <w:color w:val="000000"/>
          <w:sz w:val="40"/>
          <w:szCs w:val="40"/>
          <w:highlight w:val="none"/>
        </w:rPr>
        <w:t>涉及单位</w:t>
      </w:r>
      <w:r>
        <w:rPr>
          <w:rFonts w:ascii="Times New Roman" w:hAnsi="Times New Roman" w:eastAsia="黑体" w:cs="Times New Roman"/>
          <w:bCs/>
          <w:color w:val="000000"/>
          <w:sz w:val="40"/>
          <w:szCs w:val="40"/>
          <w:highlight w:val="none"/>
        </w:rPr>
        <w:t>工作职责</w:t>
      </w:r>
    </w:p>
    <w:p>
      <w:pPr>
        <w:widowControl/>
        <w:spacing w:line="560" w:lineRule="exact"/>
        <w:jc w:val="center"/>
        <w:rPr>
          <w:rFonts w:ascii="Times New Roman" w:hAnsi="Times New Roman" w:eastAsia="方正小标宋_GBK" w:cs="Times New Roman"/>
          <w:color w:val="000000"/>
          <w:kern w:val="0"/>
          <w:sz w:val="44"/>
          <w:szCs w:val="44"/>
          <w:highlight w:val="none"/>
          <w:shd w:val="clear" w:color="auto" w:fill="FFFFFF"/>
        </w:rPr>
      </w:pPr>
    </w:p>
    <w:p>
      <w:pPr>
        <w:widowControl/>
        <w:spacing w:line="560" w:lineRule="exact"/>
        <w:ind w:firstLine="640" w:firstLineChars="200"/>
        <w:jc w:val="left"/>
        <w:rPr>
          <w:rFonts w:ascii="Times New Roman" w:hAnsi="Times New Roman" w:eastAsia="仿宋_GB2312" w:cs="Times New Roman"/>
          <w:color w:val="000000"/>
          <w:kern w:val="0"/>
          <w:sz w:val="32"/>
          <w:szCs w:val="32"/>
          <w:highlight w:val="none"/>
          <w:shd w:val="clear" w:color="auto" w:fill="FFFFFF"/>
        </w:rPr>
      </w:pPr>
      <w:r>
        <w:rPr>
          <w:rFonts w:ascii="Times New Roman" w:hAnsi="Times New Roman" w:eastAsia="仿宋_GB2312" w:cs="Times New Roman"/>
          <w:color w:val="000000"/>
          <w:kern w:val="0"/>
          <w:sz w:val="32"/>
          <w:szCs w:val="32"/>
          <w:highlight w:val="none"/>
          <w:shd w:val="clear" w:color="auto" w:fill="FFFFFF"/>
        </w:rPr>
        <w:t>根据“谁主管，谁负责”的原则，平台或指定的镇街落实用地全过程监管的责任主体，积极探索行之有效的协同监管体系，各相关部门要及时跟踪用地项目的实施进展以及指标完成情况，做好相关指导和监管评价工作。具体工作职责如下：</w:t>
      </w:r>
    </w:p>
    <w:p>
      <w:pPr>
        <w:widowControl/>
        <w:spacing w:line="560" w:lineRule="exact"/>
        <w:ind w:firstLine="640" w:firstLineChars="200"/>
        <w:jc w:val="left"/>
        <w:rPr>
          <w:rFonts w:ascii="Times New Roman" w:hAnsi="Times New Roman" w:eastAsia="仿宋_GB2312" w:cs="Times New Roman"/>
          <w:color w:val="000000"/>
          <w:kern w:val="0"/>
          <w:sz w:val="32"/>
          <w:szCs w:val="32"/>
          <w:highlight w:val="none"/>
          <w:shd w:val="clear" w:color="auto" w:fill="FFFFFF"/>
        </w:rPr>
      </w:pPr>
      <w:r>
        <w:rPr>
          <w:rFonts w:ascii="Times New Roman" w:hAnsi="Times New Roman" w:eastAsia="仿宋_GB2312" w:cs="Times New Roman"/>
          <w:color w:val="000000"/>
          <w:kern w:val="0"/>
          <w:sz w:val="32"/>
          <w:szCs w:val="32"/>
          <w:highlight w:val="none"/>
          <w:shd w:val="clear" w:color="auto" w:fill="FFFFFF"/>
        </w:rPr>
        <w:t>区发改经信局：负责牵头组织相关部门开展用地开发利用的项目准入评估、履约达产和分割转让，对投产达产、企业用地效益等情况进行过程监管和到期评估；负责对亩均产值、单位能耗指标的审核以及达产情况进行跟踪指导；负责组织和协调解决日常工作中出现的问题。</w:t>
      </w:r>
    </w:p>
    <w:p>
      <w:pPr>
        <w:widowControl/>
        <w:spacing w:line="560" w:lineRule="exact"/>
        <w:ind w:firstLine="640" w:firstLineChars="200"/>
        <w:jc w:val="left"/>
        <w:rPr>
          <w:rFonts w:ascii="Times New Roman" w:hAnsi="Times New Roman" w:eastAsia="仿宋_GB2312" w:cs="Times New Roman"/>
          <w:color w:val="000000"/>
          <w:kern w:val="0"/>
          <w:sz w:val="32"/>
          <w:szCs w:val="32"/>
          <w:highlight w:val="none"/>
          <w:shd w:val="clear" w:color="auto" w:fill="FFFFFF"/>
        </w:rPr>
      </w:pPr>
      <w:r>
        <w:rPr>
          <w:rFonts w:hint="eastAsia"/>
          <w:lang w:val="en-US" w:eastAsia="zh-CN"/>
        </w:rPr>
        <w:t>市规划资源</w:t>
      </w:r>
      <w:r>
        <w:rPr>
          <w:rFonts w:hint="eastAsia" w:ascii="Times New Roman" w:hAnsi="Times New Roman" w:cs="Times New Roman"/>
          <w:color w:val="000000"/>
          <w:sz w:val="32"/>
          <w:szCs w:val="32"/>
          <w:highlight w:val="none"/>
          <w:lang w:val="en-US" w:eastAsia="zh-CN"/>
        </w:rPr>
        <w:t>上城</w:t>
      </w:r>
      <w:r>
        <w:rPr>
          <w:rFonts w:hint="eastAsia" w:ascii="Times New Roman" w:hAnsi="Times New Roman" w:eastAsia="仿宋_GB2312" w:cs="Times New Roman"/>
          <w:color w:val="000000"/>
          <w:sz w:val="32"/>
          <w:szCs w:val="32"/>
          <w:highlight w:val="none"/>
        </w:rPr>
        <w:t>分局</w:t>
      </w:r>
      <w:r>
        <w:rPr>
          <w:rFonts w:ascii="Times New Roman" w:hAnsi="Times New Roman" w:eastAsia="仿宋_GB2312" w:cs="Times New Roman"/>
          <w:color w:val="000000"/>
          <w:kern w:val="0"/>
          <w:sz w:val="32"/>
          <w:szCs w:val="32"/>
          <w:highlight w:val="none"/>
          <w:shd w:val="clear" w:color="auto" w:fill="FFFFFF"/>
        </w:rPr>
        <w:t>：</w:t>
      </w:r>
      <w:r>
        <w:rPr>
          <w:rFonts w:hint="eastAsia" w:ascii="Times New Roman" w:hAnsi="Times New Roman" w:eastAsia="仿宋_GB2312" w:cs="Times New Roman"/>
          <w:color w:val="000000"/>
          <w:kern w:val="0"/>
          <w:sz w:val="32"/>
          <w:szCs w:val="32"/>
          <w:highlight w:val="none"/>
          <w:shd w:val="clear" w:color="auto" w:fill="FFFFFF"/>
        </w:rPr>
        <w:t>负责用地出让管理，落实“标准地”要求实现净地出让，按要求做好用地项目设计方案的审批、服务与指导，负责建设工程竣工规划用地核验工作，</w:t>
      </w:r>
      <w:r>
        <w:rPr>
          <w:rFonts w:hint="eastAsia" w:ascii="Times New Roman" w:hAnsi="Times New Roman" w:eastAsia="仿宋_GB2312" w:cs="Times New Roman"/>
          <w:color w:val="000000"/>
          <w:kern w:val="0"/>
          <w:sz w:val="32"/>
          <w:szCs w:val="32"/>
          <w:highlight w:val="none"/>
          <w:shd w:val="clear" w:color="auto" w:fill="FFFFFF"/>
          <w:lang w:val="en-US" w:eastAsia="zh-CN"/>
        </w:rPr>
        <w:t>对项目开竣工情况和达产验收进行跟踪指导</w:t>
      </w:r>
      <w:r>
        <w:rPr>
          <w:rFonts w:ascii="Times New Roman" w:hAnsi="Times New Roman" w:eastAsia="仿宋_GB2312" w:cs="Times New Roman"/>
          <w:color w:val="000000"/>
          <w:kern w:val="0"/>
          <w:sz w:val="32"/>
          <w:szCs w:val="32"/>
          <w:highlight w:val="none"/>
          <w:shd w:val="clear" w:color="auto" w:fill="FFFFFF"/>
        </w:rPr>
        <w:t>。</w:t>
      </w:r>
    </w:p>
    <w:p>
      <w:pPr>
        <w:widowControl/>
        <w:spacing w:line="560" w:lineRule="exact"/>
        <w:ind w:firstLine="640" w:firstLineChars="200"/>
        <w:jc w:val="left"/>
        <w:rPr>
          <w:rFonts w:ascii="Times New Roman" w:hAnsi="Times New Roman" w:eastAsia="仿宋_GB2312" w:cs="Times New Roman"/>
          <w:color w:val="000000"/>
          <w:kern w:val="0"/>
          <w:sz w:val="32"/>
          <w:szCs w:val="32"/>
          <w:highlight w:val="none"/>
          <w:shd w:val="clear" w:color="auto" w:fill="FFFFFF"/>
        </w:rPr>
      </w:pPr>
      <w:r>
        <w:rPr>
          <w:rFonts w:ascii="Times New Roman" w:hAnsi="Times New Roman" w:eastAsia="仿宋_GB2312" w:cs="Times New Roman"/>
          <w:color w:val="000000"/>
          <w:kern w:val="0"/>
          <w:sz w:val="32"/>
          <w:szCs w:val="32"/>
          <w:highlight w:val="none"/>
          <w:shd w:val="clear" w:color="auto" w:fill="FFFFFF"/>
        </w:rPr>
        <w:t>区财政局：</w:t>
      </w:r>
      <w:r>
        <w:rPr>
          <w:rFonts w:hint="eastAsia" w:ascii="Times New Roman" w:hAnsi="Times New Roman" w:eastAsia="仿宋_GB2312" w:cs="Times New Roman"/>
          <w:color w:val="000000"/>
          <w:kern w:val="0"/>
          <w:sz w:val="32"/>
          <w:szCs w:val="32"/>
          <w:highlight w:val="none"/>
          <w:shd w:val="clear" w:color="auto" w:fill="FFFFFF"/>
        </w:rPr>
        <w:t>负责对用地项目亩均税收指标的审核以及达产情况进行跟踪指导</w:t>
      </w:r>
      <w:r>
        <w:rPr>
          <w:rFonts w:hint="default" w:ascii="Times New Roman" w:hAnsi="Times New Roman" w:eastAsia="仿宋_GB2312" w:cs="Times New Roman"/>
          <w:color w:val="000000"/>
          <w:kern w:val="0"/>
          <w:sz w:val="32"/>
          <w:szCs w:val="32"/>
          <w:highlight w:val="none"/>
          <w:shd w:val="clear" w:color="auto" w:fill="FFFFFF"/>
          <w:lang w:val="en-US"/>
        </w:rPr>
        <w:t>，保障所需相关经费</w:t>
      </w:r>
      <w:r>
        <w:rPr>
          <w:rFonts w:hint="eastAsia" w:ascii="Times New Roman" w:hAnsi="Times New Roman" w:eastAsia="仿宋_GB2312" w:cs="Times New Roman"/>
          <w:color w:val="000000"/>
          <w:kern w:val="0"/>
          <w:sz w:val="32"/>
          <w:szCs w:val="32"/>
          <w:highlight w:val="none"/>
          <w:shd w:val="clear" w:color="auto" w:fill="FFFFFF"/>
        </w:rPr>
        <w:t>。</w:t>
      </w:r>
    </w:p>
    <w:p>
      <w:pPr>
        <w:widowControl/>
        <w:spacing w:line="560" w:lineRule="exact"/>
        <w:ind w:firstLine="640" w:firstLineChars="200"/>
        <w:jc w:val="left"/>
        <w:rPr>
          <w:rFonts w:ascii="Times New Roman" w:hAnsi="Times New Roman" w:eastAsia="仿宋_GB2312" w:cs="Times New Roman"/>
          <w:color w:val="000000"/>
          <w:kern w:val="0"/>
          <w:sz w:val="32"/>
          <w:szCs w:val="32"/>
          <w:highlight w:val="none"/>
          <w:shd w:val="clear" w:color="auto" w:fill="FFFFFF"/>
        </w:rPr>
      </w:pPr>
      <w:r>
        <w:rPr>
          <w:rFonts w:ascii="Times New Roman" w:hAnsi="Times New Roman" w:eastAsia="仿宋_GB2312" w:cs="Times New Roman"/>
          <w:color w:val="000000"/>
          <w:kern w:val="0"/>
          <w:sz w:val="32"/>
          <w:szCs w:val="32"/>
          <w:highlight w:val="none"/>
          <w:shd w:val="clear" w:color="auto" w:fill="FFFFFF"/>
        </w:rPr>
        <w:t>区科技局：负责对用地项目研发经费支出与主营业务收入比指标的审核以及达产情况进行跟踪指导。</w:t>
      </w:r>
    </w:p>
    <w:p>
      <w:pPr>
        <w:widowControl/>
        <w:spacing w:line="560" w:lineRule="exact"/>
        <w:ind w:firstLine="640" w:firstLineChars="200"/>
        <w:jc w:val="left"/>
        <w:rPr>
          <w:rFonts w:ascii="Times New Roman" w:hAnsi="Times New Roman" w:eastAsia="仿宋_GB2312" w:cs="Times New Roman"/>
          <w:color w:val="000000"/>
          <w:kern w:val="0"/>
          <w:sz w:val="32"/>
          <w:szCs w:val="32"/>
          <w:highlight w:val="none"/>
          <w:shd w:val="clear" w:color="auto" w:fill="FFFFFF"/>
        </w:rPr>
      </w:pPr>
      <w:r>
        <w:rPr>
          <w:rFonts w:hint="eastAsia" w:ascii="Times New Roman" w:hAnsi="Times New Roman" w:cs="Times New Roman"/>
          <w:color w:val="000000"/>
          <w:kern w:val="0"/>
          <w:sz w:val="32"/>
          <w:szCs w:val="32"/>
          <w:highlight w:val="none"/>
          <w:shd w:val="clear" w:color="auto" w:fill="FFFFFF"/>
          <w:lang w:val="en-US" w:eastAsia="zh-CN"/>
        </w:rPr>
        <w:t>市</w:t>
      </w:r>
      <w:r>
        <w:rPr>
          <w:rFonts w:ascii="Times New Roman" w:hAnsi="Times New Roman" w:eastAsia="仿宋_GB2312" w:cs="Times New Roman"/>
          <w:color w:val="000000"/>
          <w:kern w:val="0"/>
          <w:sz w:val="32"/>
          <w:szCs w:val="32"/>
          <w:highlight w:val="none"/>
          <w:shd w:val="clear" w:color="auto" w:fill="FFFFFF"/>
        </w:rPr>
        <w:t>生态环境</w:t>
      </w:r>
      <w:r>
        <w:rPr>
          <w:rFonts w:hint="eastAsia" w:ascii="Times New Roman" w:hAnsi="Times New Roman" w:cs="Times New Roman"/>
          <w:color w:val="000000"/>
          <w:kern w:val="0"/>
          <w:sz w:val="32"/>
          <w:szCs w:val="32"/>
          <w:highlight w:val="none"/>
          <w:shd w:val="clear" w:color="auto" w:fill="FFFFFF"/>
          <w:lang w:val="en-US" w:eastAsia="zh-CN"/>
        </w:rPr>
        <w:t>上城</w:t>
      </w:r>
      <w:r>
        <w:rPr>
          <w:rFonts w:ascii="Times New Roman" w:hAnsi="Times New Roman" w:eastAsia="仿宋_GB2312" w:cs="Times New Roman"/>
          <w:color w:val="000000"/>
          <w:kern w:val="0"/>
          <w:sz w:val="32"/>
          <w:szCs w:val="32"/>
          <w:highlight w:val="none"/>
          <w:shd w:val="clear" w:color="auto" w:fill="FFFFFF"/>
        </w:rPr>
        <w:t>分局：</w:t>
      </w:r>
      <w:r>
        <w:rPr>
          <w:rFonts w:hint="eastAsia" w:ascii="Times New Roman" w:hAnsi="Times New Roman" w:eastAsia="仿宋_GB2312" w:cs="Times New Roman"/>
          <w:color w:val="000000"/>
          <w:kern w:val="0"/>
          <w:sz w:val="32"/>
          <w:szCs w:val="32"/>
          <w:highlight w:val="none"/>
          <w:shd w:val="clear" w:color="auto" w:fill="FFFFFF"/>
        </w:rPr>
        <w:t>负责用地相关的环境影响评价文件审查。</w:t>
      </w:r>
    </w:p>
    <w:p>
      <w:pPr>
        <w:widowControl/>
        <w:spacing w:line="560" w:lineRule="exact"/>
        <w:ind w:firstLine="640" w:firstLineChars="200"/>
        <w:jc w:val="left"/>
        <w:rPr>
          <w:rFonts w:ascii="Times New Roman" w:hAnsi="Times New Roman" w:eastAsia="仿宋_GB2312" w:cs="Times New Roman"/>
          <w:color w:val="000000"/>
          <w:kern w:val="0"/>
          <w:sz w:val="32"/>
          <w:szCs w:val="32"/>
          <w:highlight w:val="none"/>
          <w:shd w:val="clear" w:color="auto" w:fill="FFFFFF"/>
        </w:rPr>
      </w:pPr>
      <w:r>
        <w:rPr>
          <w:rFonts w:ascii="Times New Roman" w:hAnsi="Times New Roman" w:eastAsia="仿宋_GB2312" w:cs="Times New Roman"/>
          <w:color w:val="000000"/>
          <w:kern w:val="0"/>
          <w:sz w:val="32"/>
          <w:szCs w:val="32"/>
          <w:highlight w:val="none"/>
          <w:shd w:val="clear" w:color="auto" w:fill="FFFFFF"/>
        </w:rPr>
        <w:t>区投促局：</w:t>
      </w:r>
      <w:r>
        <w:rPr>
          <w:rFonts w:hint="eastAsia" w:ascii="仿宋_GB2312" w:hAnsi="仿宋_GB2312" w:eastAsia="仿宋_GB2312" w:cs="仿宋_GB2312"/>
          <w:color w:val="FF0000"/>
          <w:sz w:val="32"/>
          <w:szCs w:val="32"/>
        </w:rPr>
        <w:t>协助智慧城（工业用地专班）开展创新型用地招商工作。</w:t>
      </w:r>
    </w:p>
    <w:p>
      <w:pPr>
        <w:widowControl/>
        <w:spacing w:line="560" w:lineRule="exact"/>
        <w:ind w:firstLine="640" w:firstLineChars="200"/>
        <w:jc w:val="left"/>
        <w:rPr>
          <w:rFonts w:ascii="Times New Roman" w:hAnsi="Times New Roman" w:eastAsia="仿宋_GB2312" w:cs="Times New Roman"/>
          <w:color w:val="000000"/>
          <w:kern w:val="0"/>
          <w:sz w:val="32"/>
          <w:szCs w:val="32"/>
          <w:highlight w:val="none"/>
          <w:shd w:val="clear" w:color="auto" w:fill="FFFFFF"/>
        </w:rPr>
      </w:pPr>
      <w:r>
        <w:rPr>
          <w:rFonts w:ascii="Times New Roman" w:hAnsi="Times New Roman" w:eastAsia="仿宋_GB2312" w:cs="Times New Roman"/>
          <w:color w:val="000000"/>
          <w:kern w:val="0"/>
          <w:sz w:val="32"/>
          <w:szCs w:val="32"/>
          <w:highlight w:val="none"/>
          <w:shd w:val="clear" w:color="auto" w:fill="FFFFFF"/>
        </w:rPr>
        <w:t>区住建局：负责施工许可证、房屋建筑工程竣工验收备案、消防验收备案等事项审批。</w:t>
      </w:r>
    </w:p>
    <w:p>
      <w:pPr>
        <w:widowControl/>
        <w:spacing w:line="560" w:lineRule="exact"/>
        <w:ind w:firstLine="640" w:firstLineChars="200"/>
        <w:jc w:val="left"/>
        <w:rPr>
          <w:rFonts w:ascii="Times New Roman" w:hAnsi="Times New Roman" w:eastAsia="仿宋_GB2312" w:cs="Times New Roman"/>
          <w:color w:val="000000"/>
          <w:kern w:val="0"/>
          <w:sz w:val="32"/>
          <w:szCs w:val="32"/>
          <w:highlight w:val="none"/>
          <w:shd w:val="clear" w:color="auto" w:fill="FFFFFF"/>
        </w:rPr>
      </w:pPr>
      <w:r>
        <w:rPr>
          <w:rFonts w:ascii="Times New Roman" w:hAnsi="Times New Roman" w:eastAsia="仿宋_GB2312" w:cs="Times New Roman"/>
          <w:color w:val="000000"/>
          <w:kern w:val="0"/>
          <w:sz w:val="32"/>
          <w:szCs w:val="32"/>
          <w:highlight w:val="none"/>
          <w:shd w:val="clear" w:color="auto" w:fill="FFFFFF"/>
        </w:rPr>
        <w:t>区市场监管局：负责对用地项目入驻企业的核验工作。</w:t>
      </w:r>
    </w:p>
    <w:p>
      <w:pPr>
        <w:widowControl/>
        <w:spacing w:line="560" w:lineRule="exact"/>
        <w:ind w:firstLine="640"/>
        <w:rPr>
          <w:rFonts w:ascii="Times New Roman" w:hAnsi="Times New Roman" w:eastAsia="仿宋_GB2312" w:cs="Times New Roman"/>
          <w:color w:val="000000"/>
          <w:kern w:val="0"/>
          <w:sz w:val="32"/>
          <w:szCs w:val="32"/>
          <w:highlight w:val="none"/>
          <w:shd w:val="clear" w:color="auto" w:fill="FFFFFF"/>
        </w:rPr>
      </w:pPr>
      <w:r>
        <w:rPr>
          <w:rFonts w:ascii="Times New Roman" w:hAnsi="Times New Roman" w:eastAsia="仿宋_GB2312" w:cs="Times New Roman"/>
          <w:color w:val="000000"/>
          <w:kern w:val="0"/>
          <w:sz w:val="32"/>
          <w:szCs w:val="32"/>
          <w:highlight w:val="none"/>
          <w:shd w:val="clear" w:color="auto" w:fill="FFFFFF"/>
        </w:rPr>
        <w:t>区统计局：负责协助完成项目入库纳统的业务指导。</w:t>
      </w:r>
    </w:p>
    <w:p>
      <w:pPr>
        <w:widowControl/>
        <w:spacing w:line="560" w:lineRule="exact"/>
        <w:ind w:firstLine="640"/>
        <w:rPr>
          <w:rFonts w:hint="eastAsia" w:ascii="Times New Roman" w:hAnsi="Times New Roman" w:eastAsia="仿宋_GB2312" w:cs="Times New Roman"/>
          <w:color w:val="000000"/>
          <w:kern w:val="0"/>
          <w:sz w:val="32"/>
          <w:szCs w:val="32"/>
          <w:highlight w:val="none"/>
          <w:shd w:val="clear" w:color="auto" w:fill="FFFFFF"/>
        </w:rPr>
      </w:pPr>
      <w:r>
        <w:rPr>
          <w:rFonts w:ascii="Times New Roman" w:hAnsi="Times New Roman" w:eastAsia="仿宋_GB2312" w:cs="Times New Roman"/>
          <w:color w:val="000000"/>
          <w:kern w:val="0"/>
          <w:sz w:val="32"/>
          <w:szCs w:val="32"/>
          <w:highlight w:val="none"/>
          <w:shd w:val="clear" w:color="auto" w:fill="FFFFFF"/>
        </w:rPr>
        <w:t>区审计局：</w:t>
      </w:r>
      <w:r>
        <w:rPr>
          <w:rFonts w:hint="eastAsia" w:ascii="Times New Roman" w:hAnsi="Times New Roman" w:eastAsia="仿宋_GB2312" w:cs="Times New Roman"/>
          <w:color w:val="000000"/>
          <w:kern w:val="0"/>
          <w:sz w:val="32"/>
          <w:szCs w:val="32"/>
          <w:highlight w:val="none"/>
          <w:shd w:val="clear" w:color="auto" w:fill="FFFFFF"/>
        </w:rPr>
        <w:t>负责对用地达产管理情况进行审计监督。</w:t>
      </w:r>
    </w:p>
    <w:p>
      <w:pPr>
        <w:widowControl/>
        <w:spacing w:line="560" w:lineRule="exact"/>
        <w:ind w:firstLine="640"/>
        <w:rPr>
          <w:rFonts w:ascii="Times New Roman" w:hAnsi="Times New Roman" w:eastAsia="仿宋_GB2312" w:cs="Times New Roman"/>
          <w:color w:val="000000"/>
          <w:kern w:val="0"/>
          <w:sz w:val="32"/>
          <w:szCs w:val="32"/>
          <w:highlight w:val="none"/>
          <w:shd w:val="clear" w:color="auto" w:fill="FFFFFF"/>
        </w:rPr>
      </w:pPr>
      <w:r>
        <w:rPr>
          <w:rFonts w:ascii="Times New Roman" w:hAnsi="Times New Roman" w:eastAsia="仿宋_GB2312" w:cs="Times New Roman"/>
          <w:color w:val="000000"/>
          <w:kern w:val="0"/>
          <w:sz w:val="32"/>
          <w:szCs w:val="32"/>
          <w:highlight w:val="none"/>
          <w:shd w:val="clear" w:color="auto" w:fill="FFFFFF"/>
        </w:rPr>
        <w:t>属地平台：</w:t>
      </w:r>
      <w:r>
        <w:rPr>
          <w:rFonts w:hint="eastAsia" w:ascii="Times New Roman" w:hAnsi="Times New Roman" w:eastAsia="仿宋_GB2312" w:cs="Times New Roman"/>
          <w:color w:val="000000"/>
          <w:kern w:val="0"/>
          <w:sz w:val="32"/>
          <w:szCs w:val="32"/>
          <w:highlight w:val="none"/>
          <w:shd w:val="clear" w:color="auto" w:fill="FFFFFF"/>
          <w:lang w:eastAsia="zh-CN"/>
        </w:rPr>
        <w:t>负责</w:t>
      </w:r>
      <w:r>
        <w:rPr>
          <w:rFonts w:hint="eastAsia" w:ascii="Times New Roman" w:hAnsi="Times New Roman" w:cs="Times New Roman"/>
          <w:color w:val="000000"/>
          <w:kern w:val="0"/>
          <w:sz w:val="32"/>
          <w:szCs w:val="32"/>
          <w:highlight w:val="none"/>
          <w:shd w:val="clear" w:color="auto" w:fill="FFFFFF"/>
          <w:lang w:val="en-US" w:eastAsia="zh-CN"/>
        </w:rPr>
        <w:t>协助</w:t>
      </w:r>
      <w:r>
        <w:rPr>
          <w:rFonts w:hint="eastAsia" w:ascii="Times New Roman" w:hAnsi="Times New Roman" w:eastAsia="仿宋_GB2312" w:cs="Times New Roman"/>
          <w:color w:val="000000"/>
          <w:kern w:val="0"/>
          <w:sz w:val="32"/>
          <w:szCs w:val="32"/>
          <w:highlight w:val="none"/>
          <w:shd w:val="clear" w:color="auto" w:fill="FFFFFF"/>
          <w:lang w:eastAsia="zh-CN"/>
        </w:rPr>
        <w:t>做地工作，招商运营</w:t>
      </w:r>
      <w:r>
        <w:rPr>
          <w:rFonts w:hint="eastAsia" w:ascii="Times New Roman" w:hAnsi="Times New Roman" w:cs="Times New Roman"/>
          <w:color w:val="000000"/>
          <w:kern w:val="0"/>
          <w:sz w:val="32"/>
          <w:szCs w:val="32"/>
          <w:highlight w:val="none"/>
          <w:shd w:val="clear" w:color="auto" w:fill="FFFFFF"/>
          <w:lang w:eastAsia="zh-CN"/>
        </w:rPr>
        <w:t>、</w:t>
      </w:r>
      <w:r>
        <w:rPr>
          <w:rFonts w:hint="eastAsia" w:ascii="Times New Roman" w:hAnsi="Times New Roman" w:eastAsia="仿宋_GB2312" w:cs="Times New Roman"/>
          <w:color w:val="000000"/>
          <w:sz w:val="32"/>
          <w:szCs w:val="32"/>
          <w:highlight w:val="none"/>
        </w:rPr>
        <w:t>项目管理、运营投产和出租转让等全程监管。</w:t>
      </w:r>
    </w:p>
    <w:p>
      <w:pPr>
        <w:widowControl/>
        <w:spacing w:line="560" w:lineRule="exact"/>
        <w:rPr>
          <w:rFonts w:ascii="Times New Roman" w:hAnsi="Times New Roman" w:eastAsia="仿宋_GB2312" w:cs="Times New Roman"/>
          <w:color w:val="000000"/>
          <w:kern w:val="0"/>
          <w:sz w:val="32"/>
          <w:szCs w:val="32"/>
          <w:highlight w:val="none"/>
          <w:shd w:val="clear" w:color="auto" w:fill="FFFFFF"/>
        </w:rPr>
      </w:pPr>
    </w:p>
    <w:p>
      <w:pPr>
        <w:widowControl/>
        <w:spacing w:line="560" w:lineRule="exact"/>
        <w:rPr>
          <w:rFonts w:ascii="Times New Roman" w:hAnsi="Times New Roman" w:eastAsia="仿宋_GB2312" w:cs="Times New Roman"/>
          <w:color w:val="000000"/>
          <w:kern w:val="0"/>
          <w:sz w:val="32"/>
          <w:szCs w:val="32"/>
          <w:highlight w:val="none"/>
          <w:shd w:val="clear" w:color="auto" w:fill="FFFFFF"/>
        </w:rPr>
      </w:pPr>
    </w:p>
    <w:p>
      <w:pPr>
        <w:pStyle w:val="2"/>
        <w:rPr>
          <w:rFonts w:ascii="Times New Roman" w:hAnsi="Times New Roman" w:eastAsia="仿宋_GB2312" w:cs="Times New Roman"/>
          <w:color w:val="000000"/>
          <w:kern w:val="0"/>
          <w:sz w:val="32"/>
          <w:szCs w:val="32"/>
          <w:highlight w:val="none"/>
          <w:shd w:val="clear" w:color="auto" w:fill="FFFFFF"/>
        </w:rPr>
      </w:pPr>
    </w:p>
    <w:p>
      <w:pPr>
        <w:pStyle w:val="3"/>
        <w:rPr>
          <w:rFonts w:ascii="Times New Roman" w:hAnsi="Times New Roman" w:eastAsia="仿宋_GB2312" w:cs="Times New Roman"/>
          <w:color w:val="000000"/>
          <w:kern w:val="0"/>
          <w:sz w:val="32"/>
          <w:szCs w:val="32"/>
          <w:highlight w:val="none"/>
          <w:shd w:val="clear" w:color="auto" w:fill="FFFFFF"/>
        </w:rPr>
      </w:pPr>
    </w:p>
    <w:p>
      <w:pPr>
        <w:pStyle w:val="3"/>
        <w:rPr>
          <w:rFonts w:ascii="Times New Roman" w:hAnsi="Times New Roman" w:eastAsia="仿宋_GB2312" w:cs="Times New Roman"/>
          <w:color w:val="000000"/>
          <w:kern w:val="0"/>
          <w:sz w:val="32"/>
          <w:szCs w:val="32"/>
          <w:highlight w:val="none"/>
          <w:shd w:val="clear" w:color="auto" w:fill="FFFFFF"/>
        </w:rPr>
      </w:pPr>
    </w:p>
    <w:p>
      <w:pPr>
        <w:pStyle w:val="3"/>
        <w:rPr>
          <w:rFonts w:ascii="Times New Roman" w:hAnsi="Times New Roman" w:eastAsia="仿宋_GB2312" w:cs="Times New Roman"/>
          <w:color w:val="000000"/>
          <w:kern w:val="0"/>
          <w:sz w:val="32"/>
          <w:szCs w:val="32"/>
          <w:highlight w:val="none"/>
          <w:shd w:val="clear" w:color="auto" w:fill="FFFFFF"/>
        </w:rPr>
      </w:pPr>
    </w:p>
    <w:p>
      <w:pPr>
        <w:pStyle w:val="3"/>
        <w:rPr>
          <w:rFonts w:ascii="Times New Roman" w:hAnsi="Times New Roman" w:eastAsia="仿宋_GB2312" w:cs="Times New Roman"/>
          <w:color w:val="000000"/>
          <w:kern w:val="0"/>
          <w:sz w:val="32"/>
          <w:szCs w:val="32"/>
          <w:highlight w:val="none"/>
          <w:shd w:val="clear" w:color="auto" w:fill="FFFFFF"/>
        </w:rPr>
      </w:pPr>
    </w:p>
    <w:p>
      <w:pPr>
        <w:pStyle w:val="3"/>
        <w:rPr>
          <w:rFonts w:ascii="Times New Roman" w:hAnsi="Times New Roman" w:eastAsia="仿宋_GB2312" w:cs="Times New Roman"/>
          <w:color w:val="000000"/>
          <w:kern w:val="0"/>
          <w:sz w:val="32"/>
          <w:szCs w:val="32"/>
          <w:highlight w:val="none"/>
          <w:shd w:val="clear" w:color="auto" w:fill="FFFFFF"/>
        </w:rPr>
      </w:pPr>
    </w:p>
    <w:p>
      <w:pPr>
        <w:pStyle w:val="3"/>
        <w:rPr>
          <w:rFonts w:ascii="Times New Roman" w:hAnsi="Times New Roman" w:eastAsia="仿宋_GB2312" w:cs="Times New Roman"/>
          <w:color w:val="000000"/>
          <w:kern w:val="0"/>
          <w:sz w:val="32"/>
          <w:szCs w:val="32"/>
          <w:highlight w:val="none"/>
          <w:shd w:val="clear" w:color="auto" w:fill="FFFFFF"/>
        </w:rPr>
      </w:pPr>
    </w:p>
    <w:p>
      <w:pPr>
        <w:pStyle w:val="3"/>
        <w:rPr>
          <w:rFonts w:ascii="Times New Roman" w:hAnsi="Times New Roman" w:eastAsia="仿宋_GB2312" w:cs="Times New Roman"/>
          <w:color w:val="000000"/>
          <w:kern w:val="0"/>
          <w:sz w:val="32"/>
          <w:szCs w:val="32"/>
          <w:highlight w:val="none"/>
          <w:shd w:val="clear" w:color="auto" w:fill="FFFFFF"/>
        </w:rPr>
      </w:pPr>
    </w:p>
    <w:p>
      <w:pPr>
        <w:pStyle w:val="3"/>
        <w:rPr>
          <w:rFonts w:ascii="Times New Roman" w:hAnsi="Times New Roman" w:eastAsia="仿宋_GB2312" w:cs="Times New Roman"/>
          <w:color w:val="000000"/>
          <w:kern w:val="0"/>
          <w:sz w:val="32"/>
          <w:szCs w:val="32"/>
          <w:highlight w:val="none"/>
          <w:shd w:val="clear" w:color="auto" w:fill="FFFFFF"/>
        </w:rPr>
      </w:pPr>
    </w:p>
    <w:p>
      <w:pPr>
        <w:pStyle w:val="3"/>
        <w:rPr>
          <w:rFonts w:ascii="Times New Roman" w:hAnsi="Times New Roman" w:eastAsia="仿宋_GB2312" w:cs="Times New Roman"/>
          <w:color w:val="000000"/>
          <w:kern w:val="0"/>
          <w:sz w:val="32"/>
          <w:szCs w:val="32"/>
          <w:highlight w:val="none"/>
          <w:shd w:val="clear" w:color="auto" w:fill="FFFFFF"/>
        </w:rPr>
      </w:pPr>
    </w:p>
    <w:p>
      <w:pPr>
        <w:pStyle w:val="3"/>
        <w:rPr>
          <w:rFonts w:ascii="Times New Roman" w:hAnsi="Times New Roman" w:eastAsia="仿宋_GB2312" w:cs="Times New Roman"/>
          <w:color w:val="000000"/>
          <w:kern w:val="0"/>
          <w:sz w:val="32"/>
          <w:szCs w:val="32"/>
          <w:highlight w:val="none"/>
          <w:shd w:val="clear" w:color="auto" w:fill="FFFFFF"/>
        </w:rPr>
      </w:pPr>
    </w:p>
    <w:p>
      <w:pPr>
        <w:pStyle w:val="3"/>
        <w:rPr>
          <w:rFonts w:ascii="Times New Roman" w:hAnsi="Times New Roman" w:eastAsia="仿宋_GB2312" w:cs="Times New Roman"/>
          <w:color w:val="000000"/>
          <w:kern w:val="0"/>
          <w:sz w:val="32"/>
          <w:szCs w:val="32"/>
          <w:highlight w:val="none"/>
          <w:shd w:val="clear" w:color="auto" w:fill="FFFFFF"/>
        </w:rPr>
      </w:pPr>
    </w:p>
    <w:p>
      <w:pPr>
        <w:spacing w:line="560" w:lineRule="exact"/>
        <w:ind w:firstLine="0" w:firstLineChars="0"/>
        <w:jc w:val="left"/>
        <w:rPr>
          <w:rFonts w:ascii="Times New Roman" w:hAnsi="Times New Roman" w:eastAsia="仿宋_GB2312" w:cs="Times New Roman"/>
          <w:color w:val="000000"/>
          <w:sz w:val="32"/>
          <w:szCs w:val="32"/>
          <w:highlight w:val="none"/>
        </w:rPr>
      </w:pPr>
    </w:p>
    <w:p>
      <w:pPr>
        <w:spacing w:line="560" w:lineRule="exact"/>
        <w:ind w:firstLine="0" w:firstLineChars="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附件2</w:t>
      </w:r>
    </w:p>
    <w:p>
      <w:pPr>
        <w:spacing w:line="480" w:lineRule="exact"/>
        <w:jc w:val="center"/>
        <w:rPr>
          <w:rFonts w:ascii="Times New Roman" w:hAnsi="Times New Roman" w:eastAsia="黑体" w:cs="Times New Roman"/>
          <w:bCs/>
          <w:color w:val="000000"/>
          <w:sz w:val="40"/>
          <w:szCs w:val="40"/>
          <w:highlight w:val="none"/>
        </w:rPr>
      </w:pPr>
      <w:r>
        <w:rPr>
          <w:rFonts w:hint="eastAsia" w:ascii="Times New Roman" w:hAnsi="Times New Roman" w:eastAsia="黑体" w:cs="Times New Roman"/>
          <w:bCs/>
          <w:color w:val="000000"/>
          <w:sz w:val="40"/>
          <w:szCs w:val="40"/>
          <w:highlight w:val="none"/>
          <w:lang w:val="en-US" w:eastAsia="zh-CN"/>
        </w:rPr>
        <w:t>上城区创新型产业用地</w:t>
      </w:r>
      <w:r>
        <w:rPr>
          <w:rFonts w:ascii="Times New Roman" w:hAnsi="Times New Roman" w:eastAsia="黑体" w:cs="Times New Roman"/>
          <w:bCs/>
          <w:color w:val="000000"/>
          <w:sz w:val="40"/>
          <w:szCs w:val="40"/>
          <w:highlight w:val="none"/>
        </w:rPr>
        <w:t>履约监管指标评价方式</w:t>
      </w:r>
    </w:p>
    <w:p>
      <w:pPr>
        <w:spacing w:line="560" w:lineRule="exact"/>
        <w:ind w:firstLine="640"/>
        <w:jc w:val="center"/>
        <w:rPr>
          <w:rFonts w:ascii="Times New Roman" w:hAnsi="Times New Roman" w:eastAsia="方正小标宋_GBK" w:cs="Times New Roman"/>
          <w:color w:val="000000"/>
          <w:sz w:val="44"/>
          <w:szCs w:val="44"/>
          <w:highlight w:val="none"/>
        </w:rPr>
      </w:pPr>
    </w:p>
    <w:p>
      <w:pPr>
        <w:spacing w:line="560" w:lineRule="exact"/>
        <w:ind w:firstLine="640"/>
        <w:rPr>
          <w:rFonts w:ascii="Times New Roman" w:hAnsi="Times New Roman" w:eastAsia="仿宋_GB2312" w:cs="Times New Roman"/>
          <w:color w:val="000000"/>
          <w:sz w:val="32"/>
          <w:szCs w:val="32"/>
          <w:highlight w:val="none"/>
        </w:rPr>
      </w:pPr>
      <w:r>
        <w:rPr>
          <w:rFonts w:hint="default" w:ascii="Times New Roman" w:hAnsi="Times New Roman" w:eastAsia="仿宋_GB2312" w:cs="Times New Roman"/>
          <w:bCs w:val="0"/>
          <w:color w:val="000000"/>
          <w:sz w:val="32"/>
          <w:szCs w:val="32"/>
          <w:highlight w:val="none"/>
          <w:lang w:val="en-US" w:eastAsia="zh-CN"/>
        </w:rPr>
        <w:t>上城区</w:t>
      </w:r>
      <w:r>
        <w:rPr>
          <w:rFonts w:hint="eastAsia" w:ascii="Times New Roman" w:hAnsi="Times New Roman" w:cs="Times New Roman"/>
          <w:bCs w:val="0"/>
          <w:color w:val="000000"/>
          <w:sz w:val="32"/>
          <w:szCs w:val="32"/>
          <w:highlight w:val="none"/>
          <w:lang w:val="en-US" w:eastAsia="zh-CN"/>
        </w:rPr>
        <w:t>创新型产业用地</w:t>
      </w:r>
      <w:r>
        <w:rPr>
          <w:rFonts w:ascii="Times New Roman" w:hAnsi="Times New Roman" w:eastAsia="仿宋_GB2312" w:cs="Times New Roman"/>
          <w:color w:val="000000"/>
          <w:sz w:val="32"/>
          <w:szCs w:val="32"/>
          <w:highlight w:val="none"/>
        </w:rPr>
        <w:t>履约监管指标完成情况以企业书面申请报告时间往前追溯12个月为指标取数评价时间，且在该项目中实际完成的数据可纳入达产复核验收。具体以《监管协议书》和指标监管部门意见为准。</w:t>
      </w:r>
    </w:p>
    <w:p>
      <w:pPr>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1、总投资及固定资产投资强度</w:t>
      </w:r>
    </w:p>
    <w:p>
      <w:pPr>
        <w:spacing w:line="56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eastAsia" w:ascii="宋体" w:hAnsi="宋体" w:eastAsia="宋体" w:cs="宋体"/>
          <w:color w:val="000000"/>
          <w:sz w:val="32"/>
          <w:szCs w:val="32"/>
          <w:highlight w:val="none"/>
        </w:rPr>
        <w:t>①</w:t>
      </w:r>
      <w:r>
        <w:rPr>
          <w:rFonts w:ascii="Times New Roman" w:hAnsi="Times New Roman" w:eastAsia="仿宋_GB2312" w:cs="Times New Roman"/>
          <w:color w:val="000000"/>
          <w:sz w:val="32"/>
          <w:szCs w:val="32"/>
          <w:highlight w:val="none"/>
        </w:rPr>
        <w:t>评价主管部门：</w:t>
      </w:r>
      <w:r>
        <w:rPr>
          <w:rFonts w:ascii="Times New Roman" w:hAnsi="Times New Roman" w:eastAsia="仿宋_GB2312" w:cs="Times New Roman"/>
          <w:color w:val="FF0000"/>
          <w:sz w:val="32"/>
          <w:szCs w:val="32"/>
          <w:highlight w:val="none"/>
        </w:rPr>
        <w:t>区</w:t>
      </w:r>
      <w:r>
        <w:rPr>
          <w:rFonts w:hint="eastAsia" w:ascii="Times New Roman" w:hAnsi="Times New Roman" w:cs="Times New Roman"/>
          <w:color w:val="FF0000"/>
          <w:sz w:val="32"/>
          <w:szCs w:val="32"/>
          <w:highlight w:val="none"/>
          <w:lang w:val="en-US" w:eastAsia="zh-CN"/>
        </w:rPr>
        <w:t>发改经信局</w:t>
      </w:r>
    </w:p>
    <w:p>
      <w:pPr>
        <w:spacing w:line="560" w:lineRule="exact"/>
        <w:ind w:firstLine="640" w:firstLineChars="200"/>
        <w:rPr>
          <w:rFonts w:ascii="Times New Roman" w:hAnsi="Times New Roman" w:eastAsia="仿宋_GB2312" w:cs="Times New Roman"/>
          <w:color w:val="000000"/>
          <w:sz w:val="32"/>
          <w:szCs w:val="32"/>
          <w:highlight w:val="none"/>
        </w:rPr>
      </w:pPr>
      <w:r>
        <w:rPr>
          <w:rFonts w:hint="eastAsia" w:ascii="宋体" w:hAnsi="宋体" w:eastAsia="宋体" w:cs="宋体"/>
          <w:color w:val="000000"/>
          <w:sz w:val="32"/>
          <w:szCs w:val="32"/>
          <w:highlight w:val="none"/>
        </w:rPr>
        <w:t>②</w:t>
      </w:r>
      <w:r>
        <w:rPr>
          <w:rFonts w:ascii="Times New Roman" w:hAnsi="Times New Roman" w:eastAsia="仿宋_GB2312" w:cs="Times New Roman"/>
          <w:color w:val="000000"/>
          <w:sz w:val="32"/>
          <w:szCs w:val="32"/>
          <w:highlight w:val="none"/>
        </w:rPr>
        <w:t>评价标准：固定资产投资强度=项目投入固定资产投资/用地面积，固定资产投资主要为土地费用、建安成本、电梯、 生产设备等硬件设施。</w:t>
      </w:r>
    </w:p>
    <w:p>
      <w:pPr>
        <w:spacing w:line="560" w:lineRule="exact"/>
        <w:ind w:firstLine="640" w:firstLineChars="200"/>
        <w:rPr>
          <w:rFonts w:ascii="Times New Roman" w:hAnsi="Times New Roman" w:eastAsia="仿宋_GB2312" w:cs="Times New Roman"/>
          <w:color w:val="000000"/>
          <w:sz w:val="32"/>
          <w:szCs w:val="32"/>
          <w:highlight w:val="none"/>
        </w:rPr>
      </w:pPr>
      <w:r>
        <w:rPr>
          <w:rFonts w:hint="eastAsia" w:ascii="宋体" w:hAnsi="宋体" w:eastAsia="宋体" w:cs="宋体"/>
          <w:color w:val="000000"/>
          <w:sz w:val="32"/>
          <w:szCs w:val="32"/>
          <w:highlight w:val="none"/>
        </w:rPr>
        <w:t>③</w:t>
      </w:r>
      <w:r>
        <w:rPr>
          <w:rFonts w:ascii="Times New Roman" w:hAnsi="Times New Roman" w:eastAsia="仿宋_GB2312" w:cs="Times New Roman"/>
          <w:color w:val="000000"/>
          <w:sz w:val="32"/>
          <w:szCs w:val="32"/>
          <w:highlight w:val="none"/>
        </w:rPr>
        <w:t>评价方法：企业委托</w:t>
      </w:r>
      <w:r>
        <w:rPr>
          <w:rFonts w:hint="eastAsia" w:ascii="Times New Roman" w:hAnsi="Times New Roman" w:eastAsia="仿宋_GB2312" w:cs="Times New Roman"/>
          <w:color w:val="000000"/>
          <w:sz w:val="32"/>
          <w:szCs w:val="32"/>
          <w:highlight w:val="none"/>
          <w:lang w:eastAsia="zh-CN"/>
        </w:rPr>
        <w:t>社会中介机构</w:t>
      </w:r>
      <w:r>
        <w:rPr>
          <w:rFonts w:ascii="Times New Roman" w:hAnsi="Times New Roman" w:eastAsia="仿宋_GB2312" w:cs="Times New Roman"/>
          <w:color w:val="000000"/>
          <w:sz w:val="32"/>
          <w:szCs w:val="32"/>
          <w:highlight w:val="none"/>
        </w:rPr>
        <w:t>审计，并出具专项审计报告，区发改经信局复核审查。</w:t>
      </w:r>
    </w:p>
    <w:p>
      <w:pPr>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2、单位用地亩均年产值</w:t>
      </w:r>
    </w:p>
    <w:p>
      <w:pPr>
        <w:spacing w:line="560" w:lineRule="exact"/>
        <w:ind w:firstLine="640" w:firstLineChars="200"/>
        <w:rPr>
          <w:rFonts w:ascii="Times New Roman" w:hAnsi="Times New Roman" w:eastAsia="仿宋_GB2312" w:cs="Times New Roman"/>
          <w:color w:val="000000"/>
          <w:sz w:val="32"/>
          <w:szCs w:val="32"/>
          <w:highlight w:val="none"/>
        </w:rPr>
      </w:pPr>
      <w:r>
        <w:rPr>
          <w:rFonts w:hint="eastAsia" w:ascii="宋体" w:hAnsi="宋体" w:eastAsia="宋体" w:cs="宋体"/>
          <w:color w:val="000000"/>
          <w:sz w:val="32"/>
          <w:szCs w:val="32"/>
          <w:highlight w:val="none"/>
        </w:rPr>
        <w:t>①</w:t>
      </w:r>
      <w:r>
        <w:rPr>
          <w:rFonts w:ascii="Times New Roman" w:hAnsi="Times New Roman" w:eastAsia="仿宋_GB2312" w:cs="Times New Roman"/>
          <w:color w:val="000000"/>
          <w:sz w:val="32"/>
          <w:szCs w:val="32"/>
          <w:highlight w:val="none"/>
        </w:rPr>
        <w:t>评价主管部门：区发改经信局</w:t>
      </w:r>
    </w:p>
    <w:p>
      <w:pPr>
        <w:spacing w:line="560" w:lineRule="exact"/>
        <w:ind w:firstLine="640" w:firstLineChars="200"/>
        <w:rPr>
          <w:rFonts w:ascii="Times New Roman" w:hAnsi="Times New Roman" w:eastAsia="仿宋_GB2312" w:cs="Times New Roman"/>
          <w:color w:val="000000"/>
          <w:sz w:val="32"/>
          <w:szCs w:val="32"/>
          <w:highlight w:val="none"/>
        </w:rPr>
      </w:pPr>
      <w:r>
        <w:rPr>
          <w:rFonts w:hint="eastAsia" w:ascii="宋体" w:hAnsi="宋体" w:eastAsia="宋体" w:cs="宋体"/>
          <w:color w:val="000000"/>
          <w:sz w:val="32"/>
          <w:szCs w:val="32"/>
          <w:highlight w:val="none"/>
        </w:rPr>
        <w:t>②</w:t>
      </w:r>
      <w:r>
        <w:rPr>
          <w:rFonts w:ascii="Times New Roman" w:hAnsi="Times New Roman" w:eastAsia="仿宋_GB2312" w:cs="Times New Roman"/>
          <w:color w:val="000000"/>
          <w:sz w:val="32"/>
          <w:szCs w:val="32"/>
          <w:highlight w:val="none"/>
        </w:rPr>
        <w:t>评价标准：单位用地亩均年产值收入=符合产业门类的产业生产产值收入（</w:t>
      </w:r>
      <w:r>
        <w:rPr>
          <w:rFonts w:hint="eastAsia" w:ascii="Times New Roman" w:hAnsi="Times New Roman" w:cs="Times New Roman"/>
          <w:color w:val="000000"/>
          <w:sz w:val="32"/>
          <w:szCs w:val="32"/>
          <w:highlight w:val="none"/>
          <w:lang w:eastAsia="zh-CN"/>
        </w:rPr>
        <w:t>创新型产业用地</w:t>
      </w:r>
      <w:r>
        <w:rPr>
          <w:rFonts w:ascii="Times New Roman" w:hAnsi="Times New Roman" w:eastAsia="仿宋_GB2312" w:cs="Times New Roman"/>
          <w:color w:val="000000"/>
          <w:sz w:val="32"/>
          <w:szCs w:val="32"/>
          <w:highlight w:val="none"/>
        </w:rPr>
        <w:t>可包括符合产业导向的主营业务收入）/用地面积。</w:t>
      </w:r>
    </w:p>
    <w:p>
      <w:pPr>
        <w:spacing w:line="560" w:lineRule="exact"/>
        <w:ind w:firstLine="640" w:firstLineChars="200"/>
        <w:rPr>
          <w:rFonts w:ascii="Times New Roman" w:hAnsi="Times New Roman" w:eastAsia="仿宋_GB2312" w:cs="Times New Roman"/>
          <w:color w:val="000000"/>
          <w:sz w:val="32"/>
          <w:szCs w:val="32"/>
          <w:highlight w:val="none"/>
        </w:rPr>
      </w:pPr>
      <w:r>
        <w:rPr>
          <w:rFonts w:hint="eastAsia" w:ascii="宋体" w:hAnsi="宋体" w:eastAsia="宋体" w:cs="宋体"/>
          <w:color w:val="000000"/>
          <w:sz w:val="32"/>
          <w:szCs w:val="32"/>
          <w:highlight w:val="none"/>
        </w:rPr>
        <w:t>③</w:t>
      </w:r>
      <w:r>
        <w:rPr>
          <w:rFonts w:ascii="Times New Roman" w:hAnsi="Times New Roman" w:eastAsia="仿宋_GB2312" w:cs="Times New Roman"/>
          <w:color w:val="000000"/>
          <w:sz w:val="32"/>
          <w:szCs w:val="32"/>
          <w:highlight w:val="none"/>
        </w:rPr>
        <w:t>评价方法：</w:t>
      </w:r>
      <w:r>
        <w:rPr>
          <w:rFonts w:hint="eastAsia" w:ascii="Times New Roman" w:hAnsi="Times New Roman" w:eastAsia="仿宋_GB2312" w:cs="Times New Roman"/>
          <w:color w:val="000000"/>
          <w:sz w:val="32"/>
          <w:szCs w:val="32"/>
          <w:highlight w:val="none"/>
        </w:rPr>
        <w:t>企业委托</w:t>
      </w:r>
      <w:r>
        <w:rPr>
          <w:rFonts w:hint="eastAsia" w:ascii="Times New Roman" w:hAnsi="Times New Roman" w:eastAsia="仿宋_GB2312" w:cs="Times New Roman"/>
          <w:color w:val="000000"/>
          <w:sz w:val="32"/>
          <w:szCs w:val="32"/>
          <w:highlight w:val="none"/>
          <w:lang w:eastAsia="zh-CN"/>
        </w:rPr>
        <w:t>社会中介机构</w:t>
      </w:r>
      <w:r>
        <w:rPr>
          <w:rFonts w:hint="eastAsia" w:ascii="Times New Roman" w:hAnsi="Times New Roman" w:eastAsia="仿宋_GB2312" w:cs="Times New Roman"/>
          <w:color w:val="000000"/>
          <w:sz w:val="32"/>
          <w:szCs w:val="32"/>
          <w:highlight w:val="none"/>
        </w:rPr>
        <w:t>审计，并出具专项审计报告，</w:t>
      </w:r>
      <w:r>
        <w:rPr>
          <w:rFonts w:hint="eastAsia" w:ascii="Times New Roman" w:hAnsi="Times New Roman" w:eastAsia="仿宋_GB2312" w:cs="Times New Roman"/>
          <w:color w:val="000000"/>
          <w:kern w:val="2"/>
          <w:sz w:val="32"/>
          <w:szCs w:val="32"/>
          <w:highlight w:val="none"/>
          <w:lang w:val="en-US" w:eastAsia="zh-CN"/>
        </w:rPr>
        <w:t>涉及规上企业的需区统计局配合审核，区发改经信局负责审查</w:t>
      </w:r>
      <w:r>
        <w:rPr>
          <w:rFonts w:hint="eastAsia" w:ascii="Times New Roman" w:hAnsi="Times New Roman" w:eastAsia="仿宋_GB2312" w:cs="Times New Roman"/>
          <w:color w:val="000000"/>
          <w:sz w:val="32"/>
          <w:szCs w:val="32"/>
          <w:highlight w:val="none"/>
        </w:rPr>
        <w:t>。</w:t>
      </w:r>
    </w:p>
    <w:p>
      <w:pPr>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3、单位用地亩均年税收</w:t>
      </w:r>
    </w:p>
    <w:p>
      <w:pPr>
        <w:spacing w:line="560" w:lineRule="exact"/>
        <w:ind w:firstLine="640" w:firstLineChars="200"/>
        <w:rPr>
          <w:rFonts w:ascii="Times New Roman" w:hAnsi="Times New Roman" w:eastAsia="仿宋_GB2312" w:cs="Times New Roman"/>
          <w:color w:val="000000"/>
          <w:sz w:val="32"/>
          <w:szCs w:val="32"/>
          <w:highlight w:val="none"/>
        </w:rPr>
      </w:pPr>
      <w:r>
        <w:rPr>
          <w:rFonts w:hint="eastAsia" w:ascii="宋体" w:hAnsi="宋体" w:eastAsia="宋体" w:cs="宋体"/>
          <w:color w:val="000000"/>
          <w:sz w:val="32"/>
          <w:szCs w:val="32"/>
          <w:highlight w:val="none"/>
        </w:rPr>
        <w:t>①</w:t>
      </w:r>
      <w:r>
        <w:rPr>
          <w:rFonts w:ascii="Times New Roman" w:hAnsi="Times New Roman" w:eastAsia="仿宋_GB2312" w:cs="Times New Roman"/>
          <w:color w:val="000000"/>
          <w:sz w:val="32"/>
          <w:szCs w:val="32"/>
          <w:highlight w:val="none"/>
        </w:rPr>
        <w:t>评价主管部门：区财政局</w:t>
      </w:r>
    </w:p>
    <w:p>
      <w:pPr>
        <w:spacing w:line="560" w:lineRule="exact"/>
        <w:ind w:firstLine="640" w:firstLineChars="200"/>
        <w:rPr>
          <w:rFonts w:ascii="Times New Roman" w:hAnsi="Times New Roman" w:eastAsia="仿宋_GB2312" w:cs="Times New Roman"/>
          <w:color w:val="000000"/>
          <w:sz w:val="32"/>
          <w:szCs w:val="32"/>
          <w:highlight w:val="none"/>
        </w:rPr>
      </w:pPr>
      <w:r>
        <w:rPr>
          <w:rFonts w:hint="eastAsia" w:ascii="宋体" w:hAnsi="宋体" w:eastAsia="宋体" w:cs="宋体"/>
          <w:color w:val="000000"/>
          <w:sz w:val="32"/>
          <w:szCs w:val="32"/>
          <w:highlight w:val="none"/>
        </w:rPr>
        <w:t>②</w:t>
      </w:r>
      <w:r>
        <w:rPr>
          <w:rFonts w:ascii="Times New Roman" w:hAnsi="Times New Roman" w:eastAsia="仿宋_GB2312" w:cs="Times New Roman"/>
          <w:color w:val="000000"/>
          <w:sz w:val="32"/>
          <w:szCs w:val="32"/>
          <w:highlight w:val="none"/>
        </w:rPr>
        <w:t>评价标准：单位用地亩均年税收=符合产业门类的产业缴纳税收/用地面积。</w:t>
      </w:r>
    </w:p>
    <w:p>
      <w:pPr>
        <w:spacing w:line="560" w:lineRule="exact"/>
        <w:ind w:firstLine="640" w:firstLineChars="200"/>
        <w:rPr>
          <w:rFonts w:ascii="Times New Roman" w:hAnsi="Times New Roman" w:eastAsia="仿宋_GB2312" w:cs="Times New Roman"/>
          <w:color w:val="000000"/>
          <w:sz w:val="32"/>
          <w:szCs w:val="32"/>
          <w:highlight w:val="none"/>
        </w:rPr>
      </w:pPr>
      <w:r>
        <w:rPr>
          <w:rFonts w:hint="eastAsia" w:ascii="宋体" w:hAnsi="宋体" w:eastAsia="宋体" w:cs="宋体"/>
          <w:color w:val="000000"/>
          <w:sz w:val="32"/>
          <w:szCs w:val="32"/>
          <w:highlight w:val="none"/>
        </w:rPr>
        <w:t>③</w:t>
      </w:r>
      <w:r>
        <w:rPr>
          <w:rFonts w:ascii="Times New Roman" w:hAnsi="Times New Roman" w:eastAsia="仿宋_GB2312" w:cs="Times New Roman"/>
          <w:color w:val="000000"/>
          <w:sz w:val="32"/>
          <w:szCs w:val="32"/>
          <w:highlight w:val="none"/>
        </w:rPr>
        <w:t>评价方法：由属地镇街（园区、平台）初步测算并出具审查意见，区财政局统筹税务等部门测算后出具审查意见。</w:t>
      </w:r>
    </w:p>
    <w:p>
      <w:pPr>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4、研发经费支出占主营业务收入比例</w:t>
      </w:r>
    </w:p>
    <w:p>
      <w:pPr>
        <w:spacing w:line="560" w:lineRule="exact"/>
        <w:ind w:firstLine="640" w:firstLineChars="200"/>
        <w:rPr>
          <w:rFonts w:ascii="Times New Roman" w:hAnsi="Times New Roman" w:eastAsia="仿宋_GB2312" w:cs="Times New Roman"/>
          <w:color w:val="000000"/>
          <w:sz w:val="32"/>
          <w:szCs w:val="32"/>
          <w:highlight w:val="none"/>
        </w:rPr>
      </w:pPr>
      <w:r>
        <w:rPr>
          <w:rFonts w:hint="eastAsia" w:ascii="宋体" w:hAnsi="宋体" w:eastAsia="宋体" w:cs="宋体"/>
          <w:color w:val="000000"/>
          <w:sz w:val="32"/>
          <w:szCs w:val="32"/>
          <w:highlight w:val="none"/>
        </w:rPr>
        <w:t>①</w:t>
      </w:r>
      <w:r>
        <w:rPr>
          <w:rFonts w:ascii="Times New Roman" w:hAnsi="Times New Roman" w:eastAsia="仿宋_GB2312" w:cs="Times New Roman"/>
          <w:color w:val="000000"/>
          <w:sz w:val="32"/>
          <w:szCs w:val="32"/>
          <w:highlight w:val="none"/>
        </w:rPr>
        <w:t>评价主管部门：区科技局</w:t>
      </w:r>
    </w:p>
    <w:p>
      <w:pPr>
        <w:spacing w:line="560" w:lineRule="exact"/>
        <w:ind w:firstLine="640" w:firstLineChars="200"/>
        <w:rPr>
          <w:rFonts w:ascii="Times New Roman" w:hAnsi="Times New Roman" w:eastAsia="仿宋_GB2312" w:cs="Times New Roman"/>
          <w:color w:val="000000"/>
          <w:sz w:val="32"/>
          <w:szCs w:val="32"/>
          <w:highlight w:val="none"/>
        </w:rPr>
      </w:pPr>
      <w:r>
        <w:rPr>
          <w:rFonts w:hint="eastAsia" w:ascii="宋体" w:hAnsi="宋体" w:eastAsia="宋体" w:cs="宋体"/>
          <w:color w:val="000000"/>
          <w:sz w:val="32"/>
          <w:szCs w:val="32"/>
          <w:highlight w:val="none"/>
        </w:rPr>
        <w:t>②</w:t>
      </w:r>
      <w:r>
        <w:rPr>
          <w:rFonts w:ascii="Times New Roman" w:hAnsi="Times New Roman" w:eastAsia="仿宋_GB2312" w:cs="Times New Roman"/>
          <w:color w:val="000000"/>
          <w:sz w:val="32"/>
          <w:szCs w:val="32"/>
          <w:highlight w:val="none"/>
        </w:rPr>
        <w:t>评价标准：近三个会计年度（不含申报年，实际经营期不满三年的按实际经营时间计算）的研究开发费用占同期主营业务收入的比例。研发经费支出即从事研究开发活动支出的费用，包括人员人工费用、直接投入费用、折旧费用与长期待摊费用、无形资产摊销费用、设计费用、装备调试费用与试验费用、委托外部研究开发费用（按照实际发生额的80%计）、其他费用（一般不超过研究开发总费用的20%）。主营业务收入按照企业所得税年度纳税申报表口径计算。</w:t>
      </w:r>
    </w:p>
    <w:p>
      <w:pPr>
        <w:spacing w:line="560" w:lineRule="exact"/>
        <w:ind w:firstLine="640" w:firstLineChars="200"/>
        <w:rPr>
          <w:rFonts w:ascii="Times New Roman" w:hAnsi="Times New Roman" w:eastAsia="仿宋_GB2312" w:cs="Times New Roman"/>
          <w:color w:val="000000"/>
          <w:sz w:val="32"/>
          <w:szCs w:val="32"/>
          <w:highlight w:val="none"/>
        </w:rPr>
      </w:pPr>
      <w:r>
        <w:rPr>
          <w:rFonts w:hint="eastAsia" w:ascii="宋体" w:hAnsi="宋体" w:eastAsia="宋体" w:cs="宋体"/>
          <w:color w:val="000000"/>
          <w:sz w:val="32"/>
          <w:szCs w:val="32"/>
          <w:highlight w:val="none"/>
        </w:rPr>
        <w:t>③</w:t>
      </w:r>
      <w:r>
        <w:rPr>
          <w:rFonts w:ascii="Times New Roman" w:hAnsi="Times New Roman" w:eastAsia="仿宋_GB2312" w:cs="Times New Roman"/>
          <w:color w:val="000000"/>
          <w:sz w:val="32"/>
          <w:szCs w:val="32"/>
          <w:highlight w:val="none"/>
        </w:rPr>
        <w:t>评价方法：企业委托</w:t>
      </w:r>
      <w:r>
        <w:rPr>
          <w:rFonts w:hint="eastAsia" w:ascii="Times New Roman" w:hAnsi="Times New Roman" w:eastAsia="仿宋_GB2312" w:cs="Times New Roman"/>
          <w:color w:val="000000"/>
          <w:sz w:val="32"/>
          <w:szCs w:val="32"/>
          <w:highlight w:val="none"/>
          <w:lang w:eastAsia="zh-CN"/>
        </w:rPr>
        <w:t>社会中介机构</w:t>
      </w:r>
      <w:r>
        <w:rPr>
          <w:rFonts w:ascii="Times New Roman" w:hAnsi="Times New Roman" w:eastAsia="仿宋_GB2312" w:cs="Times New Roman"/>
          <w:color w:val="000000"/>
          <w:sz w:val="32"/>
          <w:szCs w:val="32"/>
          <w:highlight w:val="none"/>
        </w:rPr>
        <w:t>审计，并出具专项审计报告，区科技局复核审查。</w:t>
      </w:r>
    </w:p>
    <w:p>
      <w:pPr>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5、研发人员数量占从业人员总数比例</w:t>
      </w:r>
    </w:p>
    <w:p>
      <w:pPr>
        <w:spacing w:line="560" w:lineRule="exact"/>
        <w:ind w:firstLine="640" w:firstLineChars="200"/>
        <w:rPr>
          <w:rFonts w:ascii="Times New Roman" w:hAnsi="Times New Roman" w:eastAsia="仿宋_GB2312" w:cs="Times New Roman"/>
          <w:color w:val="000000"/>
          <w:sz w:val="32"/>
          <w:szCs w:val="32"/>
          <w:highlight w:val="none"/>
        </w:rPr>
      </w:pPr>
      <w:r>
        <w:rPr>
          <w:rFonts w:hint="eastAsia" w:ascii="宋体" w:hAnsi="宋体" w:eastAsia="宋体" w:cs="宋体"/>
          <w:color w:val="000000"/>
          <w:sz w:val="32"/>
          <w:szCs w:val="32"/>
          <w:highlight w:val="none"/>
        </w:rPr>
        <w:t>①</w:t>
      </w:r>
      <w:r>
        <w:rPr>
          <w:rFonts w:ascii="Times New Roman" w:hAnsi="Times New Roman" w:eastAsia="仿宋_GB2312" w:cs="Times New Roman"/>
          <w:color w:val="000000"/>
          <w:sz w:val="32"/>
          <w:szCs w:val="32"/>
          <w:highlight w:val="none"/>
        </w:rPr>
        <w:t>评价主管部门：区科技局</w:t>
      </w:r>
    </w:p>
    <w:p>
      <w:pPr>
        <w:spacing w:line="560" w:lineRule="exact"/>
        <w:ind w:firstLine="640" w:firstLineChars="200"/>
        <w:rPr>
          <w:rFonts w:ascii="Times New Roman" w:hAnsi="Times New Roman" w:eastAsia="仿宋_GB2312" w:cs="Times New Roman"/>
          <w:color w:val="000000"/>
          <w:sz w:val="32"/>
          <w:szCs w:val="32"/>
          <w:highlight w:val="none"/>
        </w:rPr>
      </w:pPr>
      <w:r>
        <w:rPr>
          <w:rFonts w:hint="eastAsia" w:ascii="宋体" w:hAnsi="宋体" w:eastAsia="宋体" w:cs="宋体"/>
          <w:color w:val="000000"/>
          <w:sz w:val="32"/>
          <w:szCs w:val="32"/>
          <w:highlight w:val="none"/>
        </w:rPr>
        <w:t>②</w:t>
      </w:r>
      <w:r>
        <w:rPr>
          <w:rFonts w:ascii="Times New Roman" w:hAnsi="Times New Roman" w:eastAsia="仿宋_GB2312" w:cs="Times New Roman"/>
          <w:color w:val="000000"/>
          <w:sz w:val="32"/>
          <w:szCs w:val="32"/>
          <w:highlight w:val="none"/>
        </w:rPr>
        <w:t>评价标准：企业研发人员是指直接从事研发和相关技术创新活动，以及专门从事上述活动的管理和提供直接技术服务的，累计实际工作时间在 183 天以上的人员，包括在职、兼职和临聘人员。从业人员总数包括在职、兼职和临聘人员，在职人员须签订劳动合同或缴纳社会保险费，兼职、临聘人员全年须在企业累计工作 183 天以上。</w:t>
      </w:r>
    </w:p>
    <w:p>
      <w:pPr>
        <w:spacing w:line="560" w:lineRule="exact"/>
        <w:ind w:firstLine="640" w:firstLineChars="200"/>
        <w:rPr>
          <w:rFonts w:ascii="Times New Roman" w:hAnsi="Times New Roman" w:eastAsia="仿宋_GB2312" w:cs="Times New Roman"/>
          <w:color w:val="000000"/>
          <w:sz w:val="32"/>
          <w:szCs w:val="32"/>
          <w:highlight w:val="none"/>
        </w:rPr>
      </w:pPr>
      <w:r>
        <w:rPr>
          <w:rFonts w:hint="eastAsia" w:ascii="宋体" w:hAnsi="宋体" w:eastAsia="宋体" w:cs="宋体"/>
          <w:color w:val="000000"/>
          <w:sz w:val="32"/>
          <w:szCs w:val="32"/>
          <w:highlight w:val="none"/>
        </w:rPr>
        <w:t>③</w:t>
      </w:r>
      <w:r>
        <w:rPr>
          <w:rFonts w:ascii="Times New Roman" w:hAnsi="Times New Roman" w:eastAsia="仿宋_GB2312" w:cs="Times New Roman"/>
          <w:color w:val="000000"/>
          <w:sz w:val="32"/>
          <w:szCs w:val="32"/>
          <w:highlight w:val="none"/>
        </w:rPr>
        <w:t>评价方法：企业委托</w:t>
      </w:r>
      <w:r>
        <w:rPr>
          <w:rFonts w:hint="eastAsia" w:ascii="Times New Roman" w:hAnsi="Times New Roman" w:eastAsia="仿宋_GB2312" w:cs="Times New Roman"/>
          <w:color w:val="000000"/>
          <w:sz w:val="32"/>
          <w:szCs w:val="32"/>
          <w:highlight w:val="none"/>
          <w:lang w:eastAsia="zh-CN"/>
        </w:rPr>
        <w:t>社会中介机构</w:t>
      </w:r>
      <w:r>
        <w:rPr>
          <w:rFonts w:ascii="Times New Roman" w:hAnsi="Times New Roman" w:eastAsia="仿宋_GB2312" w:cs="Times New Roman"/>
          <w:color w:val="000000"/>
          <w:sz w:val="32"/>
          <w:szCs w:val="32"/>
          <w:highlight w:val="none"/>
        </w:rPr>
        <w:t>审计，并出具专项审计报告，区科技局复核审查。</w:t>
      </w:r>
    </w:p>
    <w:p>
      <w:pPr>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6、单位能耗增加值</w:t>
      </w:r>
    </w:p>
    <w:p>
      <w:pPr>
        <w:spacing w:line="560" w:lineRule="exact"/>
        <w:ind w:firstLine="640" w:firstLineChars="200"/>
        <w:rPr>
          <w:rFonts w:ascii="Times New Roman" w:hAnsi="Times New Roman" w:eastAsia="仿宋_GB2312" w:cs="Times New Roman"/>
          <w:color w:val="000000"/>
          <w:sz w:val="32"/>
          <w:szCs w:val="32"/>
          <w:highlight w:val="none"/>
        </w:rPr>
      </w:pPr>
      <w:r>
        <w:rPr>
          <w:rFonts w:hint="eastAsia" w:ascii="宋体" w:hAnsi="宋体" w:eastAsia="宋体" w:cs="宋体"/>
          <w:color w:val="000000"/>
          <w:sz w:val="32"/>
          <w:szCs w:val="32"/>
          <w:highlight w:val="none"/>
        </w:rPr>
        <w:t>①</w:t>
      </w:r>
      <w:r>
        <w:rPr>
          <w:rFonts w:ascii="Times New Roman" w:hAnsi="Times New Roman" w:eastAsia="仿宋_GB2312" w:cs="Times New Roman"/>
          <w:color w:val="000000"/>
          <w:sz w:val="32"/>
          <w:szCs w:val="32"/>
          <w:highlight w:val="none"/>
        </w:rPr>
        <w:t>评价主管部门：区发改经信局</w:t>
      </w:r>
    </w:p>
    <w:p>
      <w:pPr>
        <w:spacing w:line="560" w:lineRule="exact"/>
        <w:ind w:firstLine="640" w:firstLineChars="200"/>
        <w:rPr>
          <w:rFonts w:ascii="Times New Roman" w:hAnsi="Times New Roman" w:eastAsia="仿宋_GB2312" w:cs="Times New Roman"/>
          <w:color w:val="000000"/>
          <w:sz w:val="32"/>
          <w:szCs w:val="32"/>
          <w:highlight w:val="none"/>
        </w:rPr>
      </w:pPr>
      <w:r>
        <w:rPr>
          <w:rFonts w:hint="eastAsia" w:ascii="宋体" w:hAnsi="宋体" w:eastAsia="宋体" w:cs="宋体"/>
          <w:color w:val="000000"/>
          <w:sz w:val="32"/>
          <w:szCs w:val="32"/>
          <w:highlight w:val="none"/>
        </w:rPr>
        <w:t>②</w:t>
      </w:r>
      <w:r>
        <w:rPr>
          <w:rFonts w:ascii="Times New Roman" w:hAnsi="Times New Roman" w:eastAsia="仿宋_GB2312" w:cs="Times New Roman"/>
          <w:color w:val="000000"/>
          <w:sz w:val="32"/>
          <w:szCs w:val="32"/>
          <w:highlight w:val="none"/>
        </w:rPr>
        <w:t>评价标准：单位能耗增加值指标=年产值（</w:t>
      </w:r>
      <w:r>
        <w:rPr>
          <w:rFonts w:hint="eastAsia" w:ascii="Times New Roman" w:hAnsi="Times New Roman" w:cs="Times New Roman"/>
          <w:color w:val="000000"/>
          <w:sz w:val="32"/>
          <w:szCs w:val="32"/>
          <w:highlight w:val="none"/>
          <w:lang w:eastAsia="zh-CN"/>
        </w:rPr>
        <w:t>创新型产业用地</w:t>
      </w:r>
      <w:r>
        <w:rPr>
          <w:rFonts w:ascii="Times New Roman" w:hAnsi="Times New Roman" w:eastAsia="仿宋_GB2312" w:cs="Times New Roman"/>
          <w:color w:val="000000"/>
          <w:sz w:val="32"/>
          <w:szCs w:val="32"/>
          <w:highlight w:val="none"/>
        </w:rPr>
        <w:t>可包含相关营业收入）</w:t>
      </w:r>
      <w:r>
        <w:rPr>
          <w:rFonts w:hint="eastAsia" w:ascii="Times New Roman" w:hAnsi="Times New Roman" w:eastAsia="仿宋_GB2312" w:cs="Times New Roman"/>
          <w:color w:val="000000"/>
          <w:sz w:val="32"/>
          <w:szCs w:val="32"/>
          <w:highlight w:val="none"/>
        </w:rPr>
        <w:t>/</w:t>
      </w:r>
      <w:r>
        <w:rPr>
          <w:rFonts w:ascii="Times New Roman" w:hAnsi="Times New Roman" w:eastAsia="仿宋_GB2312" w:cs="Times New Roman"/>
          <w:color w:val="000000"/>
          <w:sz w:val="32"/>
          <w:szCs w:val="32"/>
          <w:highlight w:val="none"/>
        </w:rPr>
        <w:t>能耗</w:t>
      </w:r>
    </w:p>
    <w:p>
      <w:pPr>
        <w:spacing w:line="560" w:lineRule="exact"/>
        <w:ind w:firstLine="640" w:firstLineChars="200"/>
        <w:rPr>
          <w:rFonts w:ascii="Times New Roman" w:hAnsi="Times New Roman" w:eastAsia="仿宋_GB2312" w:cs="Times New Roman"/>
          <w:color w:val="000000"/>
          <w:sz w:val="32"/>
          <w:szCs w:val="32"/>
          <w:highlight w:val="none"/>
        </w:rPr>
      </w:pPr>
      <w:r>
        <w:rPr>
          <w:rFonts w:hint="eastAsia" w:ascii="宋体" w:hAnsi="宋体" w:eastAsia="宋体" w:cs="宋体"/>
          <w:color w:val="000000"/>
          <w:sz w:val="32"/>
          <w:szCs w:val="32"/>
          <w:highlight w:val="none"/>
        </w:rPr>
        <w:t>③</w:t>
      </w:r>
      <w:r>
        <w:rPr>
          <w:rFonts w:ascii="Times New Roman" w:hAnsi="Times New Roman" w:eastAsia="仿宋_GB2312" w:cs="Times New Roman"/>
          <w:color w:val="000000"/>
          <w:sz w:val="32"/>
          <w:szCs w:val="32"/>
          <w:highlight w:val="none"/>
        </w:rPr>
        <w:t>评价方法：企业委托专业机构编制报告，区发改经信局审查后出具审查意见</w:t>
      </w:r>
      <w:r>
        <w:rPr>
          <w:rFonts w:hint="eastAsia" w:ascii="Times New Roman" w:hAnsi="Times New Roman" w:eastAsia="仿宋_GB2312" w:cs="Times New Roman"/>
          <w:color w:val="000000"/>
          <w:sz w:val="32"/>
          <w:szCs w:val="32"/>
          <w:highlight w:val="none"/>
        </w:rPr>
        <w:t>。</w:t>
      </w:r>
    </w:p>
    <w:p>
      <w:pPr>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7、单位排放增加值</w:t>
      </w:r>
    </w:p>
    <w:p>
      <w:pPr>
        <w:spacing w:line="560" w:lineRule="exact"/>
        <w:ind w:firstLine="640" w:firstLineChars="200"/>
        <w:rPr>
          <w:rFonts w:ascii="Times New Roman" w:hAnsi="Times New Roman" w:eastAsia="仿宋_GB2312" w:cs="Times New Roman"/>
          <w:color w:val="000000"/>
          <w:sz w:val="32"/>
          <w:szCs w:val="32"/>
          <w:highlight w:val="none"/>
        </w:rPr>
      </w:pPr>
      <w:r>
        <w:rPr>
          <w:rFonts w:hint="eastAsia" w:ascii="宋体" w:hAnsi="宋体" w:eastAsia="宋体" w:cs="宋体"/>
          <w:color w:val="000000"/>
          <w:sz w:val="32"/>
          <w:szCs w:val="32"/>
          <w:highlight w:val="none"/>
        </w:rPr>
        <w:t>①</w:t>
      </w:r>
      <w:r>
        <w:rPr>
          <w:rFonts w:ascii="Times New Roman" w:hAnsi="Times New Roman" w:eastAsia="仿宋_GB2312" w:cs="Times New Roman"/>
          <w:color w:val="000000"/>
          <w:sz w:val="32"/>
          <w:szCs w:val="32"/>
          <w:highlight w:val="none"/>
        </w:rPr>
        <w:t>评价主管部门：生态环境</w:t>
      </w:r>
      <w:r>
        <w:rPr>
          <w:rFonts w:hint="eastAsia" w:ascii="Times New Roman" w:hAnsi="Times New Roman" w:cs="Times New Roman"/>
          <w:color w:val="000000"/>
          <w:sz w:val="32"/>
          <w:szCs w:val="32"/>
          <w:highlight w:val="none"/>
          <w:lang w:val="en-US" w:eastAsia="zh-CN"/>
        </w:rPr>
        <w:t>上城</w:t>
      </w:r>
      <w:r>
        <w:rPr>
          <w:rFonts w:ascii="Times New Roman" w:hAnsi="Times New Roman" w:eastAsia="仿宋_GB2312" w:cs="Times New Roman"/>
          <w:color w:val="000000"/>
          <w:sz w:val="32"/>
          <w:szCs w:val="32"/>
          <w:highlight w:val="none"/>
        </w:rPr>
        <w:t>分局</w:t>
      </w:r>
    </w:p>
    <w:p>
      <w:pPr>
        <w:spacing w:line="560" w:lineRule="exact"/>
        <w:ind w:firstLine="640" w:firstLineChars="200"/>
        <w:rPr>
          <w:rFonts w:ascii="Times New Roman" w:hAnsi="Times New Roman" w:eastAsia="仿宋_GB2312" w:cs="Times New Roman"/>
          <w:color w:val="000000"/>
          <w:sz w:val="32"/>
          <w:szCs w:val="32"/>
          <w:highlight w:val="none"/>
        </w:rPr>
      </w:pPr>
      <w:r>
        <w:rPr>
          <w:rFonts w:hint="eastAsia" w:ascii="宋体" w:hAnsi="宋体" w:eastAsia="宋体" w:cs="宋体"/>
          <w:color w:val="000000"/>
          <w:sz w:val="32"/>
          <w:szCs w:val="32"/>
          <w:highlight w:val="none"/>
        </w:rPr>
        <w:t>②</w:t>
      </w:r>
      <w:r>
        <w:rPr>
          <w:rFonts w:ascii="Times New Roman" w:hAnsi="Times New Roman" w:eastAsia="仿宋_GB2312" w:cs="Times New Roman"/>
          <w:color w:val="000000"/>
          <w:sz w:val="32"/>
          <w:szCs w:val="32"/>
          <w:highlight w:val="none"/>
        </w:rPr>
        <w:t>评价标准：依照环保要求测算</w:t>
      </w:r>
    </w:p>
    <w:p>
      <w:pPr>
        <w:widowControl/>
        <w:jc w:val="left"/>
        <w:rPr>
          <w:rFonts w:ascii="Times New Roman" w:hAnsi="Times New Roman" w:eastAsia="仿宋_GB2312" w:cs="Times New Roman"/>
          <w:color w:val="000000"/>
          <w:sz w:val="32"/>
          <w:szCs w:val="32"/>
          <w:highlight w:val="none"/>
        </w:rPr>
      </w:pPr>
      <w:r>
        <w:rPr>
          <w:rFonts w:hint="eastAsia" w:ascii="宋体" w:hAnsi="宋体" w:eastAsia="宋体" w:cs="宋体"/>
          <w:color w:val="000000"/>
          <w:sz w:val="32"/>
          <w:szCs w:val="32"/>
          <w:highlight w:val="none"/>
        </w:rPr>
        <w:t>③</w:t>
      </w:r>
      <w:r>
        <w:rPr>
          <w:rFonts w:ascii="Times New Roman" w:hAnsi="Times New Roman" w:eastAsia="仿宋_GB2312" w:cs="Times New Roman"/>
          <w:color w:val="000000"/>
          <w:sz w:val="32"/>
          <w:szCs w:val="32"/>
          <w:highlight w:val="none"/>
        </w:rPr>
        <w:t>评价方法：企业委托专业机构编制报告，</w:t>
      </w:r>
      <w:r>
        <w:rPr>
          <w:rFonts w:hint="eastAsia" w:ascii="Times New Roman" w:hAnsi="Times New Roman" w:eastAsia="仿宋_GB2312" w:cs="Times New Roman"/>
          <w:color w:val="000000"/>
          <w:sz w:val="32"/>
          <w:szCs w:val="32"/>
          <w:highlight w:val="none"/>
        </w:rPr>
        <w:t>区</w:t>
      </w:r>
      <w:r>
        <w:rPr>
          <w:rFonts w:ascii="Times New Roman" w:hAnsi="Times New Roman" w:eastAsia="仿宋_GB2312" w:cs="Times New Roman"/>
          <w:color w:val="000000"/>
          <w:sz w:val="32"/>
          <w:szCs w:val="32"/>
          <w:highlight w:val="none"/>
        </w:rPr>
        <w:t>生态环境分局审查后出具审查意见。</w:t>
      </w:r>
    </w:p>
    <w:p>
      <w:pPr>
        <w:pStyle w:val="2"/>
        <w:rPr>
          <w:rFonts w:ascii="Times New Roman" w:hAnsi="Times New Roman" w:eastAsia="仿宋_GB2312" w:cs="Times New Roman"/>
          <w:color w:val="000000"/>
          <w:sz w:val="32"/>
          <w:szCs w:val="32"/>
          <w:highlight w:val="none"/>
        </w:rPr>
      </w:pPr>
    </w:p>
    <w:p>
      <w:pPr>
        <w:pStyle w:val="3"/>
        <w:rPr>
          <w:rFonts w:ascii="Times New Roman" w:hAnsi="Times New Roman" w:eastAsia="仿宋_GB2312" w:cs="Times New Roman"/>
          <w:color w:val="000000"/>
          <w:sz w:val="32"/>
          <w:szCs w:val="32"/>
          <w:highlight w:val="none"/>
        </w:rPr>
      </w:pPr>
    </w:p>
    <w:p>
      <w:pPr>
        <w:pStyle w:val="3"/>
        <w:rPr>
          <w:rFonts w:ascii="Times New Roman" w:hAnsi="Times New Roman" w:eastAsia="仿宋_GB2312" w:cs="Times New Roman"/>
          <w:color w:val="000000"/>
          <w:sz w:val="32"/>
          <w:szCs w:val="32"/>
          <w:highlight w:val="none"/>
        </w:rPr>
      </w:pPr>
    </w:p>
    <w:p>
      <w:pPr>
        <w:pStyle w:val="3"/>
        <w:rPr>
          <w:rFonts w:ascii="Times New Roman" w:hAnsi="Times New Roman" w:eastAsia="仿宋_GB2312" w:cs="Times New Roman"/>
          <w:color w:val="000000"/>
          <w:sz w:val="32"/>
          <w:szCs w:val="32"/>
          <w:highlight w:val="none"/>
        </w:rPr>
      </w:pPr>
    </w:p>
    <w:p>
      <w:pPr>
        <w:pStyle w:val="3"/>
        <w:rPr>
          <w:rFonts w:ascii="Times New Roman" w:hAnsi="Times New Roman" w:eastAsia="仿宋_GB2312" w:cs="Times New Roman"/>
          <w:color w:val="000000"/>
          <w:sz w:val="32"/>
          <w:szCs w:val="32"/>
          <w:highlight w:val="none"/>
        </w:rPr>
      </w:pPr>
    </w:p>
    <w:p>
      <w:pPr>
        <w:pStyle w:val="3"/>
        <w:rPr>
          <w:rFonts w:ascii="Times New Roman" w:hAnsi="Times New Roman" w:eastAsia="仿宋_GB2312" w:cs="Times New Roman"/>
          <w:color w:val="000000"/>
          <w:sz w:val="32"/>
          <w:szCs w:val="32"/>
          <w:highlight w:val="none"/>
        </w:rPr>
      </w:pPr>
    </w:p>
    <w:p>
      <w:pPr>
        <w:pStyle w:val="3"/>
        <w:rPr>
          <w:rFonts w:ascii="Times New Roman" w:hAnsi="Times New Roman" w:eastAsia="仿宋_GB2312" w:cs="Times New Roman"/>
          <w:color w:val="000000"/>
          <w:sz w:val="32"/>
          <w:szCs w:val="32"/>
          <w:highlight w:val="none"/>
        </w:rPr>
      </w:pPr>
    </w:p>
    <w:p>
      <w:pPr>
        <w:pStyle w:val="3"/>
        <w:rPr>
          <w:rFonts w:ascii="Times New Roman" w:hAnsi="Times New Roman" w:eastAsia="仿宋_GB2312" w:cs="Times New Roman"/>
          <w:color w:val="000000"/>
          <w:sz w:val="32"/>
          <w:szCs w:val="32"/>
          <w:highlight w:val="none"/>
        </w:rPr>
      </w:pPr>
    </w:p>
    <w:p>
      <w:pPr>
        <w:pStyle w:val="3"/>
        <w:ind w:firstLine="0" w:firstLineChars="0"/>
        <w:rPr>
          <w:rFonts w:ascii="Times New Roman" w:hAnsi="Times New Roman" w:eastAsia="仿宋_GB2312" w:cs="Times New Roman"/>
          <w:color w:val="000000"/>
          <w:sz w:val="32"/>
          <w:szCs w:val="32"/>
          <w:highlight w:val="none"/>
        </w:rPr>
      </w:pPr>
    </w:p>
    <w:p>
      <w:pPr>
        <w:spacing w:line="300" w:lineRule="exac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附件3</w:t>
      </w:r>
    </w:p>
    <w:p>
      <w:pPr>
        <w:spacing w:line="480" w:lineRule="exact"/>
        <w:jc w:val="center"/>
        <w:rPr>
          <w:rFonts w:ascii="Times New Roman" w:hAnsi="Times New Roman" w:eastAsia="黑体" w:cs="Times New Roman"/>
          <w:bCs/>
          <w:color w:val="000000"/>
          <w:sz w:val="36"/>
          <w:szCs w:val="36"/>
          <w:highlight w:val="none"/>
        </w:rPr>
      </w:pPr>
      <w:r>
        <w:rPr>
          <w:rFonts w:hint="eastAsia" w:ascii="Times New Roman" w:hAnsi="Times New Roman" w:eastAsia="黑体" w:cs="Times New Roman"/>
          <w:bCs/>
          <w:color w:val="000000"/>
          <w:sz w:val="36"/>
          <w:szCs w:val="36"/>
          <w:highlight w:val="none"/>
          <w:lang w:val="en-US" w:eastAsia="zh-CN"/>
        </w:rPr>
        <w:t>上城区创新型产业用地</w:t>
      </w:r>
      <w:r>
        <w:rPr>
          <w:rFonts w:ascii="Times New Roman" w:hAnsi="Times New Roman" w:eastAsia="黑体" w:cs="Times New Roman"/>
          <w:bCs/>
          <w:color w:val="000000"/>
          <w:sz w:val="36"/>
          <w:szCs w:val="36"/>
          <w:highlight w:val="none"/>
        </w:rPr>
        <w:t>意向项目评估意见表</w:t>
      </w:r>
    </w:p>
    <w:tbl>
      <w:tblPr>
        <w:tblStyle w:val="9"/>
        <w:tblW w:w="8526" w:type="dxa"/>
        <w:jc w:val="center"/>
        <w:tblLayout w:type="fixed"/>
        <w:tblCellMar>
          <w:top w:w="0" w:type="dxa"/>
          <w:left w:w="108" w:type="dxa"/>
          <w:bottom w:w="0" w:type="dxa"/>
          <w:right w:w="108" w:type="dxa"/>
        </w:tblCellMar>
      </w:tblPr>
      <w:tblGrid>
        <w:gridCol w:w="1833"/>
        <w:gridCol w:w="323"/>
        <w:gridCol w:w="675"/>
        <w:gridCol w:w="5695"/>
      </w:tblGrid>
      <w:tr>
        <w:tblPrEx>
          <w:tblCellMar>
            <w:top w:w="0" w:type="dxa"/>
            <w:left w:w="108" w:type="dxa"/>
            <w:bottom w:w="0" w:type="dxa"/>
            <w:right w:w="108" w:type="dxa"/>
          </w:tblCellMar>
        </w:tblPrEx>
        <w:trPr>
          <w:trHeight w:val="547" w:hRule="atLeast"/>
          <w:jc w:val="center"/>
        </w:trPr>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bCs/>
                <w:color w:val="000000"/>
                <w:kern w:val="0"/>
                <w:sz w:val="24"/>
                <w:highlight w:val="none"/>
              </w:rPr>
            </w:pPr>
            <w:r>
              <w:rPr>
                <w:rFonts w:ascii="Times New Roman" w:hAnsi="Times New Roman" w:eastAsia="仿宋_GB2312" w:cs="Times New Roman"/>
                <w:b/>
                <w:bCs/>
                <w:color w:val="000000"/>
                <w:kern w:val="0"/>
                <w:sz w:val="24"/>
                <w:highlight w:val="none"/>
              </w:rPr>
              <w:t>项目评审时间</w:t>
            </w:r>
          </w:p>
        </w:tc>
        <w:tc>
          <w:tcPr>
            <w:tcW w:w="669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kern w:val="0"/>
                <w:sz w:val="22"/>
                <w:szCs w:val="22"/>
                <w:highlight w:val="none"/>
              </w:rPr>
            </w:pPr>
          </w:p>
        </w:tc>
      </w:tr>
      <w:tr>
        <w:tblPrEx>
          <w:tblCellMar>
            <w:top w:w="0" w:type="dxa"/>
            <w:left w:w="108" w:type="dxa"/>
            <w:bottom w:w="0" w:type="dxa"/>
            <w:right w:w="108" w:type="dxa"/>
          </w:tblCellMar>
        </w:tblPrEx>
        <w:trPr>
          <w:trHeight w:val="90" w:hRule="atLeast"/>
          <w:jc w:val="center"/>
        </w:trPr>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bCs/>
                <w:color w:val="000000"/>
                <w:sz w:val="24"/>
                <w:highlight w:val="none"/>
              </w:rPr>
            </w:pPr>
            <w:r>
              <w:rPr>
                <w:rFonts w:ascii="Times New Roman" w:hAnsi="Times New Roman" w:eastAsia="仿宋_GB2312" w:cs="Times New Roman"/>
                <w:b/>
                <w:bCs/>
                <w:color w:val="000000"/>
                <w:kern w:val="0"/>
                <w:sz w:val="24"/>
                <w:highlight w:val="none"/>
              </w:rPr>
              <w:t>意向企业情况</w:t>
            </w:r>
          </w:p>
        </w:tc>
        <w:tc>
          <w:tcPr>
            <w:tcW w:w="669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s="Times New Roman"/>
                <w:color w:val="000000"/>
                <w:kern w:val="0"/>
                <w:sz w:val="22"/>
                <w:szCs w:val="22"/>
                <w:highlight w:val="none"/>
              </w:rPr>
            </w:pPr>
          </w:p>
        </w:tc>
      </w:tr>
      <w:tr>
        <w:tblPrEx>
          <w:tblCellMar>
            <w:top w:w="0" w:type="dxa"/>
            <w:left w:w="108" w:type="dxa"/>
            <w:bottom w:w="0" w:type="dxa"/>
            <w:right w:w="108" w:type="dxa"/>
          </w:tblCellMar>
        </w:tblPrEx>
        <w:trPr>
          <w:trHeight w:val="1288" w:hRule="atLeast"/>
          <w:jc w:val="center"/>
        </w:trPr>
        <w:tc>
          <w:tcPr>
            <w:tcW w:w="1833"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bCs/>
                <w:color w:val="000000"/>
                <w:sz w:val="24"/>
                <w:highlight w:val="none"/>
              </w:rPr>
            </w:pPr>
            <w:r>
              <w:rPr>
                <w:rFonts w:ascii="Times New Roman" w:hAnsi="Times New Roman" w:eastAsia="仿宋_GB2312" w:cs="Times New Roman"/>
                <w:b/>
                <w:bCs/>
                <w:color w:val="000000"/>
                <w:kern w:val="0"/>
                <w:sz w:val="24"/>
                <w:highlight w:val="none"/>
              </w:rPr>
              <w:t>专家意见</w:t>
            </w:r>
          </w:p>
        </w:tc>
        <w:tc>
          <w:tcPr>
            <w:tcW w:w="99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s="Times New Roman"/>
                <w:color w:val="000000"/>
                <w:sz w:val="22"/>
                <w:szCs w:val="22"/>
                <w:highlight w:val="none"/>
              </w:rPr>
            </w:pPr>
          </w:p>
          <w:p>
            <w:pPr>
              <w:ind w:firstLine="0" w:firstLineChars="0"/>
              <w:jc w:val="both"/>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专家1</w:t>
            </w:r>
          </w:p>
          <w:p>
            <w:pPr>
              <w:ind w:firstLine="4840" w:firstLineChars="2200"/>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签</w:t>
            </w:r>
          </w:p>
        </w:tc>
        <w:tc>
          <w:tcPr>
            <w:tcW w:w="5695" w:type="dxa"/>
            <w:tcBorders>
              <w:top w:val="single" w:color="000000" w:sz="4" w:space="0"/>
              <w:left w:val="single" w:color="000000" w:sz="4" w:space="0"/>
              <w:bottom w:val="single" w:color="000000" w:sz="4" w:space="0"/>
              <w:right w:val="single" w:color="000000" w:sz="4" w:space="0"/>
            </w:tcBorders>
            <w:noWrap w:val="0"/>
            <w:vAlign w:val="center"/>
          </w:tcPr>
          <w:p>
            <w:pPr>
              <w:ind w:firstLine="3300" w:firstLineChars="1500"/>
              <w:jc w:val="left"/>
              <w:rPr>
                <w:rFonts w:ascii="Times New Roman" w:hAnsi="Times New Roman" w:eastAsia="仿宋_GB2312" w:cs="Times New Roman"/>
                <w:color w:val="000000"/>
                <w:sz w:val="22"/>
                <w:szCs w:val="22"/>
                <w:highlight w:val="none"/>
              </w:rPr>
            </w:pPr>
          </w:p>
          <w:p>
            <w:pPr>
              <w:ind w:firstLine="3300" w:firstLineChars="1500"/>
              <w:jc w:val="left"/>
              <w:rPr>
                <w:rFonts w:ascii="Times New Roman" w:hAnsi="Times New Roman" w:eastAsia="仿宋_GB2312" w:cs="Times New Roman"/>
                <w:color w:val="000000"/>
                <w:sz w:val="22"/>
                <w:szCs w:val="22"/>
                <w:highlight w:val="none"/>
              </w:rPr>
            </w:pPr>
          </w:p>
          <w:p>
            <w:pPr>
              <w:ind w:firstLine="3300" w:firstLineChars="1500"/>
              <w:jc w:val="left"/>
              <w:rPr>
                <w:rFonts w:ascii="Times New Roman" w:hAnsi="Times New Roman" w:eastAsia="仿宋_GB2312" w:cs="Times New Roman"/>
                <w:color w:val="000000"/>
                <w:sz w:val="22"/>
                <w:szCs w:val="22"/>
                <w:highlight w:val="none"/>
              </w:rPr>
            </w:pPr>
          </w:p>
          <w:p>
            <w:pPr>
              <w:ind w:firstLine="3300" w:firstLineChars="1500"/>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签名：</w:t>
            </w:r>
          </w:p>
          <w:p>
            <w:pP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 xml:space="preserve">                        日期：   年  月  日</w:t>
            </w:r>
          </w:p>
        </w:tc>
      </w:tr>
      <w:tr>
        <w:tblPrEx>
          <w:tblCellMar>
            <w:top w:w="0" w:type="dxa"/>
            <w:left w:w="108" w:type="dxa"/>
            <w:bottom w:w="0" w:type="dxa"/>
            <w:right w:w="108" w:type="dxa"/>
          </w:tblCellMar>
        </w:tblPrEx>
        <w:trPr>
          <w:trHeight w:val="1184" w:hRule="atLeast"/>
          <w:jc w:val="center"/>
        </w:trPr>
        <w:tc>
          <w:tcPr>
            <w:tcW w:w="1833"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bCs/>
                <w:color w:val="000000"/>
                <w:kern w:val="0"/>
                <w:sz w:val="24"/>
                <w:highlight w:val="none"/>
              </w:rPr>
            </w:pPr>
          </w:p>
        </w:tc>
        <w:tc>
          <w:tcPr>
            <w:tcW w:w="998"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both"/>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专家2</w:t>
            </w:r>
          </w:p>
        </w:tc>
        <w:tc>
          <w:tcPr>
            <w:tcW w:w="569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left"/>
              <w:rPr>
                <w:rFonts w:ascii="Times New Roman" w:hAnsi="Times New Roman" w:eastAsia="仿宋_GB2312" w:cs="Times New Roman"/>
                <w:color w:val="000000"/>
                <w:sz w:val="22"/>
                <w:szCs w:val="22"/>
                <w:highlight w:val="none"/>
              </w:rPr>
            </w:pPr>
          </w:p>
          <w:p>
            <w:pPr>
              <w:ind w:firstLine="3300" w:firstLineChars="1500"/>
              <w:jc w:val="left"/>
              <w:rPr>
                <w:rFonts w:ascii="Times New Roman" w:hAnsi="Times New Roman" w:eastAsia="仿宋_GB2312" w:cs="Times New Roman"/>
                <w:color w:val="000000"/>
                <w:sz w:val="22"/>
                <w:szCs w:val="22"/>
                <w:highlight w:val="none"/>
              </w:rPr>
            </w:pPr>
          </w:p>
          <w:p>
            <w:pPr>
              <w:ind w:firstLine="3300" w:firstLineChars="1500"/>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签名：</w:t>
            </w:r>
          </w:p>
          <w:p>
            <w:pPr>
              <w:ind w:firstLine="1320" w:firstLineChars="600"/>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 xml:space="preserve">                  日期：   年  月  日</w:t>
            </w:r>
          </w:p>
        </w:tc>
      </w:tr>
      <w:tr>
        <w:tblPrEx>
          <w:tblCellMar>
            <w:top w:w="0" w:type="dxa"/>
            <w:left w:w="108" w:type="dxa"/>
            <w:bottom w:w="0" w:type="dxa"/>
            <w:right w:w="108" w:type="dxa"/>
          </w:tblCellMar>
        </w:tblPrEx>
        <w:trPr>
          <w:trHeight w:val="90" w:hRule="atLeast"/>
          <w:jc w:val="center"/>
        </w:trPr>
        <w:tc>
          <w:tcPr>
            <w:tcW w:w="215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cs="Times New Roman"/>
                <w:b/>
                <w:bCs/>
                <w:color w:val="000000"/>
                <w:kern w:val="0"/>
                <w:sz w:val="22"/>
                <w:szCs w:val="22"/>
                <w:highlight w:val="none"/>
              </w:rPr>
            </w:pPr>
            <w:r>
              <w:rPr>
                <w:rFonts w:ascii="Times New Roman" w:hAnsi="Times New Roman" w:eastAsia="仿宋_GB2312" w:cs="Times New Roman"/>
                <w:b/>
                <w:bCs/>
                <w:color w:val="000000"/>
                <w:kern w:val="0"/>
                <w:sz w:val="22"/>
                <w:szCs w:val="22"/>
                <w:highlight w:val="none"/>
              </w:rPr>
              <w:t>属地平台意见</w:t>
            </w:r>
          </w:p>
        </w:tc>
        <w:tc>
          <w:tcPr>
            <w:tcW w:w="6370" w:type="dxa"/>
            <w:gridSpan w:val="2"/>
            <w:tcBorders>
              <w:top w:val="single" w:color="000000" w:sz="4" w:space="0"/>
              <w:left w:val="single" w:color="auto" w:sz="4" w:space="0"/>
              <w:bottom w:val="single" w:color="000000" w:sz="4" w:space="0"/>
              <w:right w:val="single" w:color="000000" w:sz="4" w:space="0"/>
            </w:tcBorders>
            <w:noWrap w:val="0"/>
            <w:vAlign w:val="center"/>
          </w:tcPr>
          <w:p>
            <w:pPr>
              <w:ind w:firstLine="3300" w:firstLineChars="1500"/>
              <w:jc w:val="left"/>
              <w:rPr>
                <w:rFonts w:ascii="Times New Roman" w:hAnsi="Times New Roman" w:eastAsia="仿宋_GB2312" w:cs="Times New Roman"/>
                <w:color w:val="000000"/>
                <w:sz w:val="22"/>
                <w:szCs w:val="22"/>
                <w:highlight w:val="none"/>
              </w:rPr>
            </w:pPr>
          </w:p>
          <w:p>
            <w:pPr>
              <w:ind w:firstLine="3300" w:firstLineChars="1500"/>
              <w:jc w:val="left"/>
              <w:rPr>
                <w:rFonts w:ascii="Times New Roman" w:hAnsi="Times New Roman" w:eastAsia="仿宋_GB2312" w:cs="Times New Roman"/>
                <w:color w:val="000000"/>
                <w:sz w:val="22"/>
                <w:szCs w:val="22"/>
                <w:highlight w:val="none"/>
              </w:rPr>
            </w:pPr>
          </w:p>
          <w:p>
            <w:pPr>
              <w:ind w:firstLine="3300" w:firstLineChars="1500"/>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签名：</w:t>
            </w:r>
          </w:p>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 xml:space="preserve">                  日期：   年  月  日</w:t>
            </w:r>
          </w:p>
        </w:tc>
      </w:tr>
      <w:tr>
        <w:tblPrEx>
          <w:tblCellMar>
            <w:top w:w="0" w:type="dxa"/>
            <w:left w:w="108" w:type="dxa"/>
            <w:bottom w:w="0" w:type="dxa"/>
            <w:right w:w="108" w:type="dxa"/>
          </w:tblCellMar>
        </w:tblPrEx>
        <w:trPr>
          <w:trHeight w:val="1557" w:hRule="atLeast"/>
          <w:jc w:val="center"/>
        </w:trPr>
        <w:tc>
          <w:tcPr>
            <w:tcW w:w="215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cs="Times New Roman"/>
                <w:b/>
                <w:bCs/>
                <w:color w:val="000000"/>
                <w:sz w:val="22"/>
                <w:szCs w:val="22"/>
                <w:highlight w:val="none"/>
              </w:rPr>
            </w:pPr>
            <w:r>
              <w:rPr>
                <w:rFonts w:ascii="Times New Roman" w:hAnsi="Times New Roman" w:eastAsia="仿宋_GB2312" w:cs="Times New Roman"/>
                <w:b/>
                <w:bCs/>
                <w:color w:val="000000"/>
                <w:kern w:val="0"/>
                <w:sz w:val="22"/>
                <w:szCs w:val="22"/>
                <w:highlight w:val="none"/>
              </w:rPr>
              <w:t>牵头部门意见</w:t>
            </w:r>
          </w:p>
        </w:tc>
        <w:tc>
          <w:tcPr>
            <w:tcW w:w="6370" w:type="dxa"/>
            <w:gridSpan w:val="2"/>
            <w:tcBorders>
              <w:top w:val="single" w:color="000000" w:sz="4" w:space="0"/>
              <w:left w:val="single" w:color="auto" w:sz="4" w:space="0"/>
              <w:bottom w:val="single" w:color="000000" w:sz="4" w:space="0"/>
              <w:right w:val="single" w:color="000000" w:sz="4" w:space="0"/>
            </w:tcBorders>
            <w:noWrap w:val="0"/>
            <w:vAlign w:val="center"/>
          </w:tcPr>
          <w:p>
            <w:pPr>
              <w:ind w:firstLine="0" w:firstLineChars="0"/>
              <w:jc w:val="both"/>
              <w:rPr>
                <w:rFonts w:ascii="Times New Roman" w:hAnsi="Times New Roman" w:eastAsia="仿宋_GB2312" w:cs="Times New Roman"/>
                <w:color w:val="000000"/>
                <w:sz w:val="22"/>
                <w:szCs w:val="22"/>
                <w:highlight w:val="none"/>
              </w:rPr>
            </w:pPr>
          </w:p>
          <w:p>
            <w:pPr>
              <w:ind w:firstLine="0" w:firstLineChars="0"/>
              <w:jc w:val="center"/>
              <w:rPr>
                <w:rFonts w:ascii="Times New Roman" w:hAnsi="Times New Roman" w:eastAsia="仿宋_GB2312" w:cs="Times New Roman"/>
                <w:color w:val="000000"/>
                <w:sz w:val="22"/>
                <w:szCs w:val="22"/>
                <w:highlight w:val="none"/>
              </w:rPr>
            </w:pPr>
          </w:p>
          <w:p>
            <w:pPr>
              <w:ind w:firstLine="0" w:firstLineChars="0"/>
              <w:jc w:val="center"/>
              <w:rPr>
                <w:rFonts w:ascii="Times New Roman" w:hAnsi="Times New Roman" w:eastAsia="仿宋_GB2312" w:cs="Times New Roman"/>
                <w:color w:val="000000"/>
                <w:sz w:val="22"/>
                <w:szCs w:val="22"/>
                <w:highlight w:val="none"/>
              </w:rPr>
            </w:pPr>
          </w:p>
          <w:p>
            <w:pPr>
              <w:ind w:firstLine="0" w:firstLineChars="0"/>
              <w:jc w:val="center"/>
              <w:rPr>
                <w:rFonts w:ascii="Times New Roman" w:hAnsi="Times New Roman" w:eastAsia="仿宋_GB2312" w:cs="Times New Roman"/>
                <w:color w:val="000000"/>
                <w:sz w:val="22"/>
                <w:szCs w:val="22"/>
                <w:highlight w:val="none"/>
              </w:rPr>
            </w:pPr>
            <w:r>
              <w:rPr>
                <w:rFonts w:hint="eastAsia" w:ascii="Times New Roman" w:hAnsi="Times New Roman" w:cs="Times New Roman"/>
                <w:color w:val="000000"/>
                <w:sz w:val="22"/>
                <w:szCs w:val="22"/>
                <w:highlight w:val="none"/>
                <w:lang w:val="en-US" w:eastAsia="zh-CN"/>
              </w:rPr>
              <w:t xml:space="preserve">              </w:t>
            </w:r>
            <w:r>
              <w:rPr>
                <w:rFonts w:ascii="Times New Roman" w:hAnsi="Times New Roman" w:eastAsia="仿宋_GB2312" w:cs="Times New Roman"/>
                <w:color w:val="000000"/>
                <w:sz w:val="22"/>
                <w:szCs w:val="22"/>
                <w:highlight w:val="none"/>
              </w:rPr>
              <w:t>签名：</w:t>
            </w:r>
          </w:p>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 xml:space="preserve">                       日期：   年  月  日</w:t>
            </w:r>
          </w:p>
        </w:tc>
      </w:tr>
      <w:tr>
        <w:tblPrEx>
          <w:tblCellMar>
            <w:top w:w="0" w:type="dxa"/>
            <w:left w:w="108" w:type="dxa"/>
            <w:bottom w:w="0" w:type="dxa"/>
            <w:right w:w="108" w:type="dxa"/>
          </w:tblCellMar>
        </w:tblPrEx>
        <w:trPr>
          <w:trHeight w:val="2120" w:hRule="atLeast"/>
          <w:jc w:val="center"/>
        </w:trPr>
        <w:tc>
          <w:tcPr>
            <w:tcW w:w="21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bCs/>
                <w:color w:val="000000"/>
                <w:kern w:val="0"/>
                <w:sz w:val="24"/>
                <w:highlight w:val="none"/>
              </w:rPr>
            </w:pPr>
            <w:r>
              <w:rPr>
                <w:rFonts w:ascii="Times New Roman" w:hAnsi="Times New Roman" w:eastAsia="仿宋_GB2312" w:cs="Times New Roman"/>
                <w:b/>
                <w:bCs/>
                <w:color w:val="000000"/>
                <w:kern w:val="0"/>
                <w:sz w:val="24"/>
                <w:highlight w:val="none"/>
              </w:rPr>
              <w:t>区分管领导</w:t>
            </w:r>
          </w:p>
          <w:p>
            <w:pPr>
              <w:widowControl/>
              <w:jc w:val="center"/>
              <w:textAlignment w:val="center"/>
              <w:rPr>
                <w:rFonts w:ascii="Times New Roman" w:hAnsi="Times New Roman" w:eastAsia="黑体" w:cs="Times New Roman"/>
                <w:b/>
                <w:bCs/>
                <w:color w:val="000000"/>
                <w:sz w:val="22"/>
                <w:szCs w:val="22"/>
                <w:highlight w:val="none"/>
              </w:rPr>
            </w:pPr>
            <w:r>
              <w:rPr>
                <w:rFonts w:ascii="Times New Roman" w:hAnsi="Times New Roman" w:eastAsia="仿宋_GB2312" w:cs="Times New Roman"/>
                <w:b/>
                <w:bCs/>
                <w:color w:val="000000"/>
                <w:kern w:val="0"/>
                <w:sz w:val="24"/>
                <w:highlight w:val="none"/>
              </w:rPr>
              <w:t>意见</w:t>
            </w:r>
          </w:p>
        </w:tc>
        <w:tc>
          <w:tcPr>
            <w:tcW w:w="6370"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left"/>
              <w:rPr>
                <w:rFonts w:ascii="Times New Roman" w:hAnsi="Times New Roman" w:eastAsia="仿宋_GB2312" w:cs="Times New Roman"/>
                <w:color w:val="000000"/>
                <w:sz w:val="22"/>
                <w:szCs w:val="22"/>
                <w:highlight w:val="none"/>
              </w:rPr>
            </w:pPr>
          </w:p>
          <w:p>
            <w:pPr>
              <w:ind w:firstLine="3300" w:firstLineChars="1500"/>
              <w:jc w:val="left"/>
              <w:rPr>
                <w:rFonts w:ascii="Times New Roman" w:hAnsi="Times New Roman" w:eastAsia="仿宋_GB2312" w:cs="Times New Roman"/>
                <w:color w:val="000000"/>
                <w:sz w:val="22"/>
                <w:szCs w:val="22"/>
                <w:highlight w:val="none"/>
              </w:rPr>
            </w:pPr>
          </w:p>
          <w:p>
            <w:pPr>
              <w:ind w:firstLine="3520" w:firstLineChars="1600"/>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签名：</w:t>
            </w:r>
          </w:p>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 xml:space="preserve">                       日期：   年  月  日</w:t>
            </w:r>
          </w:p>
        </w:tc>
      </w:tr>
    </w:tbl>
    <w:p>
      <w:pPr>
        <w:spacing w:line="480" w:lineRule="exact"/>
        <w:ind w:firstLine="0" w:firstLineChars="0"/>
        <w:rPr>
          <w:rFonts w:ascii="Times New Roman" w:hAnsi="Times New Roman" w:eastAsia="仿宋_GB2312" w:cs="Times New Roman"/>
          <w:color w:val="000000"/>
          <w:sz w:val="32"/>
          <w:szCs w:val="32"/>
          <w:highlight w:val="none"/>
        </w:rPr>
      </w:pPr>
    </w:p>
    <w:p>
      <w:pPr>
        <w:spacing w:line="480" w:lineRule="exact"/>
        <w:ind w:firstLine="0" w:firstLineChars="0"/>
        <w:rPr>
          <w:rFonts w:ascii="Times New Roman" w:hAnsi="Times New Roman" w:eastAsia="仿宋_GB2312" w:cs="Times New Roman"/>
          <w:color w:val="000000"/>
          <w:sz w:val="32"/>
          <w:szCs w:val="32"/>
          <w:highlight w:val="none"/>
        </w:rPr>
      </w:pPr>
    </w:p>
    <w:p>
      <w:pPr>
        <w:spacing w:line="480" w:lineRule="exact"/>
        <w:ind w:firstLine="0" w:firstLineChars="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附件4</w:t>
      </w:r>
    </w:p>
    <w:p>
      <w:pPr>
        <w:spacing w:line="480" w:lineRule="exact"/>
        <w:jc w:val="center"/>
        <w:rPr>
          <w:rFonts w:hint="eastAsia" w:ascii="Times New Roman" w:hAnsi="Times New Roman" w:eastAsia="黑体" w:cs="Times New Roman"/>
          <w:bCs/>
          <w:color w:val="000000"/>
          <w:sz w:val="36"/>
          <w:szCs w:val="36"/>
          <w:highlight w:val="none"/>
          <w:lang w:val="en-US" w:eastAsia="zh-CN"/>
        </w:rPr>
      </w:pPr>
      <w:r>
        <w:rPr>
          <w:rFonts w:hint="default" w:ascii="Times New Roman" w:hAnsi="Times New Roman" w:eastAsia="黑体" w:cs="Times New Roman"/>
          <w:bCs/>
          <w:color w:val="000000"/>
          <w:sz w:val="36"/>
          <w:szCs w:val="36"/>
          <w:highlight w:val="none"/>
          <w:lang w:eastAsia="zh-CN"/>
        </w:rPr>
        <w:t>上城</w:t>
      </w:r>
      <w:r>
        <w:rPr>
          <w:rFonts w:ascii="Times New Roman" w:hAnsi="Times New Roman" w:eastAsia="黑体" w:cs="Times New Roman"/>
          <w:bCs/>
          <w:color w:val="000000"/>
          <w:sz w:val="36"/>
          <w:szCs w:val="36"/>
          <w:highlight w:val="none"/>
        </w:rPr>
        <w:t>区</w:t>
      </w:r>
      <w:r>
        <w:rPr>
          <w:rFonts w:hint="eastAsia" w:ascii="Times New Roman" w:hAnsi="Times New Roman" w:eastAsia="黑体" w:cs="Times New Roman"/>
          <w:bCs/>
          <w:color w:val="000000"/>
          <w:sz w:val="36"/>
          <w:szCs w:val="36"/>
          <w:highlight w:val="none"/>
          <w:lang w:eastAsia="zh-CN"/>
        </w:rPr>
        <w:t>创新型产业用地</w:t>
      </w:r>
      <w:r>
        <w:rPr>
          <w:rFonts w:ascii="Times New Roman" w:hAnsi="Times New Roman" w:eastAsia="黑体" w:cs="Times New Roman"/>
          <w:bCs/>
          <w:color w:val="000000"/>
          <w:sz w:val="36"/>
          <w:szCs w:val="36"/>
          <w:highlight w:val="none"/>
        </w:rPr>
        <w:t>投资建设</w:t>
      </w:r>
      <w:r>
        <w:rPr>
          <w:rFonts w:hint="eastAsia" w:ascii="Times New Roman" w:hAnsi="Times New Roman" w:eastAsia="黑体" w:cs="Times New Roman"/>
          <w:bCs/>
          <w:color w:val="000000"/>
          <w:sz w:val="36"/>
          <w:szCs w:val="36"/>
          <w:highlight w:val="none"/>
          <w:lang w:val="en-US" w:eastAsia="zh-CN"/>
        </w:rPr>
        <w:t>标准</w:t>
      </w:r>
    </w:p>
    <w:tbl>
      <w:tblPr>
        <w:tblStyle w:val="9"/>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2967"/>
        <w:gridCol w:w="1458"/>
        <w:gridCol w:w="3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7" w:type="dxa"/>
            <w:noWrap w:val="0"/>
            <w:vAlign w:val="center"/>
          </w:tcPr>
          <w:p>
            <w:pPr>
              <w:spacing w:line="300" w:lineRule="exact"/>
              <w:ind w:firstLine="0" w:firstLineChars="0"/>
              <w:jc w:val="both"/>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地块名称</w:t>
            </w:r>
          </w:p>
        </w:tc>
        <w:tc>
          <w:tcPr>
            <w:tcW w:w="2967" w:type="dxa"/>
            <w:noWrap w:val="0"/>
            <w:vAlign w:val="center"/>
          </w:tcPr>
          <w:p>
            <w:pPr>
              <w:spacing w:line="300" w:lineRule="exact"/>
              <w:jc w:val="center"/>
              <w:rPr>
                <w:rFonts w:ascii="Times New Roman" w:hAnsi="Times New Roman" w:eastAsia="仿宋_GB2312" w:cs="Times New Roman"/>
                <w:color w:val="000000"/>
                <w:sz w:val="24"/>
                <w:highlight w:val="none"/>
              </w:rPr>
            </w:pPr>
          </w:p>
        </w:tc>
        <w:tc>
          <w:tcPr>
            <w:tcW w:w="1458" w:type="dxa"/>
            <w:noWrap w:val="0"/>
            <w:vAlign w:val="center"/>
          </w:tcPr>
          <w:p>
            <w:pPr>
              <w:spacing w:line="300" w:lineRule="exact"/>
              <w:ind w:firstLine="0" w:firstLineChars="0"/>
              <w:jc w:val="both"/>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地块坐落</w:t>
            </w:r>
          </w:p>
        </w:tc>
        <w:tc>
          <w:tcPr>
            <w:tcW w:w="3584" w:type="dxa"/>
            <w:noWrap w:val="0"/>
            <w:vAlign w:val="center"/>
          </w:tcPr>
          <w:p>
            <w:pPr>
              <w:spacing w:line="300" w:lineRule="exact"/>
              <w:rPr>
                <w:rFonts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7" w:type="dxa"/>
            <w:noWrap w:val="0"/>
            <w:vAlign w:val="center"/>
          </w:tcPr>
          <w:p>
            <w:pPr>
              <w:spacing w:line="300" w:lineRule="exact"/>
              <w:ind w:firstLine="0" w:firstLineChars="0"/>
              <w:jc w:val="both"/>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用地性质</w:t>
            </w:r>
          </w:p>
        </w:tc>
        <w:tc>
          <w:tcPr>
            <w:tcW w:w="2967" w:type="dxa"/>
            <w:noWrap w:val="0"/>
            <w:vAlign w:val="center"/>
          </w:tcPr>
          <w:p>
            <w:pPr>
              <w:spacing w:line="300" w:lineRule="exact"/>
              <w:jc w:val="center"/>
              <w:rPr>
                <w:rFonts w:ascii="Times New Roman" w:hAnsi="Times New Roman" w:eastAsia="仿宋_GB2312" w:cs="Times New Roman"/>
                <w:color w:val="000000"/>
                <w:sz w:val="24"/>
                <w:highlight w:val="none"/>
              </w:rPr>
            </w:pPr>
          </w:p>
        </w:tc>
        <w:tc>
          <w:tcPr>
            <w:tcW w:w="1458" w:type="dxa"/>
            <w:noWrap w:val="0"/>
            <w:vAlign w:val="center"/>
          </w:tcPr>
          <w:p>
            <w:pPr>
              <w:spacing w:line="300" w:lineRule="exact"/>
              <w:ind w:firstLine="0" w:firstLineChars="0"/>
              <w:jc w:val="both"/>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土地面积（平方米）</w:t>
            </w:r>
          </w:p>
        </w:tc>
        <w:tc>
          <w:tcPr>
            <w:tcW w:w="3584" w:type="dxa"/>
            <w:noWrap w:val="0"/>
            <w:vAlign w:val="center"/>
          </w:tcPr>
          <w:p>
            <w:pPr>
              <w:spacing w:line="300" w:lineRule="exact"/>
              <w:jc w:val="center"/>
              <w:rPr>
                <w:rFonts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942" w:type="dxa"/>
            <w:gridSpan w:val="3"/>
            <w:noWrap w:val="0"/>
            <w:vAlign w:val="center"/>
          </w:tcPr>
          <w:p>
            <w:pPr>
              <w:spacing w:line="300" w:lineRule="exact"/>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位于依法批准的省级以上或省级以下经济技术开发区（园区）、高新技术产业开发区（园区）、产业集聚区、特色小镇等重点区域或平台以外区域</w:t>
            </w:r>
          </w:p>
        </w:tc>
        <w:tc>
          <w:tcPr>
            <w:tcW w:w="3584" w:type="dxa"/>
            <w:noWrap w:val="0"/>
            <w:vAlign w:val="center"/>
          </w:tcPr>
          <w:p>
            <w:pPr>
              <w:spacing w:line="340" w:lineRule="exact"/>
              <w:jc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省级以上</w:t>
            </w:r>
            <w:r>
              <w:rPr>
                <w:rFonts w:ascii="Times New Roman" w:hAnsi="Times New Roman" w:eastAsia="仿宋_GB2312" w:cs="Times New Roman"/>
                <w:color w:val="000000"/>
                <w:sz w:val="24"/>
                <w:highlight w:val="none"/>
              </w:rPr>
              <w:sym w:font="Wingdings 2" w:char="00A3"/>
            </w:r>
          </w:p>
          <w:p>
            <w:pPr>
              <w:spacing w:line="340" w:lineRule="exact"/>
              <w:jc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省级以下</w:t>
            </w:r>
            <w:r>
              <w:rPr>
                <w:rFonts w:ascii="Times New Roman" w:hAnsi="Times New Roman" w:eastAsia="仿宋_GB2312" w:cs="Times New Roman"/>
                <w:color w:val="000000"/>
                <w:sz w:val="24"/>
                <w:highlight w:val="none"/>
              </w:rPr>
              <w:sym w:font="Wingdings 2" w:char="00A3"/>
            </w:r>
          </w:p>
          <w:p>
            <w:pPr>
              <w:spacing w:line="300" w:lineRule="exact"/>
              <w:jc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平台以外</w:t>
            </w:r>
            <w:r>
              <w:rPr>
                <w:rFonts w:ascii="Times New Roman" w:hAnsi="Times New Roman" w:eastAsia="仿宋_GB2312" w:cs="Times New Roman"/>
                <w:color w:val="000000"/>
                <w:sz w:val="24"/>
                <w:highlight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517" w:type="dxa"/>
            <w:vMerge w:val="restart"/>
            <w:noWrap w:val="0"/>
            <w:vAlign w:val="center"/>
          </w:tcPr>
          <w:p>
            <w:pPr>
              <w:spacing w:line="300" w:lineRule="exact"/>
              <w:ind w:firstLine="0" w:firstLineChars="0"/>
              <w:jc w:val="both"/>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产业主管部门论证意见</w:t>
            </w:r>
          </w:p>
        </w:tc>
        <w:tc>
          <w:tcPr>
            <w:tcW w:w="8009" w:type="dxa"/>
            <w:gridSpan w:val="3"/>
            <w:noWrap w:val="0"/>
            <w:vAlign w:val="top"/>
          </w:tcPr>
          <w:p>
            <w:pPr>
              <w:spacing w:line="300" w:lineRule="exact"/>
              <w:ind w:firstLine="480" w:firstLineChars="200"/>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经组织论证，该产业项目用地开发建设拟设置以下具体要求，报请区政府研究确定。</w:t>
            </w:r>
          </w:p>
          <w:p>
            <w:pPr>
              <w:spacing w:line="300" w:lineRule="exact"/>
              <w:ind w:firstLine="480" w:firstLineChars="200"/>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 xml:space="preserve">                                      （盖章）</w:t>
            </w:r>
          </w:p>
          <w:p>
            <w:pPr>
              <w:spacing w:line="300" w:lineRule="exact"/>
              <w:ind w:firstLine="480" w:firstLineChars="200"/>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1517" w:type="dxa"/>
            <w:vMerge w:val="continue"/>
            <w:noWrap w:val="0"/>
            <w:vAlign w:val="center"/>
          </w:tcPr>
          <w:p>
            <w:pPr>
              <w:spacing w:line="300" w:lineRule="exact"/>
              <w:ind w:firstLine="480" w:firstLineChars="200"/>
              <w:jc w:val="center"/>
              <w:rPr>
                <w:rFonts w:ascii="Times New Roman" w:hAnsi="Times New Roman" w:eastAsia="仿宋_GB2312" w:cs="Times New Roman"/>
                <w:color w:val="000000"/>
                <w:sz w:val="24"/>
                <w:highlight w:val="none"/>
              </w:rPr>
            </w:pPr>
          </w:p>
        </w:tc>
        <w:tc>
          <w:tcPr>
            <w:tcW w:w="4425" w:type="dxa"/>
            <w:gridSpan w:val="2"/>
            <w:noWrap w:val="0"/>
            <w:vAlign w:val="center"/>
          </w:tcPr>
          <w:p>
            <w:pPr>
              <w:spacing w:line="300" w:lineRule="exact"/>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产业门类</w:t>
            </w:r>
          </w:p>
        </w:tc>
        <w:tc>
          <w:tcPr>
            <w:tcW w:w="3584" w:type="dxa"/>
            <w:noWrap w:val="0"/>
            <w:vAlign w:val="center"/>
          </w:tcPr>
          <w:p>
            <w:pPr>
              <w:spacing w:line="300" w:lineRule="exact"/>
              <w:ind w:firstLine="480" w:firstLineChars="200"/>
              <w:rPr>
                <w:rFonts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17" w:type="dxa"/>
            <w:vMerge w:val="continue"/>
            <w:noWrap w:val="0"/>
            <w:vAlign w:val="center"/>
          </w:tcPr>
          <w:p>
            <w:pPr>
              <w:spacing w:line="300" w:lineRule="exact"/>
              <w:ind w:firstLine="480" w:firstLineChars="200"/>
              <w:jc w:val="center"/>
              <w:rPr>
                <w:rFonts w:ascii="Times New Roman" w:hAnsi="Times New Roman" w:eastAsia="仿宋_GB2312" w:cs="Times New Roman"/>
                <w:color w:val="000000"/>
                <w:sz w:val="24"/>
                <w:highlight w:val="none"/>
              </w:rPr>
            </w:pPr>
          </w:p>
        </w:tc>
        <w:tc>
          <w:tcPr>
            <w:tcW w:w="4425" w:type="dxa"/>
            <w:gridSpan w:val="2"/>
            <w:noWrap w:val="0"/>
            <w:vAlign w:val="center"/>
          </w:tcPr>
          <w:p>
            <w:pPr>
              <w:spacing w:line="300" w:lineRule="exact"/>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项目总投资（万元）</w:t>
            </w:r>
          </w:p>
        </w:tc>
        <w:tc>
          <w:tcPr>
            <w:tcW w:w="3584" w:type="dxa"/>
            <w:noWrap w:val="0"/>
            <w:vAlign w:val="center"/>
          </w:tcPr>
          <w:p>
            <w:pPr>
              <w:spacing w:line="360" w:lineRule="auto"/>
              <w:jc w:val="center"/>
              <w:rPr>
                <w:rFonts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17" w:type="dxa"/>
            <w:vMerge w:val="continue"/>
            <w:noWrap w:val="0"/>
            <w:vAlign w:val="center"/>
          </w:tcPr>
          <w:p>
            <w:pPr>
              <w:spacing w:line="300" w:lineRule="exact"/>
              <w:ind w:firstLine="480" w:firstLineChars="200"/>
              <w:jc w:val="center"/>
              <w:rPr>
                <w:rFonts w:ascii="Times New Roman" w:hAnsi="Times New Roman" w:eastAsia="仿宋_GB2312" w:cs="Times New Roman"/>
                <w:color w:val="000000"/>
                <w:sz w:val="24"/>
                <w:highlight w:val="none"/>
              </w:rPr>
            </w:pPr>
          </w:p>
        </w:tc>
        <w:tc>
          <w:tcPr>
            <w:tcW w:w="4425" w:type="dxa"/>
            <w:gridSpan w:val="2"/>
            <w:noWrap w:val="0"/>
            <w:vAlign w:val="center"/>
          </w:tcPr>
          <w:p>
            <w:pPr>
              <w:spacing w:line="300" w:lineRule="exact"/>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固定资产投资强度（万元/亩）</w:t>
            </w:r>
          </w:p>
        </w:tc>
        <w:tc>
          <w:tcPr>
            <w:tcW w:w="3584" w:type="dxa"/>
            <w:noWrap w:val="0"/>
            <w:vAlign w:val="center"/>
          </w:tcPr>
          <w:p>
            <w:pPr>
              <w:spacing w:line="360" w:lineRule="auto"/>
              <w:jc w:val="center"/>
              <w:rPr>
                <w:rFonts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17" w:type="dxa"/>
            <w:vMerge w:val="continue"/>
            <w:noWrap w:val="0"/>
            <w:vAlign w:val="center"/>
          </w:tcPr>
          <w:p>
            <w:pPr>
              <w:spacing w:line="300" w:lineRule="exact"/>
              <w:ind w:firstLine="480" w:firstLineChars="200"/>
              <w:jc w:val="center"/>
              <w:rPr>
                <w:rFonts w:ascii="Times New Roman" w:hAnsi="Times New Roman" w:eastAsia="仿宋_GB2312" w:cs="Times New Roman"/>
                <w:color w:val="000000"/>
                <w:sz w:val="24"/>
                <w:highlight w:val="none"/>
              </w:rPr>
            </w:pPr>
          </w:p>
        </w:tc>
        <w:tc>
          <w:tcPr>
            <w:tcW w:w="4425" w:type="dxa"/>
            <w:gridSpan w:val="2"/>
            <w:noWrap w:val="0"/>
            <w:vAlign w:val="center"/>
          </w:tcPr>
          <w:p>
            <w:pPr>
              <w:spacing w:line="300" w:lineRule="exact"/>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容积率</w:t>
            </w:r>
          </w:p>
        </w:tc>
        <w:tc>
          <w:tcPr>
            <w:tcW w:w="3584" w:type="dxa"/>
            <w:noWrap w:val="0"/>
            <w:vAlign w:val="center"/>
          </w:tcPr>
          <w:p>
            <w:pPr>
              <w:spacing w:line="360" w:lineRule="auto"/>
              <w:jc w:val="center"/>
              <w:rPr>
                <w:rFonts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17" w:type="dxa"/>
            <w:vMerge w:val="continue"/>
            <w:noWrap w:val="0"/>
            <w:vAlign w:val="center"/>
          </w:tcPr>
          <w:p>
            <w:pPr>
              <w:spacing w:line="300" w:lineRule="exact"/>
              <w:ind w:firstLine="480" w:firstLineChars="200"/>
              <w:jc w:val="center"/>
              <w:rPr>
                <w:rFonts w:ascii="Times New Roman" w:hAnsi="Times New Roman" w:eastAsia="仿宋_GB2312" w:cs="Times New Roman"/>
                <w:color w:val="000000"/>
                <w:sz w:val="24"/>
                <w:highlight w:val="none"/>
              </w:rPr>
            </w:pPr>
          </w:p>
        </w:tc>
        <w:tc>
          <w:tcPr>
            <w:tcW w:w="4425" w:type="dxa"/>
            <w:gridSpan w:val="2"/>
            <w:noWrap w:val="0"/>
            <w:vAlign w:val="center"/>
          </w:tcPr>
          <w:p>
            <w:pPr>
              <w:spacing w:line="300" w:lineRule="exact"/>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亩均产值（万元/亩）</w:t>
            </w:r>
          </w:p>
        </w:tc>
        <w:tc>
          <w:tcPr>
            <w:tcW w:w="3584" w:type="dxa"/>
            <w:noWrap w:val="0"/>
            <w:vAlign w:val="center"/>
          </w:tcPr>
          <w:p>
            <w:pPr>
              <w:spacing w:line="360" w:lineRule="auto"/>
              <w:jc w:val="center"/>
              <w:rPr>
                <w:rFonts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17" w:type="dxa"/>
            <w:vMerge w:val="continue"/>
            <w:noWrap w:val="0"/>
            <w:vAlign w:val="center"/>
          </w:tcPr>
          <w:p>
            <w:pPr>
              <w:spacing w:line="300" w:lineRule="exact"/>
              <w:ind w:firstLine="480" w:firstLineChars="200"/>
              <w:jc w:val="center"/>
              <w:rPr>
                <w:rFonts w:ascii="Times New Roman" w:hAnsi="Times New Roman" w:eastAsia="仿宋_GB2312" w:cs="Times New Roman"/>
                <w:color w:val="000000"/>
                <w:sz w:val="24"/>
                <w:highlight w:val="none"/>
              </w:rPr>
            </w:pPr>
          </w:p>
        </w:tc>
        <w:tc>
          <w:tcPr>
            <w:tcW w:w="4425" w:type="dxa"/>
            <w:gridSpan w:val="2"/>
            <w:noWrap w:val="0"/>
            <w:vAlign w:val="center"/>
          </w:tcPr>
          <w:p>
            <w:pPr>
              <w:spacing w:line="300" w:lineRule="exact"/>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亩均税收（万元/亩）</w:t>
            </w:r>
          </w:p>
        </w:tc>
        <w:tc>
          <w:tcPr>
            <w:tcW w:w="3584" w:type="dxa"/>
            <w:noWrap w:val="0"/>
            <w:vAlign w:val="center"/>
          </w:tcPr>
          <w:p>
            <w:pPr>
              <w:spacing w:line="360" w:lineRule="auto"/>
              <w:jc w:val="center"/>
              <w:rPr>
                <w:rFonts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17" w:type="dxa"/>
            <w:vMerge w:val="continue"/>
            <w:noWrap w:val="0"/>
            <w:vAlign w:val="center"/>
          </w:tcPr>
          <w:p>
            <w:pPr>
              <w:spacing w:line="300" w:lineRule="exact"/>
              <w:ind w:firstLine="480" w:firstLineChars="200"/>
              <w:jc w:val="center"/>
              <w:rPr>
                <w:rFonts w:ascii="Times New Roman" w:hAnsi="Times New Roman" w:eastAsia="仿宋_GB2312" w:cs="Times New Roman"/>
                <w:color w:val="000000"/>
                <w:sz w:val="24"/>
                <w:highlight w:val="none"/>
              </w:rPr>
            </w:pPr>
          </w:p>
        </w:tc>
        <w:tc>
          <w:tcPr>
            <w:tcW w:w="4425" w:type="dxa"/>
            <w:gridSpan w:val="2"/>
            <w:noWrap w:val="0"/>
            <w:vAlign w:val="center"/>
          </w:tcPr>
          <w:p>
            <w:pPr>
              <w:spacing w:line="300" w:lineRule="exact"/>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单位能耗增加值（万元/吨标准煤）</w:t>
            </w:r>
          </w:p>
        </w:tc>
        <w:tc>
          <w:tcPr>
            <w:tcW w:w="3584" w:type="dxa"/>
            <w:noWrap w:val="0"/>
            <w:vAlign w:val="center"/>
          </w:tcPr>
          <w:p>
            <w:pPr>
              <w:spacing w:line="480" w:lineRule="auto"/>
              <w:jc w:val="center"/>
              <w:rPr>
                <w:rFonts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17" w:type="dxa"/>
            <w:vMerge w:val="continue"/>
            <w:noWrap w:val="0"/>
            <w:vAlign w:val="center"/>
          </w:tcPr>
          <w:p>
            <w:pPr>
              <w:spacing w:line="300" w:lineRule="exact"/>
              <w:ind w:firstLine="480" w:firstLineChars="200"/>
              <w:jc w:val="center"/>
              <w:rPr>
                <w:rFonts w:ascii="Times New Roman" w:hAnsi="Times New Roman" w:eastAsia="仿宋_GB2312" w:cs="Times New Roman"/>
                <w:color w:val="000000"/>
                <w:sz w:val="24"/>
                <w:highlight w:val="none"/>
              </w:rPr>
            </w:pPr>
          </w:p>
        </w:tc>
        <w:tc>
          <w:tcPr>
            <w:tcW w:w="4425" w:type="dxa"/>
            <w:gridSpan w:val="2"/>
            <w:noWrap w:val="0"/>
            <w:vAlign w:val="center"/>
          </w:tcPr>
          <w:p>
            <w:pPr>
              <w:spacing w:line="300" w:lineRule="exact"/>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单位排放增加值（万元/吨）</w:t>
            </w:r>
          </w:p>
        </w:tc>
        <w:tc>
          <w:tcPr>
            <w:tcW w:w="3584" w:type="dxa"/>
            <w:noWrap w:val="0"/>
            <w:vAlign w:val="center"/>
          </w:tcPr>
          <w:p>
            <w:pPr>
              <w:spacing w:line="300" w:lineRule="exact"/>
              <w:jc w:val="center"/>
              <w:rPr>
                <w:rFonts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17" w:type="dxa"/>
            <w:vMerge w:val="continue"/>
            <w:noWrap w:val="0"/>
            <w:vAlign w:val="center"/>
          </w:tcPr>
          <w:p>
            <w:pPr>
              <w:spacing w:line="300" w:lineRule="exact"/>
              <w:ind w:firstLine="480" w:firstLineChars="200"/>
              <w:jc w:val="center"/>
              <w:rPr>
                <w:rFonts w:ascii="Times New Roman" w:hAnsi="Times New Roman" w:eastAsia="仿宋_GB2312" w:cs="Times New Roman"/>
                <w:color w:val="000000"/>
                <w:sz w:val="24"/>
                <w:highlight w:val="none"/>
              </w:rPr>
            </w:pPr>
          </w:p>
        </w:tc>
        <w:tc>
          <w:tcPr>
            <w:tcW w:w="4425" w:type="dxa"/>
            <w:gridSpan w:val="2"/>
            <w:noWrap w:val="0"/>
            <w:vAlign w:val="center"/>
          </w:tcPr>
          <w:p>
            <w:pPr>
              <w:spacing w:line="300" w:lineRule="exact"/>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R&amp;D经费支出与主营业务收入之比（%）</w:t>
            </w:r>
          </w:p>
        </w:tc>
        <w:tc>
          <w:tcPr>
            <w:tcW w:w="3584" w:type="dxa"/>
            <w:noWrap w:val="0"/>
            <w:vAlign w:val="center"/>
          </w:tcPr>
          <w:p>
            <w:pPr>
              <w:spacing w:line="300" w:lineRule="exact"/>
              <w:jc w:val="center"/>
              <w:rPr>
                <w:rFonts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17" w:type="dxa"/>
            <w:vMerge w:val="continue"/>
            <w:noWrap w:val="0"/>
            <w:vAlign w:val="center"/>
          </w:tcPr>
          <w:p>
            <w:pPr>
              <w:spacing w:line="300" w:lineRule="exact"/>
              <w:ind w:firstLine="480" w:firstLineChars="200"/>
              <w:jc w:val="center"/>
              <w:rPr>
                <w:rFonts w:ascii="Times New Roman" w:hAnsi="Times New Roman" w:eastAsia="仿宋_GB2312" w:cs="Times New Roman"/>
                <w:color w:val="000000"/>
                <w:sz w:val="24"/>
                <w:highlight w:val="none"/>
              </w:rPr>
            </w:pPr>
          </w:p>
        </w:tc>
        <w:tc>
          <w:tcPr>
            <w:tcW w:w="4425" w:type="dxa"/>
            <w:gridSpan w:val="2"/>
            <w:noWrap w:val="0"/>
            <w:vAlign w:val="center"/>
          </w:tcPr>
          <w:p>
            <w:pPr>
              <w:spacing w:line="300" w:lineRule="exact"/>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出让年限（年）</w:t>
            </w:r>
          </w:p>
        </w:tc>
        <w:tc>
          <w:tcPr>
            <w:tcW w:w="3584" w:type="dxa"/>
            <w:noWrap w:val="0"/>
            <w:vAlign w:val="center"/>
          </w:tcPr>
          <w:p>
            <w:pPr>
              <w:spacing w:line="300" w:lineRule="exact"/>
              <w:jc w:val="center"/>
              <w:rPr>
                <w:rFonts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17" w:type="dxa"/>
            <w:vMerge w:val="continue"/>
            <w:noWrap w:val="0"/>
            <w:vAlign w:val="center"/>
          </w:tcPr>
          <w:p>
            <w:pPr>
              <w:spacing w:line="300" w:lineRule="exact"/>
              <w:ind w:firstLine="480" w:firstLineChars="200"/>
              <w:jc w:val="center"/>
              <w:rPr>
                <w:rFonts w:ascii="Times New Roman" w:hAnsi="Times New Roman" w:eastAsia="仿宋_GB2312" w:cs="Times New Roman"/>
                <w:color w:val="000000"/>
                <w:sz w:val="24"/>
                <w:highlight w:val="none"/>
              </w:rPr>
            </w:pPr>
          </w:p>
        </w:tc>
        <w:tc>
          <w:tcPr>
            <w:tcW w:w="4425" w:type="dxa"/>
            <w:gridSpan w:val="2"/>
            <w:noWrap w:val="0"/>
            <w:vAlign w:val="center"/>
          </w:tcPr>
          <w:p>
            <w:pPr>
              <w:spacing w:line="300" w:lineRule="exact"/>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出让方式</w:t>
            </w:r>
          </w:p>
        </w:tc>
        <w:tc>
          <w:tcPr>
            <w:tcW w:w="3584" w:type="dxa"/>
            <w:noWrap w:val="0"/>
            <w:vAlign w:val="center"/>
          </w:tcPr>
          <w:p>
            <w:pPr>
              <w:spacing w:line="300" w:lineRule="exact"/>
              <w:jc w:val="center"/>
              <w:rPr>
                <w:rFonts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17" w:type="dxa"/>
            <w:vMerge w:val="continue"/>
            <w:noWrap w:val="0"/>
            <w:vAlign w:val="center"/>
          </w:tcPr>
          <w:p>
            <w:pPr>
              <w:spacing w:line="300" w:lineRule="exact"/>
              <w:ind w:firstLine="480" w:firstLineChars="200"/>
              <w:jc w:val="center"/>
              <w:rPr>
                <w:rFonts w:ascii="Times New Roman" w:hAnsi="Times New Roman" w:eastAsia="仿宋_GB2312" w:cs="Times New Roman"/>
                <w:color w:val="000000"/>
                <w:sz w:val="24"/>
                <w:highlight w:val="none"/>
              </w:rPr>
            </w:pPr>
          </w:p>
        </w:tc>
        <w:tc>
          <w:tcPr>
            <w:tcW w:w="4425" w:type="dxa"/>
            <w:gridSpan w:val="2"/>
            <w:noWrap w:val="0"/>
            <w:vAlign w:val="center"/>
          </w:tcPr>
          <w:p>
            <w:pPr>
              <w:spacing w:line="300" w:lineRule="exact"/>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开工时间要求</w:t>
            </w:r>
          </w:p>
        </w:tc>
        <w:tc>
          <w:tcPr>
            <w:tcW w:w="3584" w:type="dxa"/>
            <w:noWrap w:val="0"/>
            <w:vAlign w:val="center"/>
          </w:tcPr>
          <w:p>
            <w:pPr>
              <w:spacing w:line="300" w:lineRule="exact"/>
              <w:jc w:val="center"/>
              <w:rPr>
                <w:rFonts w:ascii="Times New Roman" w:hAnsi="Times New Roman" w:eastAsia="宋体" w:cs="Times New Roman"/>
                <w:color w:val="000000"/>
                <w:w w:val="1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17" w:type="dxa"/>
            <w:vMerge w:val="continue"/>
            <w:noWrap w:val="0"/>
            <w:vAlign w:val="center"/>
          </w:tcPr>
          <w:p>
            <w:pPr>
              <w:spacing w:line="300" w:lineRule="exact"/>
              <w:ind w:firstLine="480" w:firstLineChars="200"/>
              <w:jc w:val="center"/>
              <w:rPr>
                <w:rFonts w:ascii="Times New Roman" w:hAnsi="Times New Roman" w:eastAsia="仿宋_GB2312" w:cs="Times New Roman"/>
                <w:color w:val="000000"/>
                <w:sz w:val="24"/>
                <w:highlight w:val="none"/>
              </w:rPr>
            </w:pPr>
          </w:p>
        </w:tc>
        <w:tc>
          <w:tcPr>
            <w:tcW w:w="4425" w:type="dxa"/>
            <w:gridSpan w:val="2"/>
            <w:noWrap w:val="0"/>
            <w:vAlign w:val="center"/>
          </w:tcPr>
          <w:p>
            <w:pPr>
              <w:spacing w:line="300" w:lineRule="exact"/>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竣工时间要求</w:t>
            </w:r>
          </w:p>
        </w:tc>
        <w:tc>
          <w:tcPr>
            <w:tcW w:w="3584" w:type="dxa"/>
            <w:noWrap w:val="0"/>
            <w:vAlign w:val="center"/>
          </w:tcPr>
          <w:p>
            <w:pPr>
              <w:spacing w:line="300" w:lineRule="exact"/>
              <w:jc w:val="center"/>
              <w:rPr>
                <w:rFonts w:ascii="Times New Roman" w:hAnsi="Times New Roman" w:eastAsia="宋体" w:cs="Times New Roman"/>
                <w:color w:val="000000"/>
                <w:w w:val="1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17" w:type="dxa"/>
            <w:vMerge w:val="continue"/>
            <w:noWrap w:val="0"/>
            <w:vAlign w:val="center"/>
          </w:tcPr>
          <w:p>
            <w:pPr>
              <w:spacing w:line="300" w:lineRule="exact"/>
              <w:ind w:firstLine="480" w:firstLineChars="200"/>
              <w:jc w:val="center"/>
              <w:rPr>
                <w:rFonts w:ascii="Times New Roman" w:hAnsi="Times New Roman" w:eastAsia="仿宋_GB2312" w:cs="Times New Roman"/>
                <w:color w:val="000000"/>
                <w:sz w:val="24"/>
                <w:highlight w:val="none"/>
              </w:rPr>
            </w:pPr>
          </w:p>
        </w:tc>
        <w:tc>
          <w:tcPr>
            <w:tcW w:w="4425" w:type="dxa"/>
            <w:gridSpan w:val="2"/>
            <w:noWrap w:val="0"/>
            <w:vAlign w:val="center"/>
          </w:tcPr>
          <w:p>
            <w:pPr>
              <w:spacing w:line="300" w:lineRule="exact"/>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达产时间要求</w:t>
            </w:r>
          </w:p>
        </w:tc>
        <w:tc>
          <w:tcPr>
            <w:tcW w:w="3584" w:type="dxa"/>
            <w:noWrap w:val="0"/>
            <w:vAlign w:val="center"/>
          </w:tcPr>
          <w:p>
            <w:pPr>
              <w:spacing w:line="300" w:lineRule="exact"/>
              <w:jc w:val="center"/>
              <w:rPr>
                <w:rFonts w:ascii="Times New Roman" w:hAnsi="Times New Roman" w:eastAsia="宋体" w:cs="Times New Roman"/>
                <w:color w:val="000000"/>
                <w:w w:val="1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1517" w:type="dxa"/>
            <w:vMerge w:val="continue"/>
            <w:noWrap w:val="0"/>
            <w:vAlign w:val="center"/>
          </w:tcPr>
          <w:p>
            <w:pPr>
              <w:spacing w:line="300" w:lineRule="exact"/>
              <w:ind w:firstLine="480" w:firstLineChars="200"/>
              <w:jc w:val="center"/>
              <w:rPr>
                <w:rFonts w:ascii="Times New Roman" w:hAnsi="Times New Roman" w:eastAsia="仿宋_GB2312" w:cs="Times New Roman"/>
                <w:color w:val="000000"/>
                <w:sz w:val="24"/>
                <w:highlight w:val="none"/>
              </w:rPr>
            </w:pPr>
          </w:p>
        </w:tc>
        <w:tc>
          <w:tcPr>
            <w:tcW w:w="4425" w:type="dxa"/>
            <w:gridSpan w:val="2"/>
            <w:noWrap w:val="0"/>
            <w:vAlign w:val="center"/>
          </w:tcPr>
          <w:p>
            <w:pPr>
              <w:spacing w:line="300" w:lineRule="exact"/>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其他要求</w:t>
            </w:r>
          </w:p>
        </w:tc>
        <w:tc>
          <w:tcPr>
            <w:tcW w:w="3584" w:type="dxa"/>
            <w:noWrap w:val="0"/>
            <w:vAlign w:val="center"/>
          </w:tcPr>
          <w:p>
            <w:pPr>
              <w:spacing w:line="300" w:lineRule="exact"/>
              <w:jc w:val="center"/>
              <w:rPr>
                <w:rFonts w:ascii="Times New Roman" w:hAnsi="Times New Roman" w:eastAsia="仿宋_GB2312"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517" w:type="dxa"/>
            <w:noWrap w:val="0"/>
            <w:vAlign w:val="center"/>
          </w:tcPr>
          <w:p>
            <w:pPr>
              <w:spacing w:line="300" w:lineRule="exact"/>
              <w:ind w:firstLine="0" w:firstLineChars="0"/>
              <w:jc w:val="both"/>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政府审查意见</w:t>
            </w:r>
          </w:p>
        </w:tc>
        <w:tc>
          <w:tcPr>
            <w:tcW w:w="8009" w:type="dxa"/>
            <w:gridSpan w:val="3"/>
            <w:noWrap w:val="0"/>
            <w:vAlign w:val="center"/>
          </w:tcPr>
          <w:p>
            <w:pPr>
              <w:spacing w:line="300" w:lineRule="exact"/>
              <w:ind w:firstLine="480" w:firstLineChars="200"/>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经集体研究，上述要求作为该产业项目用地开发建设具体要求。我区承诺，按照一般企业投资项目开工前审批“最多跑一次”、“最多80天”要求，做好企业投资项目审批服务工作。基于企业自愿原则，承诺为企业提供全流程或部分审批事项无偿代办协办服务。</w:t>
            </w:r>
          </w:p>
          <w:p>
            <w:pPr>
              <w:spacing w:line="300" w:lineRule="exact"/>
              <w:ind w:firstLine="5280" w:firstLineChars="2200"/>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（盖章）</w:t>
            </w:r>
          </w:p>
          <w:p>
            <w:pPr>
              <w:spacing w:line="300" w:lineRule="exact"/>
              <w:ind w:firstLine="480" w:firstLineChars="200"/>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 xml:space="preserve">                                      年   月   日</w:t>
            </w:r>
          </w:p>
        </w:tc>
      </w:tr>
    </w:tbl>
    <w:p>
      <w:pPr>
        <w:spacing w:line="300" w:lineRule="exact"/>
        <w:ind w:firstLine="402" w:firstLineChars="200"/>
        <w:rPr>
          <w:rFonts w:ascii="Times New Roman" w:hAnsi="Times New Roman" w:eastAsia="仿宋_GB2312" w:cs="Times New Roman"/>
          <w:b/>
          <w:color w:val="000000"/>
          <w:sz w:val="20"/>
          <w:szCs w:val="20"/>
          <w:highlight w:val="none"/>
        </w:rPr>
      </w:pPr>
    </w:p>
    <w:p>
      <w:pPr>
        <w:pStyle w:val="2"/>
        <w:rPr>
          <w:rFonts w:ascii="Times New Roman" w:hAnsi="Times New Roman" w:eastAsia="仿宋_GB2312" w:cs="Times New Roman"/>
          <w:b/>
          <w:color w:val="000000"/>
          <w:sz w:val="20"/>
          <w:szCs w:val="20"/>
          <w:highlight w:val="none"/>
        </w:rPr>
      </w:pPr>
    </w:p>
    <w:p>
      <w:pPr>
        <w:pStyle w:val="3"/>
        <w:rPr>
          <w:rFonts w:ascii="Times New Roman" w:hAnsi="Times New Roman" w:eastAsia="仿宋_GB2312" w:cs="Times New Roman"/>
          <w:b/>
          <w:color w:val="000000"/>
          <w:sz w:val="20"/>
          <w:szCs w:val="20"/>
          <w:highlight w:val="none"/>
        </w:rPr>
      </w:pPr>
    </w:p>
    <w:p>
      <w:pPr>
        <w:pStyle w:val="3"/>
        <w:rPr>
          <w:rFonts w:ascii="Times New Roman" w:hAnsi="Times New Roman" w:eastAsia="仿宋_GB2312" w:cs="Times New Roman"/>
          <w:b/>
          <w:color w:val="000000"/>
          <w:sz w:val="20"/>
          <w:szCs w:val="20"/>
          <w:highlight w:val="none"/>
        </w:rPr>
      </w:pPr>
    </w:p>
    <w:p>
      <w:pPr>
        <w:pStyle w:val="3"/>
        <w:rPr>
          <w:rFonts w:ascii="Times New Roman" w:hAnsi="Times New Roman" w:eastAsia="仿宋_GB2312" w:cs="Times New Roman"/>
          <w:b/>
          <w:color w:val="000000"/>
          <w:sz w:val="20"/>
          <w:szCs w:val="20"/>
          <w:highlight w:val="none"/>
        </w:rPr>
      </w:pPr>
    </w:p>
    <w:p>
      <w:pPr>
        <w:pStyle w:val="3"/>
        <w:rPr>
          <w:rFonts w:ascii="Times New Roman" w:hAnsi="Times New Roman" w:eastAsia="仿宋_GB2312" w:cs="Times New Roman"/>
          <w:b/>
          <w:color w:val="000000"/>
          <w:sz w:val="20"/>
          <w:szCs w:val="20"/>
          <w:highlight w:val="none"/>
        </w:rPr>
      </w:pPr>
    </w:p>
    <w:p>
      <w:pPr>
        <w:pStyle w:val="3"/>
        <w:rPr>
          <w:rFonts w:ascii="Times New Roman" w:hAnsi="Times New Roman" w:eastAsia="仿宋_GB2312" w:cs="Times New Roman"/>
          <w:b/>
          <w:color w:val="000000"/>
          <w:sz w:val="20"/>
          <w:szCs w:val="20"/>
          <w:highlight w:val="none"/>
        </w:rPr>
      </w:pPr>
    </w:p>
    <w:p>
      <w:pPr>
        <w:pStyle w:val="3"/>
        <w:rPr>
          <w:rFonts w:ascii="Times New Roman" w:hAnsi="Times New Roman" w:eastAsia="仿宋_GB2312" w:cs="Times New Roman"/>
          <w:b/>
          <w:color w:val="000000"/>
          <w:sz w:val="20"/>
          <w:szCs w:val="20"/>
          <w:highlight w:val="none"/>
        </w:rPr>
      </w:pPr>
    </w:p>
    <w:p>
      <w:pPr>
        <w:pStyle w:val="3"/>
        <w:rPr>
          <w:rFonts w:ascii="Times New Roman" w:hAnsi="Times New Roman" w:eastAsia="仿宋_GB2312" w:cs="Times New Roman"/>
          <w:b/>
          <w:color w:val="000000"/>
          <w:sz w:val="20"/>
          <w:szCs w:val="20"/>
          <w:highlight w:val="none"/>
        </w:rPr>
      </w:pPr>
    </w:p>
    <w:p>
      <w:pPr>
        <w:pStyle w:val="3"/>
        <w:rPr>
          <w:rFonts w:ascii="Times New Roman" w:hAnsi="Times New Roman" w:eastAsia="仿宋_GB2312" w:cs="Times New Roman"/>
          <w:b/>
          <w:color w:val="000000"/>
          <w:sz w:val="20"/>
          <w:szCs w:val="20"/>
          <w:highlight w:val="none"/>
        </w:rPr>
      </w:pPr>
    </w:p>
    <w:p>
      <w:pPr>
        <w:pStyle w:val="3"/>
        <w:rPr>
          <w:rFonts w:ascii="Times New Roman" w:hAnsi="Times New Roman" w:eastAsia="仿宋_GB2312" w:cs="Times New Roman"/>
          <w:b/>
          <w:color w:val="000000"/>
          <w:sz w:val="20"/>
          <w:szCs w:val="20"/>
          <w:highlight w:val="none"/>
        </w:rPr>
      </w:pPr>
    </w:p>
    <w:p>
      <w:pPr>
        <w:pStyle w:val="3"/>
        <w:rPr>
          <w:rFonts w:ascii="Times New Roman" w:hAnsi="Times New Roman" w:eastAsia="仿宋_GB2312" w:cs="Times New Roman"/>
          <w:b/>
          <w:color w:val="000000"/>
          <w:sz w:val="20"/>
          <w:szCs w:val="20"/>
          <w:highlight w:val="none"/>
        </w:rPr>
      </w:pPr>
    </w:p>
    <w:p>
      <w:pPr>
        <w:pStyle w:val="3"/>
        <w:rPr>
          <w:rFonts w:ascii="Times New Roman" w:hAnsi="Times New Roman" w:eastAsia="仿宋_GB2312" w:cs="Times New Roman"/>
          <w:b/>
          <w:color w:val="000000"/>
          <w:sz w:val="20"/>
          <w:szCs w:val="20"/>
          <w:highlight w:val="none"/>
        </w:rPr>
      </w:pPr>
    </w:p>
    <w:p>
      <w:pPr>
        <w:pStyle w:val="3"/>
        <w:rPr>
          <w:rFonts w:ascii="Times New Roman" w:hAnsi="Times New Roman" w:eastAsia="仿宋_GB2312" w:cs="Times New Roman"/>
          <w:b/>
          <w:color w:val="000000"/>
          <w:sz w:val="20"/>
          <w:szCs w:val="20"/>
          <w:highlight w:val="none"/>
        </w:rPr>
      </w:pPr>
    </w:p>
    <w:p>
      <w:pPr>
        <w:pStyle w:val="3"/>
        <w:rPr>
          <w:rFonts w:ascii="Times New Roman" w:hAnsi="Times New Roman" w:eastAsia="仿宋_GB2312" w:cs="Times New Roman"/>
          <w:b/>
          <w:color w:val="000000"/>
          <w:sz w:val="20"/>
          <w:szCs w:val="20"/>
          <w:highlight w:val="none"/>
        </w:rPr>
      </w:pPr>
    </w:p>
    <w:p>
      <w:pPr>
        <w:pStyle w:val="3"/>
        <w:rPr>
          <w:rFonts w:ascii="Times New Roman" w:hAnsi="Times New Roman" w:eastAsia="仿宋_GB2312" w:cs="Times New Roman"/>
          <w:b/>
          <w:color w:val="000000"/>
          <w:sz w:val="20"/>
          <w:szCs w:val="20"/>
          <w:highlight w:val="none"/>
        </w:rPr>
      </w:pPr>
    </w:p>
    <w:p>
      <w:pPr>
        <w:pStyle w:val="3"/>
        <w:rPr>
          <w:rFonts w:ascii="Times New Roman" w:hAnsi="Times New Roman" w:eastAsia="仿宋_GB2312" w:cs="Times New Roman"/>
          <w:b/>
          <w:color w:val="000000"/>
          <w:sz w:val="20"/>
          <w:szCs w:val="20"/>
          <w:highlight w:val="none"/>
        </w:rPr>
      </w:pPr>
    </w:p>
    <w:p>
      <w:pPr>
        <w:pStyle w:val="3"/>
        <w:rPr>
          <w:rFonts w:ascii="Times New Roman" w:hAnsi="Times New Roman" w:eastAsia="仿宋_GB2312" w:cs="Times New Roman"/>
          <w:b/>
          <w:color w:val="000000"/>
          <w:sz w:val="20"/>
          <w:szCs w:val="20"/>
          <w:highlight w:val="none"/>
        </w:rPr>
      </w:pPr>
    </w:p>
    <w:p>
      <w:pPr>
        <w:pStyle w:val="3"/>
        <w:rPr>
          <w:rFonts w:ascii="Times New Roman" w:hAnsi="Times New Roman" w:eastAsia="仿宋_GB2312" w:cs="Times New Roman"/>
          <w:b/>
          <w:color w:val="000000"/>
          <w:sz w:val="20"/>
          <w:szCs w:val="20"/>
          <w:highlight w:val="none"/>
        </w:rPr>
      </w:pPr>
    </w:p>
    <w:p>
      <w:pPr>
        <w:pStyle w:val="3"/>
        <w:rPr>
          <w:rFonts w:ascii="Times New Roman" w:hAnsi="Times New Roman" w:eastAsia="仿宋_GB2312" w:cs="Times New Roman"/>
          <w:b/>
          <w:color w:val="000000"/>
          <w:sz w:val="20"/>
          <w:szCs w:val="20"/>
          <w:highlight w:val="none"/>
        </w:rPr>
      </w:pPr>
    </w:p>
    <w:p>
      <w:pPr>
        <w:pStyle w:val="3"/>
        <w:rPr>
          <w:rFonts w:ascii="Times New Roman" w:hAnsi="Times New Roman" w:eastAsia="仿宋_GB2312" w:cs="Times New Roman"/>
          <w:b/>
          <w:color w:val="000000"/>
          <w:sz w:val="20"/>
          <w:szCs w:val="20"/>
          <w:highlight w:val="none"/>
        </w:rPr>
      </w:pPr>
    </w:p>
    <w:p>
      <w:pPr>
        <w:pStyle w:val="3"/>
        <w:rPr>
          <w:rFonts w:ascii="Times New Roman" w:hAnsi="Times New Roman" w:eastAsia="仿宋_GB2312" w:cs="Times New Roman"/>
          <w:b/>
          <w:color w:val="000000"/>
          <w:sz w:val="20"/>
          <w:szCs w:val="20"/>
          <w:highlight w:val="none"/>
        </w:rPr>
      </w:pPr>
    </w:p>
    <w:p>
      <w:pPr>
        <w:pStyle w:val="3"/>
        <w:ind w:firstLine="0" w:firstLineChars="0"/>
        <w:rPr>
          <w:rFonts w:ascii="Times New Roman" w:hAnsi="Times New Roman" w:eastAsia="仿宋_GB2312" w:cs="Times New Roman"/>
          <w:b/>
          <w:color w:val="000000"/>
          <w:sz w:val="20"/>
          <w:szCs w:val="20"/>
          <w:highlight w:val="none"/>
        </w:rPr>
      </w:pPr>
    </w:p>
    <w:p>
      <w:pPr>
        <w:widowControl/>
        <w:spacing w:line="560" w:lineRule="exact"/>
        <w:rPr>
          <w:rFonts w:ascii="Times New Roman" w:hAnsi="Times New Roman" w:eastAsia="仿宋_GB2312" w:cs="Times New Roman"/>
          <w:color w:val="000000"/>
          <w:kern w:val="0"/>
          <w:sz w:val="32"/>
          <w:szCs w:val="32"/>
          <w:highlight w:val="none"/>
          <w:shd w:val="clear" w:color="auto" w:fill="FFFFFF"/>
        </w:rPr>
      </w:pPr>
      <w:r>
        <w:rPr>
          <w:rFonts w:ascii="Times New Roman" w:hAnsi="Times New Roman" w:eastAsia="仿宋_GB2312" w:cs="Times New Roman"/>
          <w:color w:val="000000"/>
          <w:kern w:val="0"/>
          <w:sz w:val="32"/>
          <w:szCs w:val="32"/>
          <w:highlight w:val="none"/>
          <w:shd w:val="clear" w:color="auto" w:fill="FFFFFF"/>
        </w:rPr>
        <w:t>附件5</w:t>
      </w:r>
    </w:p>
    <w:p>
      <w:pPr>
        <w:widowControl/>
        <w:spacing w:line="560" w:lineRule="exact"/>
        <w:ind w:firstLine="880" w:firstLineChars="200"/>
        <w:jc w:val="left"/>
        <w:rPr>
          <w:rFonts w:ascii="Times New Roman" w:hAnsi="Times New Roman" w:eastAsia="方正小标宋_GBK" w:cs="Times New Roman"/>
          <w:color w:val="000000"/>
          <w:highlight w:val="none"/>
        </w:rPr>
      </w:pPr>
      <w:r>
        <w:rPr>
          <w:rFonts w:hint="eastAsia" w:ascii="Times New Roman" w:hAnsi="Times New Roman" w:eastAsia="方正小标宋_GBK" w:cs="Times New Roman"/>
          <w:color w:val="000000"/>
          <w:kern w:val="0"/>
          <w:sz w:val="44"/>
          <w:szCs w:val="44"/>
          <w:highlight w:val="none"/>
          <w:shd w:val="clear" w:color="auto" w:fill="FFFFFF"/>
          <w:lang w:val="en-US" w:eastAsia="zh-CN"/>
        </w:rPr>
        <w:t>上城区</w:t>
      </w:r>
      <w:r>
        <w:rPr>
          <w:rFonts w:hint="eastAsia" w:ascii="Times New Roman" w:hAnsi="Times New Roman" w:eastAsia="方正小标宋_GBK" w:cs="Times New Roman"/>
          <w:color w:val="000000"/>
          <w:kern w:val="0"/>
          <w:sz w:val="44"/>
          <w:szCs w:val="44"/>
          <w:highlight w:val="none"/>
          <w:shd w:val="clear" w:color="auto" w:fill="FFFFFF"/>
          <w:lang w:eastAsia="zh-CN"/>
        </w:rPr>
        <w:t>创新型产业用地</w:t>
      </w:r>
      <w:r>
        <w:rPr>
          <w:rFonts w:ascii="Times New Roman" w:hAnsi="Times New Roman" w:eastAsia="方正小标宋_GBK" w:cs="Times New Roman"/>
          <w:color w:val="000000"/>
          <w:kern w:val="0"/>
          <w:sz w:val="44"/>
          <w:szCs w:val="44"/>
          <w:highlight w:val="none"/>
          <w:shd w:val="clear" w:color="auto" w:fill="FFFFFF"/>
        </w:rPr>
        <w:t>达产验收评价意见表</w:t>
      </w:r>
    </w:p>
    <w:tbl>
      <w:tblPr>
        <w:tblStyle w:val="9"/>
        <w:tblW w:w="82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676"/>
        <w:gridCol w:w="1629"/>
        <w:gridCol w:w="2530"/>
        <w:gridCol w:w="1495"/>
        <w:gridCol w:w="19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97" w:hRule="atLeast"/>
          <w:jc w:val="center"/>
        </w:trPr>
        <w:tc>
          <w:tcPr>
            <w:tcW w:w="230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0" w:firstLineChars="0"/>
              <w:jc w:val="center"/>
              <w:rPr>
                <w:color w:val="000000"/>
                <w:szCs w:val="24"/>
                <w:highlight w:val="none"/>
              </w:rPr>
            </w:pPr>
            <w:r>
              <w:rPr>
                <w:color w:val="000000"/>
                <w:szCs w:val="24"/>
                <w:highlight w:val="none"/>
              </w:rPr>
              <w:t>项目单位</w:t>
            </w:r>
          </w:p>
        </w:tc>
        <w:tc>
          <w:tcPr>
            <w:tcW w:w="2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0" w:firstLineChars="0"/>
              <w:jc w:val="center"/>
              <w:rPr>
                <w:color w:val="000000"/>
                <w:szCs w:val="24"/>
                <w:highlight w:val="none"/>
              </w:rPr>
            </w:pPr>
            <w:r>
              <w:rPr>
                <w:color w:val="000000"/>
                <w:szCs w:val="24"/>
                <w:highlight w:val="none"/>
              </w:rPr>
              <w:t>（盖章）</w:t>
            </w:r>
          </w:p>
        </w:tc>
        <w:tc>
          <w:tcPr>
            <w:tcW w:w="14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0" w:firstLineChars="0"/>
              <w:jc w:val="center"/>
              <w:rPr>
                <w:color w:val="000000"/>
                <w:szCs w:val="24"/>
                <w:highlight w:val="none"/>
              </w:rPr>
            </w:pPr>
            <w:r>
              <w:rPr>
                <w:color w:val="000000"/>
                <w:szCs w:val="24"/>
                <w:highlight w:val="none"/>
              </w:rPr>
              <w:t>法定代表人</w:t>
            </w:r>
          </w:p>
        </w:tc>
        <w:tc>
          <w:tcPr>
            <w:tcW w:w="19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560" w:lineRule="exact"/>
              <w:ind w:firstLine="480"/>
              <w:jc w:val="center"/>
              <w:rPr>
                <w:rFonts w:ascii="Times New Roman" w:hAnsi="Times New Roman" w:cs="Times New Roman"/>
                <w:color w:val="000000"/>
                <w:sz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67" w:hRule="atLeast"/>
          <w:jc w:val="center"/>
        </w:trPr>
        <w:tc>
          <w:tcPr>
            <w:tcW w:w="230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0" w:firstLineChars="0"/>
              <w:jc w:val="center"/>
              <w:rPr>
                <w:color w:val="000000"/>
                <w:szCs w:val="24"/>
                <w:highlight w:val="none"/>
              </w:rPr>
            </w:pPr>
            <w:r>
              <w:rPr>
                <w:color w:val="000000"/>
                <w:szCs w:val="24"/>
                <w:highlight w:val="none"/>
              </w:rPr>
              <w:t>项目地址</w:t>
            </w:r>
          </w:p>
        </w:tc>
        <w:tc>
          <w:tcPr>
            <w:tcW w:w="2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480"/>
              <w:jc w:val="center"/>
              <w:rPr>
                <w:color w:val="000000"/>
                <w:szCs w:val="24"/>
                <w:highlight w:val="none"/>
              </w:rPr>
            </w:pPr>
          </w:p>
        </w:tc>
        <w:tc>
          <w:tcPr>
            <w:tcW w:w="14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0" w:firstLineChars="0"/>
              <w:jc w:val="center"/>
              <w:rPr>
                <w:color w:val="000000"/>
                <w:szCs w:val="24"/>
                <w:highlight w:val="none"/>
              </w:rPr>
            </w:pPr>
            <w:r>
              <w:rPr>
                <w:color w:val="000000"/>
                <w:szCs w:val="24"/>
                <w:highlight w:val="none"/>
              </w:rPr>
              <w:t>注册资本总额</w:t>
            </w:r>
          </w:p>
        </w:tc>
        <w:tc>
          <w:tcPr>
            <w:tcW w:w="19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480"/>
              <w:jc w:val="center"/>
              <w:rPr>
                <w:color w:val="000000"/>
                <w:szCs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63" w:hRule="atLeast"/>
          <w:jc w:val="center"/>
        </w:trPr>
        <w:tc>
          <w:tcPr>
            <w:tcW w:w="230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0" w:firstLineChars="0"/>
              <w:jc w:val="center"/>
              <w:rPr>
                <w:color w:val="000000"/>
                <w:szCs w:val="24"/>
                <w:highlight w:val="none"/>
              </w:rPr>
            </w:pPr>
            <w:r>
              <w:rPr>
                <w:color w:val="000000"/>
                <w:szCs w:val="24"/>
                <w:highlight w:val="none"/>
              </w:rPr>
              <w:t>项目联系人</w:t>
            </w:r>
          </w:p>
        </w:tc>
        <w:tc>
          <w:tcPr>
            <w:tcW w:w="2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0" w:firstLineChars="0"/>
              <w:jc w:val="center"/>
              <w:rPr>
                <w:color w:val="000000"/>
                <w:szCs w:val="24"/>
                <w:highlight w:val="none"/>
              </w:rPr>
            </w:pPr>
          </w:p>
        </w:tc>
        <w:tc>
          <w:tcPr>
            <w:tcW w:w="1495" w:type="dxa"/>
            <w:tcBorders>
              <w:top w:val="single" w:color="000000" w:sz="6" w:space="0"/>
              <w:left w:val="single" w:color="000000" w:sz="6" w:space="0"/>
              <w:bottom w:val="single" w:color="000000" w:sz="6" w:space="0"/>
              <w:right w:val="single" w:color="auto" w:sz="4" w:space="0"/>
            </w:tcBorders>
            <w:shd w:val="clear" w:color="auto" w:fill="FFFFFF"/>
            <w:noWrap w:val="0"/>
            <w:vAlign w:val="center"/>
          </w:tcPr>
          <w:p>
            <w:pPr>
              <w:pStyle w:val="8"/>
              <w:widowControl/>
              <w:spacing w:before="0" w:beforeAutospacing="0" w:after="0" w:afterAutospacing="0" w:line="560" w:lineRule="exact"/>
              <w:ind w:firstLine="199" w:firstLineChars="83"/>
              <w:jc w:val="center"/>
              <w:rPr>
                <w:color w:val="000000"/>
                <w:szCs w:val="24"/>
                <w:highlight w:val="none"/>
              </w:rPr>
            </w:pPr>
            <w:r>
              <w:rPr>
                <w:color w:val="000000"/>
                <w:szCs w:val="24"/>
                <w:highlight w:val="none"/>
              </w:rPr>
              <w:t>联系电话</w:t>
            </w:r>
          </w:p>
        </w:tc>
        <w:tc>
          <w:tcPr>
            <w:tcW w:w="1950" w:type="dxa"/>
            <w:tcBorders>
              <w:top w:val="single" w:color="000000" w:sz="6" w:space="0"/>
              <w:left w:val="single" w:color="auto" w:sz="4"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480"/>
              <w:jc w:val="center"/>
              <w:rPr>
                <w:color w:val="000000"/>
                <w:szCs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15" w:hRule="atLeast"/>
          <w:jc w:val="center"/>
        </w:trPr>
        <w:tc>
          <w:tcPr>
            <w:tcW w:w="230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0" w:firstLineChars="0"/>
              <w:jc w:val="center"/>
              <w:rPr>
                <w:color w:val="000000"/>
                <w:szCs w:val="24"/>
                <w:highlight w:val="none"/>
              </w:rPr>
            </w:pPr>
            <w:r>
              <w:rPr>
                <w:color w:val="000000"/>
                <w:szCs w:val="24"/>
                <w:highlight w:val="none"/>
              </w:rPr>
              <w:t>项目单位</w:t>
            </w:r>
          </w:p>
          <w:p>
            <w:pPr>
              <w:pStyle w:val="8"/>
              <w:widowControl/>
              <w:spacing w:before="0" w:beforeAutospacing="0" w:after="0" w:afterAutospacing="0" w:line="560" w:lineRule="exact"/>
              <w:ind w:firstLine="0" w:firstLineChars="0"/>
              <w:jc w:val="center"/>
              <w:rPr>
                <w:color w:val="000000"/>
                <w:szCs w:val="24"/>
                <w:highlight w:val="none"/>
              </w:rPr>
            </w:pPr>
            <w:r>
              <w:rPr>
                <w:color w:val="000000"/>
                <w:szCs w:val="24"/>
                <w:highlight w:val="none"/>
              </w:rPr>
              <w:t>性质</w:t>
            </w:r>
          </w:p>
        </w:tc>
        <w:tc>
          <w:tcPr>
            <w:tcW w:w="2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0" w:firstLineChars="0"/>
              <w:jc w:val="center"/>
              <w:rPr>
                <w:color w:val="000000"/>
                <w:szCs w:val="24"/>
                <w:highlight w:val="none"/>
              </w:rPr>
            </w:pPr>
            <w:r>
              <w:rPr>
                <w:color w:val="000000"/>
                <w:szCs w:val="24"/>
                <w:highlight w:val="none"/>
              </w:rPr>
              <w:sym w:font="Wingdings 2" w:char="00A3"/>
            </w:r>
            <w:r>
              <w:rPr>
                <w:color w:val="000000"/>
                <w:szCs w:val="24"/>
                <w:highlight w:val="none"/>
              </w:rPr>
              <w:t xml:space="preserve">国有 </w:t>
            </w:r>
            <w:r>
              <w:rPr>
                <w:color w:val="000000"/>
                <w:szCs w:val="24"/>
                <w:highlight w:val="none"/>
              </w:rPr>
              <w:sym w:font="Wingdings 2" w:char="00A3"/>
            </w:r>
            <w:r>
              <w:rPr>
                <w:color w:val="000000"/>
                <w:szCs w:val="24"/>
                <w:highlight w:val="none"/>
              </w:rPr>
              <w:t>民营</w:t>
            </w:r>
          </w:p>
          <w:p>
            <w:pPr>
              <w:pStyle w:val="8"/>
              <w:widowControl/>
              <w:spacing w:before="0" w:beforeAutospacing="0" w:after="0" w:afterAutospacing="0" w:line="560" w:lineRule="exact"/>
              <w:ind w:firstLine="0" w:firstLineChars="0"/>
              <w:jc w:val="center"/>
              <w:rPr>
                <w:color w:val="000000"/>
                <w:szCs w:val="24"/>
                <w:highlight w:val="none"/>
              </w:rPr>
            </w:pPr>
            <w:r>
              <w:rPr>
                <w:color w:val="000000"/>
                <w:szCs w:val="24"/>
                <w:highlight w:val="none"/>
              </w:rPr>
              <w:t xml:space="preserve"> </w:t>
            </w:r>
            <w:r>
              <w:rPr>
                <w:color w:val="000000"/>
                <w:szCs w:val="24"/>
                <w:highlight w:val="none"/>
              </w:rPr>
              <w:sym w:font="Wingdings 2" w:char="00A3"/>
            </w:r>
            <w:r>
              <w:rPr>
                <w:color w:val="000000"/>
                <w:szCs w:val="24"/>
                <w:highlight w:val="none"/>
              </w:rPr>
              <w:t>中外合资</w:t>
            </w:r>
            <w:r>
              <w:rPr>
                <w:color w:val="000000"/>
                <w:szCs w:val="24"/>
                <w:highlight w:val="none"/>
              </w:rPr>
              <w:sym w:font="Wingdings 2" w:char="00A3"/>
            </w:r>
            <w:r>
              <w:rPr>
                <w:color w:val="000000"/>
                <w:szCs w:val="24"/>
                <w:highlight w:val="none"/>
              </w:rPr>
              <w:t>其他</w:t>
            </w:r>
          </w:p>
        </w:tc>
        <w:tc>
          <w:tcPr>
            <w:tcW w:w="1495" w:type="dxa"/>
            <w:tcBorders>
              <w:top w:val="single" w:color="000000" w:sz="6" w:space="0"/>
              <w:left w:val="single" w:color="000000" w:sz="6" w:space="0"/>
              <w:bottom w:val="single" w:color="000000" w:sz="6" w:space="0"/>
              <w:right w:val="single" w:color="auto" w:sz="4" w:space="0"/>
            </w:tcBorders>
            <w:shd w:val="clear" w:color="auto" w:fill="FFFFFF"/>
            <w:noWrap w:val="0"/>
            <w:vAlign w:val="center"/>
          </w:tcPr>
          <w:p>
            <w:pPr>
              <w:pStyle w:val="8"/>
              <w:widowControl/>
              <w:spacing w:before="0" w:beforeAutospacing="0" w:after="0" w:afterAutospacing="0" w:line="560" w:lineRule="exact"/>
              <w:ind w:firstLine="0" w:firstLineChars="0"/>
              <w:jc w:val="center"/>
              <w:rPr>
                <w:color w:val="000000"/>
                <w:szCs w:val="24"/>
                <w:highlight w:val="none"/>
              </w:rPr>
            </w:pPr>
            <w:r>
              <w:rPr>
                <w:color w:val="000000"/>
                <w:szCs w:val="24"/>
                <w:highlight w:val="none"/>
              </w:rPr>
              <w:t>项目性质</w:t>
            </w:r>
          </w:p>
        </w:tc>
        <w:tc>
          <w:tcPr>
            <w:tcW w:w="1950" w:type="dxa"/>
            <w:tcBorders>
              <w:top w:val="single" w:color="000000" w:sz="6" w:space="0"/>
              <w:left w:val="single" w:color="auto" w:sz="4"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0" w:firstLineChars="0"/>
              <w:jc w:val="center"/>
              <w:rPr>
                <w:color w:val="000000"/>
                <w:szCs w:val="24"/>
                <w:highlight w:val="none"/>
              </w:rPr>
            </w:pPr>
            <w:r>
              <w:rPr>
                <w:color w:val="000000"/>
                <w:szCs w:val="24"/>
                <w:highlight w:val="none"/>
              </w:rPr>
              <w:sym w:font="Wingdings 2" w:char="00A3"/>
            </w:r>
            <w:r>
              <w:rPr>
                <w:color w:val="000000"/>
                <w:szCs w:val="24"/>
                <w:highlight w:val="none"/>
              </w:rPr>
              <w:t xml:space="preserve">新建 </w:t>
            </w:r>
            <w:r>
              <w:rPr>
                <w:color w:val="000000"/>
                <w:szCs w:val="24"/>
                <w:highlight w:val="none"/>
              </w:rPr>
              <w:sym w:font="Wingdings 2" w:char="00A3"/>
            </w:r>
            <w:r>
              <w:rPr>
                <w:color w:val="000000"/>
                <w:szCs w:val="24"/>
                <w:highlight w:val="none"/>
              </w:rPr>
              <w:t>扩建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98" w:hRule="atLeast"/>
          <w:jc w:val="center"/>
        </w:trPr>
        <w:tc>
          <w:tcPr>
            <w:tcW w:w="676"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0" w:firstLineChars="0"/>
              <w:jc w:val="center"/>
              <w:rPr>
                <w:color w:val="000000"/>
                <w:szCs w:val="24"/>
                <w:highlight w:val="none"/>
              </w:rPr>
            </w:pPr>
            <w:r>
              <w:rPr>
                <w:color w:val="000000"/>
                <w:szCs w:val="24"/>
                <w:highlight w:val="none"/>
              </w:rPr>
              <w:t>项</w:t>
            </w:r>
          </w:p>
          <w:p>
            <w:pPr>
              <w:pStyle w:val="8"/>
              <w:widowControl/>
              <w:spacing w:before="0" w:beforeAutospacing="0" w:after="0" w:afterAutospacing="0" w:line="560" w:lineRule="exact"/>
              <w:ind w:firstLine="0" w:firstLineChars="0"/>
              <w:jc w:val="center"/>
              <w:rPr>
                <w:color w:val="000000"/>
                <w:szCs w:val="24"/>
                <w:highlight w:val="none"/>
              </w:rPr>
            </w:pPr>
            <w:r>
              <w:rPr>
                <w:color w:val="000000"/>
                <w:szCs w:val="24"/>
                <w:highlight w:val="none"/>
              </w:rPr>
              <w:t>目</w:t>
            </w:r>
          </w:p>
          <w:p>
            <w:pPr>
              <w:pStyle w:val="8"/>
              <w:widowControl/>
              <w:spacing w:before="0" w:beforeAutospacing="0" w:after="0" w:afterAutospacing="0" w:line="560" w:lineRule="exact"/>
              <w:ind w:firstLine="0" w:firstLineChars="0"/>
              <w:jc w:val="center"/>
              <w:rPr>
                <w:color w:val="000000"/>
                <w:szCs w:val="24"/>
                <w:highlight w:val="none"/>
              </w:rPr>
            </w:pPr>
            <w:r>
              <w:rPr>
                <w:color w:val="000000"/>
                <w:szCs w:val="24"/>
                <w:highlight w:val="none"/>
              </w:rPr>
              <w:t>情</w:t>
            </w:r>
          </w:p>
          <w:p>
            <w:pPr>
              <w:pStyle w:val="8"/>
              <w:widowControl/>
              <w:spacing w:before="0" w:beforeAutospacing="0" w:after="0" w:afterAutospacing="0" w:line="560" w:lineRule="exact"/>
              <w:ind w:firstLine="0" w:firstLineChars="0"/>
              <w:jc w:val="center"/>
              <w:rPr>
                <w:color w:val="000000"/>
                <w:szCs w:val="24"/>
                <w:highlight w:val="none"/>
              </w:rPr>
            </w:pPr>
            <w:r>
              <w:rPr>
                <w:color w:val="000000"/>
                <w:szCs w:val="24"/>
                <w:highlight w:val="none"/>
              </w:rPr>
              <w:t>况</w:t>
            </w:r>
          </w:p>
        </w:tc>
        <w:tc>
          <w:tcPr>
            <w:tcW w:w="162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0" w:firstLineChars="0"/>
              <w:jc w:val="center"/>
              <w:rPr>
                <w:color w:val="000000"/>
                <w:szCs w:val="24"/>
                <w:highlight w:val="none"/>
              </w:rPr>
            </w:pPr>
            <w:r>
              <w:rPr>
                <w:color w:val="000000"/>
                <w:szCs w:val="24"/>
                <w:highlight w:val="none"/>
              </w:rPr>
              <w:t>土地出让</w:t>
            </w:r>
          </w:p>
          <w:p>
            <w:pPr>
              <w:pStyle w:val="8"/>
              <w:widowControl/>
              <w:spacing w:before="0" w:beforeAutospacing="0" w:after="0" w:afterAutospacing="0" w:line="560" w:lineRule="exact"/>
              <w:ind w:firstLine="0" w:firstLineChars="0"/>
              <w:jc w:val="center"/>
              <w:rPr>
                <w:color w:val="000000"/>
                <w:szCs w:val="24"/>
                <w:highlight w:val="none"/>
              </w:rPr>
            </w:pPr>
            <w:r>
              <w:rPr>
                <w:color w:val="000000"/>
                <w:szCs w:val="24"/>
                <w:highlight w:val="none"/>
              </w:rPr>
              <w:t>合同编号</w:t>
            </w:r>
          </w:p>
        </w:tc>
        <w:tc>
          <w:tcPr>
            <w:tcW w:w="2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480"/>
              <w:jc w:val="center"/>
              <w:rPr>
                <w:color w:val="000000"/>
                <w:szCs w:val="24"/>
                <w:highlight w:val="none"/>
              </w:rPr>
            </w:pPr>
          </w:p>
        </w:tc>
        <w:tc>
          <w:tcPr>
            <w:tcW w:w="1495" w:type="dxa"/>
            <w:tcBorders>
              <w:top w:val="single" w:color="000000" w:sz="6" w:space="0"/>
              <w:left w:val="single" w:color="000000" w:sz="6" w:space="0"/>
              <w:bottom w:val="single" w:color="000000" w:sz="6" w:space="0"/>
              <w:right w:val="single" w:color="auto" w:sz="4" w:space="0"/>
            </w:tcBorders>
            <w:shd w:val="clear" w:color="auto" w:fill="FFFFFF"/>
            <w:noWrap w:val="0"/>
            <w:vAlign w:val="center"/>
          </w:tcPr>
          <w:p>
            <w:pPr>
              <w:pStyle w:val="8"/>
              <w:widowControl/>
              <w:spacing w:before="0" w:beforeAutospacing="0" w:after="0" w:afterAutospacing="0" w:line="560" w:lineRule="exact"/>
              <w:ind w:firstLine="0" w:firstLineChars="0"/>
              <w:jc w:val="center"/>
              <w:rPr>
                <w:color w:val="000000"/>
                <w:szCs w:val="24"/>
                <w:highlight w:val="none"/>
              </w:rPr>
            </w:pPr>
            <w:r>
              <w:rPr>
                <w:color w:val="000000"/>
                <w:szCs w:val="24"/>
                <w:highlight w:val="none"/>
              </w:rPr>
              <w:t>出让宗地编号</w:t>
            </w:r>
          </w:p>
        </w:tc>
        <w:tc>
          <w:tcPr>
            <w:tcW w:w="1950" w:type="dxa"/>
            <w:tcBorders>
              <w:top w:val="single" w:color="000000" w:sz="6" w:space="0"/>
              <w:left w:val="single" w:color="auto" w:sz="4"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480"/>
              <w:jc w:val="center"/>
              <w:rPr>
                <w:color w:val="000000"/>
                <w:szCs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67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560" w:lineRule="exact"/>
              <w:ind w:firstLine="480"/>
              <w:jc w:val="center"/>
              <w:rPr>
                <w:rFonts w:ascii="Times New Roman" w:hAnsi="Times New Roman" w:cs="Times New Roman"/>
                <w:color w:val="000000"/>
                <w:sz w:val="24"/>
                <w:highlight w:val="none"/>
              </w:rPr>
            </w:pPr>
          </w:p>
        </w:tc>
        <w:tc>
          <w:tcPr>
            <w:tcW w:w="162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0" w:firstLineChars="0"/>
              <w:jc w:val="center"/>
              <w:rPr>
                <w:color w:val="000000"/>
                <w:szCs w:val="24"/>
                <w:highlight w:val="none"/>
              </w:rPr>
            </w:pPr>
            <w:r>
              <w:rPr>
                <w:color w:val="000000"/>
                <w:szCs w:val="24"/>
                <w:highlight w:val="none"/>
              </w:rPr>
              <w:t>出让面积（亩）</w:t>
            </w:r>
          </w:p>
        </w:tc>
        <w:tc>
          <w:tcPr>
            <w:tcW w:w="2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480"/>
              <w:jc w:val="center"/>
              <w:rPr>
                <w:color w:val="000000"/>
                <w:szCs w:val="24"/>
                <w:highlight w:val="none"/>
              </w:rPr>
            </w:pPr>
          </w:p>
        </w:tc>
        <w:tc>
          <w:tcPr>
            <w:tcW w:w="1495" w:type="dxa"/>
            <w:tcBorders>
              <w:top w:val="single" w:color="000000" w:sz="6" w:space="0"/>
              <w:left w:val="single" w:color="000000" w:sz="6" w:space="0"/>
              <w:bottom w:val="single" w:color="000000" w:sz="6" w:space="0"/>
              <w:right w:val="single" w:color="auto" w:sz="4" w:space="0"/>
            </w:tcBorders>
            <w:shd w:val="clear" w:color="auto" w:fill="FFFFFF"/>
            <w:noWrap w:val="0"/>
            <w:vAlign w:val="center"/>
          </w:tcPr>
          <w:p>
            <w:pPr>
              <w:pStyle w:val="8"/>
              <w:widowControl/>
              <w:spacing w:before="0" w:beforeAutospacing="0" w:after="0" w:afterAutospacing="0" w:line="560" w:lineRule="exact"/>
              <w:ind w:firstLine="0" w:firstLineChars="0"/>
              <w:jc w:val="center"/>
              <w:rPr>
                <w:color w:val="000000"/>
                <w:szCs w:val="24"/>
                <w:highlight w:val="none"/>
              </w:rPr>
            </w:pPr>
            <w:r>
              <w:rPr>
                <w:color w:val="000000"/>
                <w:szCs w:val="24"/>
                <w:highlight w:val="none"/>
              </w:rPr>
              <w:t>土地合同签订日期</w:t>
            </w:r>
          </w:p>
        </w:tc>
        <w:tc>
          <w:tcPr>
            <w:tcW w:w="1950" w:type="dxa"/>
            <w:tcBorders>
              <w:top w:val="single" w:color="000000" w:sz="6" w:space="0"/>
              <w:left w:val="single" w:color="auto" w:sz="4"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480"/>
              <w:jc w:val="center"/>
              <w:rPr>
                <w:color w:val="000000"/>
                <w:szCs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77" w:hRule="atLeast"/>
          <w:jc w:val="center"/>
        </w:trPr>
        <w:tc>
          <w:tcPr>
            <w:tcW w:w="67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560" w:lineRule="exact"/>
              <w:ind w:firstLine="480"/>
              <w:jc w:val="center"/>
              <w:rPr>
                <w:rFonts w:ascii="Times New Roman" w:hAnsi="Times New Roman" w:cs="Times New Roman"/>
                <w:color w:val="000000"/>
                <w:sz w:val="24"/>
                <w:highlight w:val="none"/>
              </w:rPr>
            </w:pPr>
          </w:p>
        </w:tc>
        <w:tc>
          <w:tcPr>
            <w:tcW w:w="162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0" w:firstLineChars="0"/>
              <w:jc w:val="center"/>
              <w:rPr>
                <w:color w:val="000000"/>
                <w:szCs w:val="24"/>
                <w:highlight w:val="none"/>
              </w:rPr>
            </w:pPr>
            <w:r>
              <w:rPr>
                <w:color w:val="000000"/>
                <w:szCs w:val="24"/>
                <w:highlight w:val="none"/>
              </w:rPr>
              <w:t>项目名称</w:t>
            </w:r>
          </w:p>
        </w:tc>
        <w:tc>
          <w:tcPr>
            <w:tcW w:w="2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left="-1" w:leftChars="-3" w:hanging="9" w:hangingChars="4"/>
              <w:jc w:val="center"/>
              <w:rPr>
                <w:color w:val="000000"/>
                <w:szCs w:val="24"/>
                <w:highlight w:val="none"/>
              </w:rPr>
            </w:pPr>
          </w:p>
        </w:tc>
        <w:tc>
          <w:tcPr>
            <w:tcW w:w="1495" w:type="dxa"/>
            <w:tcBorders>
              <w:top w:val="single" w:color="000000" w:sz="6" w:space="0"/>
              <w:left w:val="single" w:color="000000" w:sz="6" w:space="0"/>
              <w:bottom w:val="single" w:color="000000" w:sz="6" w:space="0"/>
              <w:right w:val="single" w:color="auto" w:sz="4" w:space="0"/>
            </w:tcBorders>
            <w:shd w:val="clear" w:color="auto" w:fill="FFFFFF"/>
            <w:noWrap w:val="0"/>
            <w:vAlign w:val="center"/>
          </w:tcPr>
          <w:p>
            <w:pPr>
              <w:pStyle w:val="8"/>
              <w:widowControl/>
              <w:spacing w:before="0" w:beforeAutospacing="0" w:after="0" w:afterAutospacing="0" w:line="560" w:lineRule="exact"/>
              <w:ind w:left="-1" w:leftChars="-3" w:hanging="9" w:hangingChars="4"/>
              <w:jc w:val="center"/>
              <w:rPr>
                <w:color w:val="000000"/>
                <w:szCs w:val="24"/>
                <w:highlight w:val="none"/>
              </w:rPr>
            </w:pPr>
            <w:r>
              <w:rPr>
                <w:color w:val="000000"/>
                <w:szCs w:val="24"/>
                <w:highlight w:val="none"/>
              </w:rPr>
              <w:t>项目所属行业</w:t>
            </w:r>
          </w:p>
        </w:tc>
        <w:tc>
          <w:tcPr>
            <w:tcW w:w="1950" w:type="dxa"/>
            <w:tcBorders>
              <w:top w:val="single" w:color="000000" w:sz="6" w:space="0"/>
              <w:left w:val="single" w:color="auto" w:sz="4"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480"/>
              <w:jc w:val="center"/>
              <w:rPr>
                <w:color w:val="000000"/>
                <w:szCs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79" w:hRule="atLeast"/>
          <w:jc w:val="center"/>
        </w:trPr>
        <w:tc>
          <w:tcPr>
            <w:tcW w:w="67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560" w:lineRule="exact"/>
              <w:ind w:firstLine="480"/>
              <w:jc w:val="center"/>
              <w:rPr>
                <w:rFonts w:ascii="Times New Roman" w:hAnsi="Times New Roman" w:cs="Times New Roman"/>
                <w:color w:val="000000"/>
                <w:sz w:val="24"/>
                <w:highlight w:val="none"/>
              </w:rPr>
            </w:pPr>
          </w:p>
        </w:tc>
        <w:tc>
          <w:tcPr>
            <w:tcW w:w="162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0" w:firstLineChars="0"/>
              <w:jc w:val="center"/>
              <w:rPr>
                <w:color w:val="000000"/>
                <w:szCs w:val="24"/>
                <w:highlight w:val="none"/>
              </w:rPr>
            </w:pPr>
            <w:r>
              <w:rPr>
                <w:color w:val="000000"/>
                <w:szCs w:val="24"/>
                <w:highlight w:val="none"/>
              </w:rPr>
              <w:t>项目赋码</w:t>
            </w:r>
          </w:p>
        </w:tc>
        <w:tc>
          <w:tcPr>
            <w:tcW w:w="2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left="-1" w:leftChars="-3" w:hanging="9" w:hangingChars="4"/>
              <w:jc w:val="center"/>
              <w:rPr>
                <w:color w:val="000000"/>
                <w:szCs w:val="24"/>
                <w:highlight w:val="none"/>
              </w:rPr>
            </w:pPr>
          </w:p>
        </w:tc>
        <w:tc>
          <w:tcPr>
            <w:tcW w:w="1495" w:type="dxa"/>
            <w:tcBorders>
              <w:top w:val="single" w:color="000000" w:sz="6" w:space="0"/>
              <w:left w:val="single" w:color="000000" w:sz="6" w:space="0"/>
              <w:bottom w:val="single" w:color="000000" w:sz="6" w:space="0"/>
              <w:right w:val="single" w:color="auto" w:sz="4" w:space="0"/>
            </w:tcBorders>
            <w:shd w:val="clear" w:color="auto" w:fill="FFFFFF"/>
            <w:noWrap w:val="0"/>
            <w:vAlign w:val="center"/>
          </w:tcPr>
          <w:p>
            <w:pPr>
              <w:pStyle w:val="8"/>
              <w:widowControl/>
              <w:spacing w:before="0" w:beforeAutospacing="0" w:after="0" w:afterAutospacing="0" w:line="560" w:lineRule="exact"/>
              <w:ind w:left="-1" w:leftChars="-3" w:hanging="9" w:hangingChars="4"/>
              <w:jc w:val="center"/>
              <w:rPr>
                <w:color w:val="000000"/>
                <w:szCs w:val="24"/>
                <w:highlight w:val="none"/>
              </w:rPr>
            </w:pPr>
            <w:r>
              <w:rPr>
                <w:color w:val="000000"/>
                <w:szCs w:val="24"/>
                <w:highlight w:val="none"/>
              </w:rPr>
              <w:t>开、竣工日期</w:t>
            </w:r>
          </w:p>
        </w:tc>
        <w:tc>
          <w:tcPr>
            <w:tcW w:w="1950" w:type="dxa"/>
            <w:tcBorders>
              <w:top w:val="single" w:color="000000" w:sz="6" w:space="0"/>
              <w:left w:val="single" w:color="auto" w:sz="4"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480"/>
              <w:jc w:val="center"/>
              <w:rPr>
                <w:color w:val="000000"/>
                <w:szCs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61" w:hRule="atLeast"/>
          <w:jc w:val="center"/>
        </w:trPr>
        <w:tc>
          <w:tcPr>
            <w:tcW w:w="67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560" w:lineRule="exact"/>
              <w:ind w:firstLine="480"/>
              <w:jc w:val="center"/>
              <w:rPr>
                <w:rFonts w:ascii="Times New Roman" w:hAnsi="Times New Roman" w:cs="Times New Roman"/>
                <w:color w:val="000000"/>
                <w:sz w:val="24"/>
                <w:highlight w:val="none"/>
              </w:rPr>
            </w:pPr>
          </w:p>
        </w:tc>
        <w:tc>
          <w:tcPr>
            <w:tcW w:w="162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240" w:lineRule="atLeast"/>
              <w:ind w:firstLine="0" w:firstLineChars="0"/>
              <w:jc w:val="center"/>
              <w:rPr>
                <w:color w:val="000000"/>
                <w:szCs w:val="24"/>
                <w:highlight w:val="none"/>
              </w:rPr>
            </w:pPr>
            <w:r>
              <w:rPr>
                <w:color w:val="000000"/>
                <w:szCs w:val="24"/>
                <w:highlight w:val="none"/>
              </w:rPr>
              <w:t>主要建设内容及规模</w:t>
            </w:r>
          </w:p>
        </w:tc>
        <w:tc>
          <w:tcPr>
            <w:tcW w:w="5975"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240" w:lineRule="atLeast"/>
              <w:ind w:firstLine="480"/>
              <w:jc w:val="center"/>
              <w:rPr>
                <w:color w:val="000000"/>
                <w:szCs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73" w:hRule="atLeast"/>
          <w:jc w:val="center"/>
        </w:trPr>
        <w:tc>
          <w:tcPr>
            <w:tcW w:w="676" w:type="dxa"/>
            <w:vMerge w:val="continue"/>
            <w:tcBorders>
              <w:top w:val="single" w:color="000000" w:sz="6" w:space="0"/>
              <w:left w:val="single" w:color="000000" w:sz="6" w:space="0"/>
              <w:bottom w:val="single" w:color="auto" w:sz="4" w:space="0"/>
              <w:right w:val="single" w:color="000000" w:sz="6" w:space="0"/>
            </w:tcBorders>
            <w:shd w:val="clear" w:color="auto" w:fill="FFFFFF"/>
            <w:noWrap w:val="0"/>
            <w:vAlign w:val="center"/>
          </w:tcPr>
          <w:p>
            <w:pPr>
              <w:spacing w:line="560" w:lineRule="exact"/>
              <w:ind w:firstLine="480"/>
              <w:jc w:val="center"/>
              <w:rPr>
                <w:rFonts w:ascii="Times New Roman" w:hAnsi="Times New Roman" w:cs="Times New Roman"/>
                <w:color w:val="000000"/>
                <w:sz w:val="24"/>
                <w:highlight w:val="none"/>
              </w:rPr>
            </w:pPr>
          </w:p>
        </w:tc>
        <w:tc>
          <w:tcPr>
            <w:tcW w:w="162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240" w:lineRule="atLeast"/>
              <w:ind w:firstLine="0" w:firstLineChars="0"/>
              <w:jc w:val="center"/>
              <w:rPr>
                <w:color w:val="000000"/>
                <w:szCs w:val="24"/>
                <w:highlight w:val="none"/>
              </w:rPr>
            </w:pPr>
            <w:r>
              <w:rPr>
                <w:color w:val="000000"/>
                <w:szCs w:val="24"/>
                <w:highlight w:val="none"/>
              </w:rPr>
              <w:t>项目实际完成总投资（万元）</w:t>
            </w:r>
          </w:p>
        </w:tc>
        <w:tc>
          <w:tcPr>
            <w:tcW w:w="2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240" w:lineRule="atLeast"/>
              <w:ind w:firstLine="0" w:firstLineChars="0"/>
              <w:jc w:val="center"/>
              <w:rPr>
                <w:color w:val="000000"/>
                <w:szCs w:val="24"/>
                <w:highlight w:val="none"/>
              </w:rPr>
            </w:pPr>
          </w:p>
        </w:tc>
        <w:tc>
          <w:tcPr>
            <w:tcW w:w="1495" w:type="dxa"/>
            <w:tcBorders>
              <w:top w:val="single" w:color="000000" w:sz="6" w:space="0"/>
              <w:left w:val="single" w:color="000000" w:sz="6" w:space="0"/>
              <w:bottom w:val="single" w:color="000000" w:sz="6" w:space="0"/>
              <w:right w:val="single" w:color="auto" w:sz="4" w:space="0"/>
            </w:tcBorders>
            <w:shd w:val="clear" w:color="auto" w:fill="FFFFFF"/>
            <w:noWrap w:val="0"/>
            <w:vAlign w:val="center"/>
          </w:tcPr>
          <w:p>
            <w:pPr>
              <w:pStyle w:val="8"/>
              <w:widowControl/>
              <w:spacing w:before="0" w:beforeAutospacing="0" w:after="0" w:afterAutospacing="0" w:line="240" w:lineRule="atLeast"/>
              <w:ind w:firstLine="0" w:firstLineChars="0"/>
              <w:jc w:val="center"/>
              <w:rPr>
                <w:color w:val="000000"/>
                <w:szCs w:val="24"/>
                <w:highlight w:val="none"/>
              </w:rPr>
            </w:pPr>
            <w:r>
              <w:rPr>
                <w:color w:val="000000"/>
                <w:szCs w:val="24"/>
                <w:highlight w:val="none"/>
              </w:rPr>
              <w:t>固定资产投资强度（万元／亩）</w:t>
            </w:r>
          </w:p>
        </w:tc>
        <w:tc>
          <w:tcPr>
            <w:tcW w:w="1950" w:type="dxa"/>
            <w:tcBorders>
              <w:top w:val="single" w:color="000000" w:sz="6" w:space="0"/>
              <w:left w:val="single" w:color="auto" w:sz="4"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0" w:firstLineChars="0"/>
              <w:jc w:val="center"/>
              <w:rPr>
                <w:color w:val="000000"/>
                <w:szCs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676" w:type="dxa"/>
            <w:vMerge w:val="restart"/>
            <w:tcBorders>
              <w:top w:val="single" w:color="auto" w:sz="4" w:space="0"/>
              <w:left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0" w:firstLineChars="0"/>
              <w:jc w:val="center"/>
              <w:rPr>
                <w:color w:val="000000"/>
                <w:szCs w:val="24"/>
                <w:highlight w:val="none"/>
              </w:rPr>
            </w:pPr>
            <w:r>
              <w:rPr>
                <w:color w:val="000000"/>
                <w:szCs w:val="24"/>
                <w:highlight w:val="none"/>
              </w:rPr>
              <w:t>达产效益</w:t>
            </w:r>
          </w:p>
        </w:tc>
        <w:tc>
          <w:tcPr>
            <w:tcW w:w="1629"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pPr>
              <w:pStyle w:val="8"/>
              <w:widowControl/>
              <w:spacing w:before="0" w:beforeAutospacing="0" w:after="0" w:afterAutospacing="0" w:line="240" w:lineRule="atLeast"/>
              <w:ind w:firstLine="0" w:firstLineChars="0"/>
              <w:jc w:val="center"/>
              <w:rPr>
                <w:color w:val="000000"/>
                <w:szCs w:val="24"/>
                <w:highlight w:val="none"/>
              </w:rPr>
            </w:pPr>
            <w:r>
              <w:rPr>
                <w:color w:val="000000"/>
                <w:szCs w:val="24"/>
                <w:highlight w:val="none"/>
              </w:rPr>
              <w:t>亩均产值</w:t>
            </w:r>
          </w:p>
          <w:p>
            <w:pPr>
              <w:pStyle w:val="8"/>
              <w:widowControl/>
              <w:spacing w:before="0" w:beforeAutospacing="0" w:after="0" w:afterAutospacing="0" w:line="240" w:lineRule="atLeast"/>
              <w:ind w:firstLine="0" w:firstLineChars="0"/>
              <w:jc w:val="center"/>
              <w:rPr>
                <w:color w:val="000000"/>
                <w:szCs w:val="24"/>
                <w:highlight w:val="none"/>
              </w:rPr>
            </w:pPr>
            <w:r>
              <w:rPr>
                <w:color w:val="000000"/>
                <w:szCs w:val="24"/>
                <w:highlight w:val="none"/>
              </w:rPr>
              <w:t>（万元/亩）</w:t>
            </w:r>
          </w:p>
        </w:tc>
        <w:tc>
          <w:tcPr>
            <w:tcW w:w="2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240" w:lineRule="atLeast"/>
              <w:ind w:firstLine="0" w:firstLineChars="0"/>
              <w:jc w:val="center"/>
              <w:rPr>
                <w:color w:val="000000"/>
                <w:szCs w:val="24"/>
                <w:highlight w:val="none"/>
              </w:rPr>
            </w:pPr>
          </w:p>
        </w:tc>
        <w:tc>
          <w:tcPr>
            <w:tcW w:w="1495" w:type="dxa"/>
            <w:tcBorders>
              <w:top w:val="single" w:color="000000" w:sz="6" w:space="0"/>
              <w:left w:val="single" w:color="000000" w:sz="6" w:space="0"/>
              <w:bottom w:val="single" w:color="000000" w:sz="6" w:space="0"/>
              <w:right w:val="single" w:color="auto" w:sz="4" w:space="0"/>
            </w:tcBorders>
            <w:shd w:val="clear" w:color="auto" w:fill="FFFFFF"/>
            <w:noWrap w:val="0"/>
            <w:vAlign w:val="center"/>
          </w:tcPr>
          <w:p>
            <w:pPr>
              <w:pStyle w:val="8"/>
              <w:widowControl/>
              <w:spacing w:before="0" w:beforeAutospacing="0" w:after="0" w:afterAutospacing="0" w:line="240" w:lineRule="atLeast"/>
              <w:ind w:firstLine="0" w:firstLineChars="0"/>
              <w:jc w:val="center"/>
              <w:rPr>
                <w:color w:val="000000"/>
                <w:szCs w:val="24"/>
                <w:highlight w:val="none"/>
              </w:rPr>
            </w:pPr>
            <w:r>
              <w:rPr>
                <w:color w:val="000000"/>
                <w:szCs w:val="24"/>
                <w:highlight w:val="none"/>
              </w:rPr>
              <w:t>单位排放增加值（万元/吨）</w:t>
            </w:r>
          </w:p>
        </w:tc>
        <w:tc>
          <w:tcPr>
            <w:tcW w:w="1950" w:type="dxa"/>
            <w:tcBorders>
              <w:top w:val="single" w:color="000000" w:sz="6" w:space="0"/>
              <w:left w:val="single" w:color="auto" w:sz="4"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0" w:firstLineChars="0"/>
              <w:jc w:val="center"/>
              <w:rPr>
                <w:color w:val="000000"/>
                <w:szCs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676" w:type="dxa"/>
            <w:vMerge w:val="continue"/>
            <w:tcBorders>
              <w:left w:val="single" w:color="000000" w:sz="6" w:space="0"/>
              <w:right w:val="single" w:color="000000" w:sz="6" w:space="0"/>
            </w:tcBorders>
            <w:shd w:val="clear" w:color="auto" w:fill="FFFFFF"/>
            <w:noWrap w:val="0"/>
            <w:vAlign w:val="center"/>
          </w:tcPr>
          <w:p>
            <w:pPr>
              <w:spacing w:line="560" w:lineRule="exact"/>
              <w:ind w:firstLine="480"/>
              <w:jc w:val="center"/>
              <w:rPr>
                <w:rFonts w:ascii="Times New Roman" w:hAnsi="Times New Roman" w:cs="Times New Roman"/>
                <w:color w:val="000000"/>
                <w:sz w:val="24"/>
                <w:highlight w:val="none"/>
              </w:rPr>
            </w:pPr>
          </w:p>
        </w:tc>
        <w:tc>
          <w:tcPr>
            <w:tcW w:w="1629" w:type="dxa"/>
            <w:tcBorders>
              <w:top w:val="single" w:color="auto" w:sz="4"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240" w:lineRule="atLeast"/>
              <w:ind w:firstLine="0" w:firstLineChars="0"/>
              <w:jc w:val="center"/>
              <w:rPr>
                <w:color w:val="000000"/>
                <w:szCs w:val="24"/>
                <w:highlight w:val="none"/>
              </w:rPr>
            </w:pPr>
            <w:r>
              <w:rPr>
                <w:color w:val="000000"/>
                <w:szCs w:val="24"/>
                <w:highlight w:val="none"/>
              </w:rPr>
              <w:t>亩均税收</w:t>
            </w:r>
          </w:p>
          <w:p>
            <w:pPr>
              <w:pStyle w:val="8"/>
              <w:widowControl/>
              <w:spacing w:before="0" w:beforeAutospacing="0" w:after="0" w:afterAutospacing="0" w:line="240" w:lineRule="atLeast"/>
              <w:ind w:firstLine="0" w:firstLineChars="0"/>
              <w:jc w:val="center"/>
              <w:rPr>
                <w:color w:val="000000"/>
                <w:szCs w:val="24"/>
                <w:highlight w:val="none"/>
              </w:rPr>
            </w:pPr>
            <w:r>
              <w:rPr>
                <w:color w:val="000000"/>
                <w:szCs w:val="24"/>
                <w:highlight w:val="none"/>
              </w:rPr>
              <w:t>（万元/亩）</w:t>
            </w:r>
          </w:p>
        </w:tc>
        <w:tc>
          <w:tcPr>
            <w:tcW w:w="2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240" w:lineRule="atLeast"/>
              <w:ind w:firstLine="480"/>
              <w:jc w:val="center"/>
              <w:rPr>
                <w:color w:val="000000"/>
                <w:szCs w:val="24"/>
                <w:highlight w:val="none"/>
              </w:rPr>
            </w:pPr>
          </w:p>
        </w:tc>
        <w:tc>
          <w:tcPr>
            <w:tcW w:w="1495" w:type="dxa"/>
            <w:tcBorders>
              <w:top w:val="single" w:color="000000" w:sz="6" w:space="0"/>
              <w:left w:val="single" w:color="000000" w:sz="6" w:space="0"/>
              <w:bottom w:val="single" w:color="000000" w:sz="6" w:space="0"/>
              <w:right w:val="single" w:color="auto" w:sz="4" w:space="0"/>
            </w:tcBorders>
            <w:shd w:val="clear" w:color="auto" w:fill="FFFFFF"/>
            <w:noWrap w:val="0"/>
            <w:vAlign w:val="center"/>
          </w:tcPr>
          <w:p>
            <w:pPr>
              <w:pStyle w:val="8"/>
              <w:widowControl/>
              <w:spacing w:before="0" w:beforeAutospacing="0" w:after="0" w:afterAutospacing="0" w:line="240" w:lineRule="atLeast"/>
              <w:ind w:firstLine="0" w:firstLineChars="0"/>
              <w:rPr>
                <w:color w:val="000000"/>
                <w:szCs w:val="24"/>
                <w:highlight w:val="none"/>
              </w:rPr>
            </w:pPr>
            <w:r>
              <w:rPr>
                <w:color w:val="000000"/>
                <w:szCs w:val="24"/>
                <w:highlight w:val="none"/>
              </w:rPr>
              <w:t>项目研发经费支出与主营业务收入比（%）</w:t>
            </w:r>
          </w:p>
        </w:tc>
        <w:tc>
          <w:tcPr>
            <w:tcW w:w="1950" w:type="dxa"/>
            <w:tcBorders>
              <w:top w:val="single" w:color="000000" w:sz="6" w:space="0"/>
              <w:left w:val="single" w:color="auto" w:sz="4"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480"/>
              <w:jc w:val="center"/>
              <w:rPr>
                <w:color w:val="000000"/>
                <w:szCs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676" w:type="dxa"/>
            <w:vMerge w:val="continue"/>
            <w:tcBorders>
              <w:left w:val="single" w:color="000000" w:sz="6" w:space="0"/>
              <w:bottom w:val="single" w:color="000000" w:sz="6" w:space="0"/>
              <w:right w:val="single" w:color="000000" w:sz="6" w:space="0"/>
            </w:tcBorders>
            <w:shd w:val="clear" w:color="auto" w:fill="FFFFFF"/>
            <w:noWrap w:val="0"/>
            <w:vAlign w:val="center"/>
          </w:tcPr>
          <w:p>
            <w:pPr>
              <w:spacing w:line="560" w:lineRule="exact"/>
              <w:ind w:firstLine="480"/>
              <w:jc w:val="center"/>
              <w:rPr>
                <w:rFonts w:ascii="Times New Roman" w:hAnsi="Times New Roman" w:cs="Times New Roman"/>
                <w:color w:val="000000"/>
                <w:sz w:val="24"/>
                <w:highlight w:val="none"/>
              </w:rPr>
            </w:pPr>
          </w:p>
        </w:tc>
        <w:tc>
          <w:tcPr>
            <w:tcW w:w="1629" w:type="dxa"/>
            <w:tcBorders>
              <w:top w:val="single" w:color="auto" w:sz="4"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240" w:lineRule="atLeast"/>
              <w:ind w:firstLine="0" w:firstLineChars="0"/>
              <w:jc w:val="center"/>
              <w:rPr>
                <w:color w:val="000000"/>
                <w:szCs w:val="24"/>
                <w:highlight w:val="none"/>
              </w:rPr>
            </w:pPr>
            <w:r>
              <w:rPr>
                <w:color w:val="000000"/>
                <w:szCs w:val="24"/>
                <w:highlight w:val="none"/>
              </w:rPr>
              <w:t>单位能耗增加值（万元/吨标煤）</w:t>
            </w:r>
          </w:p>
        </w:tc>
        <w:tc>
          <w:tcPr>
            <w:tcW w:w="2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240" w:lineRule="atLeast"/>
              <w:ind w:firstLine="480"/>
              <w:jc w:val="center"/>
              <w:rPr>
                <w:color w:val="000000"/>
                <w:szCs w:val="24"/>
                <w:highlight w:val="none"/>
              </w:rPr>
            </w:pPr>
          </w:p>
        </w:tc>
        <w:tc>
          <w:tcPr>
            <w:tcW w:w="1495" w:type="dxa"/>
            <w:tcBorders>
              <w:top w:val="single" w:color="000000" w:sz="6" w:space="0"/>
              <w:left w:val="single" w:color="000000" w:sz="6" w:space="0"/>
              <w:bottom w:val="single" w:color="000000" w:sz="6" w:space="0"/>
              <w:right w:val="single" w:color="auto" w:sz="4" w:space="0"/>
            </w:tcBorders>
            <w:shd w:val="clear" w:color="auto" w:fill="FFFFFF"/>
            <w:noWrap w:val="0"/>
            <w:vAlign w:val="center"/>
          </w:tcPr>
          <w:p>
            <w:pPr>
              <w:pStyle w:val="8"/>
              <w:widowControl/>
              <w:spacing w:before="0" w:beforeAutospacing="0" w:after="0" w:afterAutospacing="0" w:line="240" w:lineRule="atLeast"/>
              <w:ind w:firstLine="0" w:firstLineChars="0"/>
              <w:rPr>
                <w:color w:val="000000"/>
                <w:szCs w:val="24"/>
                <w:highlight w:val="none"/>
              </w:rPr>
            </w:pPr>
            <w:r>
              <w:rPr>
                <w:color w:val="000000"/>
                <w:szCs w:val="24"/>
                <w:highlight w:val="none"/>
              </w:rPr>
              <w:t>研发人员数量占从业人员总数比例</w:t>
            </w:r>
          </w:p>
        </w:tc>
        <w:tc>
          <w:tcPr>
            <w:tcW w:w="1950" w:type="dxa"/>
            <w:tcBorders>
              <w:top w:val="single" w:color="000000" w:sz="6" w:space="0"/>
              <w:left w:val="single" w:color="auto" w:sz="4"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480"/>
              <w:jc w:val="center"/>
              <w:rPr>
                <w:color w:val="000000"/>
                <w:szCs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497" w:hRule="atLeast"/>
          <w:jc w:val="center"/>
        </w:trPr>
        <w:tc>
          <w:tcPr>
            <w:tcW w:w="8280"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480"/>
              <w:rPr>
                <w:color w:val="000000"/>
                <w:szCs w:val="24"/>
                <w:highlight w:val="none"/>
              </w:rPr>
            </w:pPr>
            <w:r>
              <w:rPr>
                <w:color w:val="000000"/>
                <w:szCs w:val="24"/>
                <w:highlight w:val="none"/>
              </w:rPr>
              <w:t>属地镇街（平台、园区）初审意见：</w:t>
            </w:r>
          </w:p>
          <w:p>
            <w:pPr>
              <w:pStyle w:val="8"/>
              <w:widowControl/>
              <w:spacing w:before="0" w:beforeAutospacing="0" w:after="0" w:afterAutospacing="0" w:line="560" w:lineRule="exact"/>
              <w:ind w:firstLine="480"/>
              <w:rPr>
                <w:color w:val="000000"/>
                <w:szCs w:val="24"/>
                <w:highlight w:val="none"/>
              </w:rPr>
            </w:pPr>
          </w:p>
          <w:p>
            <w:pPr>
              <w:pStyle w:val="8"/>
              <w:widowControl/>
              <w:spacing w:before="0" w:beforeAutospacing="0" w:after="0" w:afterAutospacing="0" w:line="560" w:lineRule="exact"/>
              <w:ind w:firstLine="480"/>
              <w:rPr>
                <w:color w:val="000000"/>
                <w:szCs w:val="24"/>
                <w:highlight w:val="none"/>
              </w:rPr>
            </w:pPr>
          </w:p>
          <w:p>
            <w:pPr>
              <w:pStyle w:val="8"/>
              <w:widowControl/>
              <w:wordWrap w:val="0"/>
              <w:spacing w:before="0" w:beforeAutospacing="0" w:after="0" w:afterAutospacing="0" w:line="560" w:lineRule="exact"/>
              <w:ind w:firstLine="480"/>
              <w:jc w:val="right"/>
              <w:rPr>
                <w:color w:val="000000"/>
                <w:szCs w:val="24"/>
                <w:highlight w:val="none"/>
              </w:rPr>
            </w:pPr>
            <w:r>
              <w:rPr>
                <w:color w:val="000000"/>
                <w:szCs w:val="24"/>
                <w:highlight w:val="none"/>
              </w:rPr>
              <w:t xml:space="preserve">（盖章）    </w:t>
            </w:r>
          </w:p>
          <w:p>
            <w:pPr>
              <w:pStyle w:val="8"/>
              <w:widowControl/>
              <w:wordWrap w:val="0"/>
              <w:spacing w:before="0" w:beforeAutospacing="0" w:after="0" w:afterAutospacing="0" w:line="560" w:lineRule="exact"/>
              <w:ind w:firstLine="480"/>
              <w:jc w:val="right"/>
              <w:rPr>
                <w:color w:val="000000"/>
                <w:szCs w:val="24"/>
                <w:highlight w:val="none"/>
              </w:rPr>
            </w:pPr>
            <w:r>
              <w:rPr>
                <w:color w:val="000000"/>
                <w:szCs w:val="24"/>
                <w:highlight w:val="none"/>
              </w:rPr>
              <w:t xml:space="preserve">年      月      日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265" w:hRule="atLeast"/>
          <w:jc w:val="center"/>
        </w:trPr>
        <w:tc>
          <w:tcPr>
            <w:tcW w:w="8280"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8"/>
              <w:widowControl/>
              <w:spacing w:before="0" w:beforeAutospacing="0" w:after="0" w:afterAutospacing="0" w:line="560" w:lineRule="exact"/>
              <w:ind w:firstLine="0" w:firstLineChars="0"/>
              <w:rPr>
                <w:color w:val="000000"/>
                <w:szCs w:val="24"/>
                <w:highlight w:val="none"/>
              </w:rPr>
            </w:pPr>
          </w:p>
          <w:p>
            <w:pPr>
              <w:pStyle w:val="8"/>
              <w:widowControl/>
              <w:spacing w:before="0" w:beforeAutospacing="0" w:after="0" w:afterAutospacing="0" w:line="560" w:lineRule="exact"/>
              <w:ind w:firstLine="480"/>
              <w:rPr>
                <w:color w:val="000000"/>
                <w:szCs w:val="24"/>
                <w:highlight w:val="none"/>
              </w:rPr>
            </w:pPr>
            <w:r>
              <w:rPr>
                <w:rFonts w:hint="eastAsia"/>
                <w:color w:val="000000"/>
                <w:szCs w:val="24"/>
                <w:highlight w:val="none"/>
              </w:rPr>
              <w:t>产业主管</w:t>
            </w:r>
            <w:r>
              <w:rPr>
                <w:color w:val="000000"/>
                <w:szCs w:val="24"/>
                <w:highlight w:val="none"/>
              </w:rPr>
              <w:t>意见：</w:t>
            </w:r>
          </w:p>
          <w:p>
            <w:pPr>
              <w:spacing w:line="560" w:lineRule="exact"/>
              <w:ind w:firstLine="480"/>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　</w:t>
            </w:r>
          </w:p>
          <w:p>
            <w:pPr>
              <w:spacing w:line="560" w:lineRule="exact"/>
              <w:ind w:firstLine="480"/>
              <w:rPr>
                <w:rFonts w:ascii="Times New Roman" w:hAnsi="Times New Roman" w:eastAsia="仿宋_GB2312" w:cs="Times New Roman"/>
                <w:color w:val="000000"/>
                <w:kern w:val="0"/>
                <w:sz w:val="24"/>
                <w:highlight w:val="none"/>
              </w:rPr>
            </w:pPr>
          </w:p>
          <w:p>
            <w:pPr>
              <w:wordWrap w:val="0"/>
              <w:spacing w:line="560" w:lineRule="exact"/>
              <w:ind w:firstLine="480"/>
              <w:jc w:val="right"/>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 xml:space="preserve">（盖章）       </w:t>
            </w:r>
          </w:p>
          <w:p>
            <w:pPr>
              <w:spacing w:line="560" w:lineRule="exact"/>
              <w:ind w:firstLine="480"/>
              <w:rPr>
                <w:rFonts w:ascii="Times New Roman" w:hAnsi="Times New Roman" w:eastAsia="仿宋_GB2312" w:cs="Times New Roman"/>
                <w:color w:val="000000"/>
                <w:kern w:val="0"/>
                <w:sz w:val="24"/>
                <w:highlight w:val="none"/>
              </w:rPr>
            </w:pPr>
          </w:p>
          <w:p>
            <w:pPr>
              <w:widowControl/>
              <w:wordWrap w:val="0"/>
              <w:spacing w:line="560" w:lineRule="exact"/>
              <w:ind w:firstLine="480"/>
              <w:jc w:val="right"/>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 xml:space="preserve">年   月   日      </w:t>
            </w:r>
          </w:p>
          <w:p>
            <w:pPr>
              <w:pStyle w:val="8"/>
              <w:widowControl/>
              <w:spacing w:before="0" w:beforeAutospacing="0" w:after="0" w:afterAutospacing="0" w:line="560" w:lineRule="exact"/>
              <w:ind w:firstLine="0" w:firstLineChars="0"/>
              <w:jc w:val="right"/>
              <w:rPr>
                <w:color w:val="000000"/>
                <w:szCs w:val="24"/>
                <w:highlight w:val="none"/>
              </w:rPr>
            </w:pPr>
          </w:p>
          <w:p>
            <w:pPr>
              <w:pStyle w:val="8"/>
              <w:spacing w:before="0" w:beforeAutospacing="0" w:after="0" w:afterAutospacing="0" w:line="560" w:lineRule="exact"/>
              <w:ind w:firstLine="0" w:firstLineChars="0"/>
              <w:jc w:val="right"/>
              <w:rPr>
                <w:color w:val="000000"/>
                <w:szCs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565" w:hRule="atLeast"/>
          <w:jc w:val="center"/>
        </w:trPr>
        <w:tc>
          <w:tcPr>
            <w:tcW w:w="8280"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pStyle w:val="8"/>
              <w:widowControl/>
              <w:spacing w:before="0" w:beforeAutospacing="0" w:after="0" w:afterAutospacing="0" w:line="560" w:lineRule="exact"/>
              <w:ind w:firstLine="240" w:firstLineChars="100"/>
              <w:jc w:val="both"/>
              <w:rPr>
                <w:color w:val="000000"/>
                <w:szCs w:val="24"/>
                <w:highlight w:val="none"/>
              </w:rPr>
            </w:pPr>
          </w:p>
          <w:p>
            <w:pPr>
              <w:pStyle w:val="8"/>
              <w:widowControl/>
              <w:spacing w:before="0" w:beforeAutospacing="0" w:after="0" w:afterAutospacing="0" w:line="560" w:lineRule="exact"/>
              <w:ind w:firstLine="600" w:firstLineChars="250"/>
              <w:jc w:val="both"/>
              <w:rPr>
                <w:color w:val="000000"/>
                <w:szCs w:val="24"/>
                <w:highlight w:val="none"/>
              </w:rPr>
            </w:pPr>
            <w:r>
              <w:rPr>
                <w:color w:val="000000"/>
                <w:szCs w:val="24"/>
                <w:highlight w:val="none"/>
              </w:rPr>
              <w:t>区政府审查意见：</w:t>
            </w:r>
          </w:p>
          <w:p>
            <w:pPr>
              <w:pStyle w:val="8"/>
              <w:widowControl/>
              <w:spacing w:before="0" w:beforeAutospacing="0" w:after="0" w:afterAutospacing="0" w:line="560" w:lineRule="exact"/>
              <w:ind w:firstLine="480"/>
              <w:jc w:val="both"/>
              <w:rPr>
                <w:color w:val="000000"/>
                <w:szCs w:val="24"/>
                <w:highlight w:val="none"/>
              </w:rPr>
            </w:pPr>
            <w:r>
              <w:rPr>
                <w:color w:val="000000"/>
                <w:szCs w:val="24"/>
                <w:highlight w:val="none"/>
              </w:rPr>
              <w:t>　　　</w:t>
            </w:r>
          </w:p>
          <w:p>
            <w:pPr>
              <w:pStyle w:val="8"/>
              <w:widowControl/>
              <w:spacing w:before="0" w:beforeAutospacing="0" w:after="0" w:afterAutospacing="0" w:line="560" w:lineRule="exact"/>
              <w:ind w:firstLine="480"/>
              <w:jc w:val="both"/>
              <w:rPr>
                <w:color w:val="000000"/>
                <w:szCs w:val="24"/>
                <w:highlight w:val="none"/>
              </w:rPr>
            </w:pPr>
            <w:r>
              <w:rPr>
                <w:color w:val="000000"/>
                <w:szCs w:val="24"/>
                <w:highlight w:val="none"/>
              </w:rPr>
              <w:t>审查评价为合格□,不合格□。</w:t>
            </w:r>
          </w:p>
          <w:p>
            <w:pPr>
              <w:pStyle w:val="8"/>
              <w:widowControl/>
              <w:spacing w:before="0" w:beforeAutospacing="0" w:after="0" w:afterAutospacing="0" w:line="560" w:lineRule="exact"/>
              <w:ind w:firstLine="480"/>
              <w:jc w:val="both"/>
              <w:rPr>
                <w:color w:val="000000"/>
                <w:szCs w:val="24"/>
                <w:highlight w:val="none"/>
              </w:rPr>
            </w:pPr>
            <w:r>
              <w:rPr>
                <w:color w:val="000000"/>
                <w:szCs w:val="24"/>
                <w:highlight w:val="none"/>
              </w:rPr>
              <w:t>审查评价不合格的，给予最长不超过两年整改期，整改后重新申请达产考核。</w:t>
            </w:r>
          </w:p>
          <w:p>
            <w:pPr>
              <w:pStyle w:val="8"/>
              <w:widowControl/>
              <w:spacing w:before="0" w:beforeAutospacing="0" w:after="0" w:afterAutospacing="0" w:line="560" w:lineRule="exact"/>
              <w:ind w:firstLine="480"/>
              <w:jc w:val="both"/>
              <w:rPr>
                <w:color w:val="000000"/>
                <w:szCs w:val="24"/>
                <w:highlight w:val="none"/>
              </w:rPr>
            </w:pPr>
          </w:p>
          <w:p>
            <w:pPr>
              <w:pStyle w:val="8"/>
              <w:widowControl/>
              <w:wordWrap w:val="0"/>
              <w:spacing w:before="0" w:beforeAutospacing="0" w:after="0" w:afterAutospacing="0" w:line="560" w:lineRule="exact"/>
              <w:ind w:firstLine="240" w:firstLineChars="100"/>
              <w:jc w:val="right"/>
              <w:rPr>
                <w:color w:val="000000"/>
                <w:szCs w:val="24"/>
                <w:highlight w:val="none"/>
              </w:rPr>
            </w:pPr>
            <w:r>
              <w:rPr>
                <w:color w:val="000000"/>
                <w:szCs w:val="24"/>
                <w:highlight w:val="none"/>
              </w:rPr>
              <w:t xml:space="preserve">（盖章）     </w:t>
            </w:r>
          </w:p>
          <w:p>
            <w:pPr>
              <w:pStyle w:val="8"/>
              <w:widowControl/>
              <w:wordWrap w:val="0"/>
              <w:spacing w:before="0" w:beforeAutospacing="0" w:after="0" w:afterAutospacing="0" w:line="560" w:lineRule="exact"/>
              <w:ind w:firstLine="480"/>
              <w:jc w:val="right"/>
              <w:rPr>
                <w:color w:val="000000"/>
                <w:szCs w:val="24"/>
                <w:highlight w:val="none"/>
              </w:rPr>
            </w:pPr>
            <w:r>
              <w:rPr>
                <w:color w:val="000000"/>
                <w:szCs w:val="24"/>
                <w:highlight w:val="none"/>
              </w:rPr>
              <w:t xml:space="preserve">年　 月　 日     </w:t>
            </w:r>
          </w:p>
        </w:tc>
      </w:tr>
    </w:tbl>
    <w:p>
      <w:pPr>
        <w:widowControl/>
        <w:spacing w:line="560" w:lineRule="exact"/>
        <w:ind w:firstLine="0" w:firstLineChars="0"/>
        <w:jc w:val="left"/>
        <w:textAlignment w:val="bottom"/>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附件6</w:t>
      </w:r>
    </w:p>
    <w:p>
      <w:pPr>
        <w:widowControl/>
        <w:spacing w:line="560" w:lineRule="exact"/>
        <w:ind w:firstLine="0" w:firstLineChars="0"/>
        <w:jc w:val="both"/>
        <w:textAlignment w:val="bottom"/>
        <w:rPr>
          <w:rFonts w:ascii="Times New Roman" w:hAnsi="Times New Roman" w:eastAsia="方正小标宋_GBK" w:cs="Times New Roman"/>
          <w:color w:val="000000"/>
          <w:kern w:val="0"/>
          <w:sz w:val="44"/>
          <w:szCs w:val="44"/>
          <w:highlight w:val="none"/>
          <w:shd w:val="clear" w:color="auto" w:fill="FFFFFF"/>
        </w:rPr>
      </w:pPr>
      <w:r>
        <w:rPr>
          <w:rFonts w:hint="eastAsia" w:ascii="Times New Roman" w:hAnsi="Times New Roman" w:eastAsia="方正小标宋_GBK" w:cs="Times New Roman"/>
          <w:color w:val="000000"/>
          <w:kern w:val="0"/>
          <w:sz w:val="44"/>
          <w:szCs w:val="44"/>
          <w:highlight w:val="none"/>
          <w:shd w:val="clear" w:color="auto" w:fill="FFFFFF"/>
          <w:lang w:eastAsia="zh-CN"/>
        </w:rPr>
        <w:t>上城</w:t>
      </w:r>
      <w:r>
        <w:rPr>
          <w:rFonts w:ascii="Times New Roman" w:hAnsi="Times New Roman" w:eastAsia="方正小标宋_GBK" w:cs="Times New Roman"/>
          <w:color w:val="000000"/>
          <w:kern w:val="0"/>
          <w:sz w:val="44"/>
          <w:szCs w:val="44"/>
          <w:highlight w:val="none"/>
          <w:shd w:val="clear" w:color="auto" w:fill="FFFFFF"/>
        </w:rPr>
        <w:t>区</w:t>
      </w:r>
      <w:r>
        <w:rPr>
          <w:rFonts w:hint="eastAsia" w:ascii="Times New Roman" w:hAnsi="Times New Roman" w:eastAsia="方正小标宋_GBK" w:cs="Times New Roman"/>
          <w:color w:val="000000"/>
          <w:kern w:val="0"/>
          <w:sz w:val="44"/>
          <w:szCs w:val="44"/>
          <w:highlight w:val="none"/>
          <w:shd w:val="clear" w:color="auto" w:fill="FFFFFF"/>
          <w:lang w:eastAsia="zh-CN"/>
        </w:rPr>
        <w:t>创新型产业用地</w:t>
      </w:r>
      <w:r>
        <w:rPr>
          <w:rFonts w:ascii="Times New Roman" w:hAnsi="Times New Roman" w:eastAsia="方正小标宋_GBK" w:cs="Times New Roman"/>
          <w:color w:val="000000"/>
          <w:kern w:val="0"/>
          <w:sz w:val="44"/>
          <w:szCs w:val="44"/>
          <w:highlight w:val="none"/>
          <w:shd w:val="clear" w:color="auto" w:fill="FFFFFF"/>
        </w:rPr>
        <w:t>达产验收单项验收意见表</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6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widowControl/>
              <w:spacing w:line="560" w:lineRule="exact"/>
              <w:ind w:left="1"/>
              <w:jc w:val="center"/>
              <w:textAlignment w:val="bottom"/>
              <w:rPr>
                <w:rFonts w:ascii="Times New Roman" w:hAnsi="Times New Roman" w:eastAsia="黑体" w:cs="Times New Roman"/>
                <w:color w:val="000000"/>
                <w:kern w:val="0"/>
                <w:sz w:val="24"/>
                <w:highlight w:val="none"/>
              </w:rPr>
            </w:pPr>
            <w:r>
              <w:rPr>
                <w:rFonts w:ascii="Times New Roman" w:hAnsi="Times New Roman" w:eastAsia="黑体" w:cs="Times New Roman"/>
                <w:bCs/>
                <w:color w:val="000000"/>
                <w:kern w:val="0"/>
                <w:sz w:val="24"/>
                <w:highlight w:val="none"/>
              </w:rPr>
              <w:t>项目名称</w:t>
            </w:r>
          </w:p>
        </w:tc>
        <w:tc>
          <w:tcPr>
            <w:tcW w:w="6626" w:type="dxa"/>
            <w:noWrap w:val="0"/>
            <w:vAlign w:val="top"/>
          </w:tcPr>
          <w:p>
            <w:pPr>
              <w:widowControl/>
              <w:spacing w:line="560" w:lineRule="exact"/>
              <w:jc w:val="center"/>
              <w:textAlignment w:val="bottom"/>
              <w:rPr>
                <w:rFonts w:ascii="Times New Roman" w:hAnsi="Times New Roman" w:eastAsia="方正小标宋_GBK" w:cs="Times New Roman"/>
                <w:color w:val="000000"/>
                <w:kern w:val="0"/>
                <w:sz w:val="44"/>
                <w:szCs w:val="4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widowControl/>
              <w:spacing w:line="560" w:lineRule="exact"/>
              <w:ind w:left="1"/>
              <w:jc w:val="center"/>
              <w:textAlignment w:val="bottom"/>
              <w:rPr>
                <w:rFonts w:ascii="Times New Roman" w:hAnsi="Times New Roman" w:eastAsia="黑体" w:cs="Times New Roman"/>
                <w:color w:val="000000"/>
                <w:kern w:val="0"/>
                <w:sz w:val="24"/>
                <w:highlight w:val="none"/>
              </w:rPr>
            </w:pPr>
            <w:r>
              <w:rPr>
                <w:rFonts w:ascii="Times New Roman" w:hAnsi="Times New Roman" w:eastAsia="黑体" w:cs="Times New Roman"/>
                <w:bCs/>
                <w:color w:val="000000"/>
                <w:kern w:val="0"/>
                <w:sz w:val="24"/>
                <w:highlight w:val="none"/>
              </w:rPr>
              <w:t>建设单位</w:t>
            </w:r>
          </w:p>
        </w:tc>
        <w:tc>
          <w:tcPr>
            <w:tcW w:w="6626" w:type="dxa"/>
            <w:noWrap w:val="0"/>
            <w:vAlign w:val="top"/>
          </w:tcPr>
          <w:p>
            <w:pPr>
              <w:widowControl/>
              <w:spacing w:line="560" w:lineRule="exact"/>
              <w:jc w:val="center"/>
              <w:textAlignment w:val="bottom"/>
              <w:rPr>
                <w:rFonts w:ascii="Times New Roman" w:hAnsi="Times New Roman" w:eastAsia="方正小标宋_GBK" w:cs="Times New Roman"/>
                <w:color w:val="000000"/>
                <w:kern w:val="0"/>
                <w:sz w:val="44"/>
                <w:szCs w:val="4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widowControl/>
              <w:spacing w:line="560" w:lineRule="exact"/>
              <w:ind w:left="1"/>
              <w:jc w:val="center"/>
              <w:textAlignment w:val="bottom"/>
              <w:rPr>
                <w:rFonts w:ascii="Times New Roman" w:hAnsi="Times New Roman" w:eastAsia="黑体" w:cs="Times New Roman"/>
                <w:color w:val="000000"/>
                <w:kern w:val="0"/>
                <w:sz w:val="24"/>
                <w:highlight w:val="none"/>
              </w:rPr>
            </w:pPr>
            <w:r>
              <w:rPr>
                <w:rFonts w:ascii="Times New Roman" w:hAnsi="Times New Roman" w:eastAsia="黑体" w:cs="Times New Roman"/>
                <w:bCs/>
                <w:color w:val="000000"/>
                <w:kern w:val="0"/>
                <w:sz w:val="24"/>
                <w:highlight w:val="none"/>
              </w:rPr>
              <w:t>项目位置</w:t>
            </w:r>
          </w:p>
        </w:tc>
        <w:tc>
          <w:tcPr>
            <w:tcW w:w="6626" w:type="dxa"/>
            <w:noWrap w:val="0"/>
            <w:vAlign w:val="top"/>
          </w:tcPr>
          <w:p>
            <w:pPr>
              <w:widowControl/>
              <w:spacing w:line="560" w:lineRule="exact"/>
              <w:jc w:val="center"/>
              <w:textAlignment w:val="bottom"/>
              <w:rPr>
                <w:rFonts w:ascii="Times New Roman" w:hAnsi="Times New Roman" w:eastAsia="方正小标宋_GBK" w:cs="Times New Roman"/>
                <w:color w:val="000000"/>
                <w:kern w:val="0"/>
                <w:sz w:val="44"/>
                <w:szCs w:val="4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704" w:type="dxa"/>
            <w:noWrap w:val="0"/>
            <w:vAlign w:val="center"/>
          </w:tcPr>
          <w:p>
            <w:pPr>
              <w:widowControl/>
              <w:spacing w:line="560" w:lineRule="exact"/>
              <w:ind w:left="1"/>
              <w:jc w:val="center"/>
              <w:textAlignment w:val="bottom"/>
              <w:rPr>
                <w:rFonts w:ascii="Times New Roman" w:hAnsi="Times New Roman" w:eastAsia="黑体" w:cs="Times New Roman"/>
                <w:color w:val="000000"/>
                <w:kern w:val="0"/>
                <w:sz w:val="24"/>
                <w:highlight w:val="none"/>
              </w:rPr>
            </w:pPr>
            <w:r>
              <w:rPr>
                <w:rFonts w:ascii="Times New Roman" w:hAnsi="Times New Roman" w:eastAsia="黑体" w:cs="Times New Roman"/>
                <w:bCs/>
                <w:color w:val="000000"/>
                <w:kern w:val="0"/>
                <w:sz w:val="24"/>
                <w:highlight w:val="none"/>
              </w:rPr>
              <w:t>达产验收内容</w:t>
            </w:r>
          </w:p>
        </w:tc>
        <w:tc>
          <w:tcPr>
            <w:tcW w:w="6626" w:type="dxa"/>
            <w:noWrap w:val="0"/>
            <w:vAlign w:val="top"/>
          </w:tcPr>
          <w:p>
            <w:pPr>
              <w:widowControl/>
              <w:spacing w:line="560" w:lineRule="exact"/>
              <w:jc w:val="center"/>
              <w:textAlignment w:val="bottom"/>
              <w:rPr>
                <w:rFonts w:ascii="Times New Roman" w:hAnsi="Times New Roman" w:eastAsia="方正小标宋_GBK" w:cs="Times New Roman"/>
                <w:color w:val="000000"/>
                <w:kern w:val="0"/>
                <w:sz w:val="44"/>
                <w:szCs w:val="4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8330" w:type="dxa"/>
            <w:gridSpan w:val="2"/>
            <w:noWrap w:val="0"/>
            <w:vAlign w:val="top"/>
          </w:tcPr>
          <w:p>
            <w:pPr>
              <w:widowControl/>
              <w:spacing w:line="560" w:lineRule="exact"/>
              <w:ind w:firstLine="358"/>
              <w:jc w:val="left"/>
              <w:textAlignment w:val="bottom"/>
              <w:rPr>
                <w:rFonts w:ascii="Times New Roman" w:hAnsi="Times New Roman" w:eastAsia="仿宋_GB2312" w:cs="Times New Roman"/>
                <w:color w:val="000000"/>
                <w:kern w:val="0"/>
                <w:sz w:val="32"/>
                <w:highlight w:val="none"/>
              </w:rPr>
            </w:pPr>
          </w:p>
          <w:p>
            <w:pPr>
              <w:widowControl/>
              <w:spacing w:line="560" w:lineRule="exact"/>
              <w:ind w:firstLine="358"/>
              <w:jc w:val="left"/>
              <w:textAlignment w:val="bottom"/>
              <w:rPr>
                <w:rFonts w:ascii="Times New Roman" w:hAnsi="Times New Roman" w:eastAsia="仿宋_GB2312" w:cs="Times New Roman"/>
                <w:color w:val="000000"/>
                <w:kern w:val="0"/>
                <w:sz w:val="32"/>
                <w:highlight w:val="none"/>
              </w:rPr>
            </w:pPr>
            <w:r>
              <w:rPr>
                <w:rFonts w:ascii="Times New Roman" w:hAnsi="Times New Roman" w:eastAsia="仿宋_GB2312" w:cs="Times New Roman"/>
                <w:color w:val="000000"/>
                <w:kern w:val="0"/>
                <w:sz w:val="32"/>
                <w:highlight w:val="none"/>
              </w:rPr>
              <w:t>达产验收意见为   □通过   □不通过</w:t>
            </w:r>
          </w:p>
          <w:p>
            <w:pPr>
              <w:widowControl/>
              <w:spacing w:line="560" w:lineRule="exact"/>
              <w:ind w:firstLine="358"/>
              <w:jc w:val="left"/>
              <w:textAlignment w:val="bottom"/>
              <w:rPr>
                <w:rFonts w:ascii="Times New Roman" w:hAnsi="Times New Roman" w:eastAsia="仿宋_GB2312" w:cs="Times New Roman"/>
                <w:color w:val="000000"/>
                <w:kern w:val="0"/>
                <w:sz w:val="24"/>
                <w:highlight w:val="none"/>
              </w:rPr>
            </w:pPr>
          </w:p>
          <w:p>
            <w:pPr>
              <w:widowControl/>
              <w:spacing w:line="560" w:lineRule="exact"/>
              <w:ind w:firstLine="358"/>
              <w:jc w:val="left"/>
              <w:textAlignment w:val="bottom"/>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（如不通过，详细列出未通过内容）。</w:t>
            </w:r>
          </w:p>
          <w:p>
            <w:pPr>
              <w:widowControl/>
              <w:spacing w:line="560" w:lineRule="exact"/>
              <w:ind w:firstLine="796" w:firstLineChars="332"/>
              <w:jc w:val="left"/>
              <w:textAlignment w:val="bottom"/>
              <w:rPr>
                <w:rFonts w:ascii="Times New Roman" w:hAnsi="Times New Roman" w:eastAsia="仿宋_GB2312" w:cs="Times New Roman"/>
                <w:color w:val="000000"/>
                <w:kern w:val="0"/>
                <w:sz w:val="24"/>
                <w:highlight w:val="none"/>
              </w:rPr>
            </w:pPr>
          </w:p>
          <w:p>
            <w:pPr>
              <w:widowControl/>
              <w:spacing w:line="560" w:lineRule="exact"/>
              <w:ind w:firstLine="796" w:firstLineChars="332"/>
              <w:jc w:val="left"/>
              <w:textAlignment w:val="bottom"/>
              <w:rPr>
                <w:rFonts w:ascii="Times New Roman" w:hAnsi="Times New Roman" w:eastAsia="仿宋_GB2312" w:cs="Times New Roman"/>
                <w:color w:val="000000"/>
                <w:kern w:val="0"/>
                <w:sz w:val="24"/>
                <w:highlight w:val="none"/>
              </w:rPr>
            </w:pPr>
          </w:p>
          <w:p>
            <w:pPr>
              <w:widowControl/>
              <w:spacing w:line="560" w:lineRule="exact"/>
              <w:ind w:firstLine="796" w:firstLineChars="332"/>
              <w:jc w:val="left"/>
              <w:textAlignment w:val="bottom"/>
              <w:rPr>
                <w:rFonts w:ascii="Times New Roman" w:hAnsi="Times New Roman" w:eastAsia="仿宋_GB2312" w:cs="Times New Roman"/>
                <w:color w:val="000000"/>
                <w:kern w:val="0"/>
                <w:sz w:val="24"/>
                <w:highlight w:val="none"/>
              </w:rPr>
            </w:pPr>
          </w:p>
          <w:p>
            <w:pPr>
              <w:widowControl/>
              <w:spacing w:line="560" w:lineRule="exact"/>
              <w:ind w:firstLine="796" w:firstLineChars="332"/>
              <w:jc w:val="left"/>
              <w:textAlignment w:val="bottom"/>
              <w:rPr>
                <w:rFonts w:ascii="Times New Roman" w:hAnsi="Times New Roman" w:eastAsia="仿宋_GB2312" w:cs="Times New Roman"/>
                <w:color w:val="000000"/>
                <w:kern w:val="0"/>
                <w:sz w:val="24"/>
                <w:highlight w:val="none"/>
              </w:rPr>
            </w:pPr>
          </w:p>
          <w:p>
            <w:pPr>
              <w:widowControl/>
              <w:spacing w:line="560" w:lineRule="exact"/>
              <w:ind w:firstLine="796" w:firstLineChars="332"/>
              <w:jc w:val="left"/>
              <w:textAlignment w:val="bottom"/>
              <w:rPr>
                <w:rFonts w:ascii="Times New Roman" w:hAnsi="Times New Roman" w:eastAsia="仿宋_GB2312" w:cs="Times New Roman"/>
                <w:color w:val="000000"/>
                <w:kern w:val="0"/>
                <w:sz w:val="24"/>
                <w:highlight w:val="none"/>
              </w:rPr>
            </w:pPr>
          </w:p>
          <w:p>
            <w:pPr>
              <w:widowControl/>
              <w:spacing w:line="560" w:lineRule="exact"/>
              <w:ind w:firstLine="796" w:firstLineChars="332"/>
              <w:jc w:val="left"/>
              <w:textAlignment w:val="bottom"/>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经办人（签字）：                        联系电话：                              </w:t>
            </w:r>
          </w:p>
          <w:p>
            <w:pPr>
              <w:widowControl/>
              <w:spacing w:line="560" w:lineRule="exact"/>
              <w:ind w:firstLine="560"/>
              <w:jc w:val="left"/>
              <w:textAlignment w:val="bottom"/>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                                         </w:t>
            </w:r>
          </w:p>
          <w:p>
            <w:pPr>
              <w:widowControl/>
              <w:spacing w:line="560" w:lineRule="exact"/>
              <w:ind w:firstLine="560"/>
              <w:jc w:val="left"/>
              <w:textAlignment w:val="bottom"/>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      </w:t>
            </w:r>
          </w:p>
          <w:p>
            <w:pPr>
              <w:widowControl/>
              <w:spacing w:line="560" w:lineRule="exact"/>
              <w:ind w:firstLine="560"/>
              <w:jc w:val="center"/>
              <w:textAlignment w:val="bottom"/>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                                  验收部门（盖章）</w:t>
            </w:r>
          </w:p>
          <w:p>
            <w:pPr>
              <w:widowControl/>
              <w:spacing w:line="560" w:lineRule="exact"/>
              <w:jc w:val="center"/>
              <w:textAlignment w:val="bottom"/>
              <w:rPr>
                <w:rFonts w:ascii="Times New Roman" w:hAnsi="Times New Roman" w:eastAsia="方正小标宋_GBK" w:cs="Times New Roman"/>
                <w:color w:val="000000"/>
                <w:kern w:val="0"/>
                <w:sz w:val="44"/>
                <w:szCs w:val="44"/>
                <w:highlight w:val="none"/>
                <w:shd w:val="clear" w:color="auto" w:fill="FFFFFF"/>
              </w:rPr>
            </w:pPr>
            <w:r>
              <w:rPr>
                <w:rFonts w:ascii="Times New Roman" w:hAnsi="Times New Roman" w:eastAsia="仿宋_GB2312" w:cs="Times New Roman"/>
                <w:color w:val="000000"/>
                <w:kern w:val="0"/>
                <w:sz w:val="24"/>
                <w:highlight w:val="none"/>
              </w:rPr>
              <w:t>                                              年   月   日</w:t>
            </w:r>
          </w:p>
        </w:tc>
      </w:tr>
    </w:tbl>
    <w:p>
      <w:pPr>
        <w:spacing w:line="560" w:lineRule="exact"/>
        <w:rPr>
          <w:rFonts w:ascii="Times New Roman" w:hAnsi="Times New Roman" w:eastAsia="仿宋_GB2312" w:cs="Times New Roman"/>
          <w:color w:val="000000"/>
          <w:sz w:val="32"/>
          <w:szCs w:val="32"/>
          <w:highlight w:val="none"/>
        </w:rPr>
      </w:pPr>
    </w:p>
    <w:p>
      <w:pPr>
        <w:tabs>
          <w:tab w:val="left" w:pos="160"/>
        </w:tabs>
        <w:spacing w:line="540" w:lineRule="exact"/>
        <w:ind w:firstLine="0" w:firstLineChars="0"/>
        <w:rPr>
          <w:rFonts w:eastAsia="仿宋"/>
        </w:rPr>
      </w:pPr>
    </w:p>
    <w:p>
      <w:pPr>
        <w:spacing w:line="240" w:lineRule="auto"/>
        <w:ind w:firstLine="0" w:firstLineChars="0"/>
        <w:rPr>
          <w:rFonts w:hint="eastAsia" w:eastAsia="仿宋_GB2312"/>
          <w:bCs/>
          <w:lang w:eastAsia="zh-CN"/>
        </w:rPr>
      </w:pPr>
      <w:r>
        <w:rPr>
          <w:bCs/>
        </w:rPr>
        <w:t>附件</w:t>
      </w:r>
      <w:r>
        <w:rPr>
          <w:rFonts w:hint="eastAsia"/>
          <w:bCs/>
          <w:lang w:val="en-US" w:eastAsia="zh-CN"/>
        </w:rPr>
        <w:t>7</w:t>
      </w:r>
    </w:p>
    <w:p>
      <w:pPr>
        <w:spacing w:line="240" w:lineRule="auto"/>
        <w:ind w:firstLine="0" w:firstLineChars="0"/>
        <w:jc w:val="center"/>
        <w:rPr>
          <w:rFonts w:eastAsia="方正小标宋_GBK"/>
          <w:kern w:val="0"/>
          <w:sz w:val="44"/>
          <w:szCs w:val="44"/>
        </w:rPr>
      </w:pPr>
      <w:r>
        <w:rPr>
          <w:rFonts w:hint="eastAsia" w:eastAsia="方正小标宋_GBK"/>
          <w:kern w:val="0"/>
          <w:sz w:val="44"/>
          <w:szCs w:val="44"/>
          <w:lang w:eastAsia="zh-CN"/>
        </w:rPr>
        <w:t>上城</w:t>
      </w:r>
      <w:r>
        <w:rPr>
          <w:rFonts w:eastAsia="方正小标宋_GBK"/>
          <w:kern w:val="0"/>
          <w:sz w:val="44"/>
          <w:szCs w:val="44"/>
        </w:rPr>
        <w:t>区挂牌出让竞买资格遴选论证意见表</w:t>
      </w:r>
    </w:p>
    <w:p>
      <w:pPr>
        <w:spacing w:line="240" w:lineRule="auto"/>
        <w:ind w:firstLine="0" w:firstLineChars="0"/>
        <w:rPr>
          <w:bCs/>
        </w:rPr>
      </w:pPr>
    </w:p>
    <w:tbl>
      <w:tblPr>
        <w:tblStyle w:val="9"/>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3544"/>
        <w:gridCol w:w="1515"/>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17"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340" w:lineRule="exact"/>
              <w:ind w:firstLine="0" w:firstLineChars="0"/>
              <w:jc w:val="center"/>
              <w:rPr>
                <w:b/>
                <w:bCs/>
                <w:w w:val="120"/>
                <w:sz w:val="24"/>
                <w:szCs w:val="24"/>
              </w:rPr>
            </w:pPr>
            <w:r>
              <w:rPr>
                <w:b/>
                <w:bCs/>
                <w:w w:val="120"/>
                <w:sz w:val="24"/>
                <w:szCs w:val="24"/>
              </w:rPr>
              <w:t>竞买申请人</w:t>
            </w:r>
          </w:p>
        </w:tc>
        <w:tc>
          <w:tcPr>
            <w:tcW w:w="7379" w:type="dxa"/>
            <w:gridSpan w:val="3"/>
            <w:tcBorders>
              <w:top w:val="single" w:color="auto" w:sz="4" w:space="0"/>
              <w:left w:val="single" w:color="auto" w:sz="4" w:space="0"/>
              <w:bottom w:val="single" w:color="auto" w:sz="4" w:space="0"/>
              <w:right w:val="single" w:color="auto" w:sz="4" w:space="0"/>
            </w:tcBorders>
            <w:noWrap w:val="0"/>
            <w:vAlign w:val="center"/>
          </w:tcPr>
          <w:p>
            <w:pPr>
              <w:adjustRightInd/>
              <w:snapToGrid/>
              <w:spacing w:line="548" w:lineRule="exact"/>
              <w:ind w:firstLine="0" w:firstLineChars="0"/>
              <w:rPr>
                <w:w w:val="1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17"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340" w:lineRule="exact"/>
              <w:ind w:firstLine="0" w:firstLineChars="0"/>
              <w:jc w:val="center"/>
              <w:rPr>
                <w:b/>
                <w:bCs/>
                <w:w w:val="120"/>
                <w:sz w:val="24"/>
                <w:szCs w:val="24"/>
              </w:rPr>
            </w:pPr>
            <w:r>
              <w:rPr>
                <w:b/>
                <w:bCs/>
                <w:w w:val="120"/>
                <w:sz w:val="24"/>
                <w:szCs w:val="24"/>
              </w:rPr>
              <w:t>地块编号</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340" w:lineRule="exact"/>
              <w:ind w:firstLine="0" w:firstLineChars="0"/>
              <w:jc w:val="left"/>
              <w:rPr>
                <w:w w:val="120"/>
                <w:sz w:val="21"/>
                <w:szCs w:val="21"/>
              </w:rPr>
            </w:pPr>
            <w:r>
              <w:rPr>
                <w:w w:val="120"/>
                <w:sz w:val="21"/>
                <w:szCs w:val="21"/>
              </w:rPr>
              <w:t>杭政工出[*]*号</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340" w:lineRule="exact"/>
              <w:ind w:firstLine="0" w:firstLineChars="0"/>
              <w:jc w:val="center"/>
              <w:rPr>
                <w:w w:val="120"/>
                <w:sz w:val="21"/>
                <w:szCs w:val="21"/>
              </w:rPr>
            </w:pPr>
            <w:r>
              <w:rPr>
                <w:w w:val="120"/>
                <w:sz w:val="21"/>
                <w:szCs w:val="21"/>
              </w:rPr>
              <w:t>地块坐落</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340" w:lineRule="exact"/>
              <w:ind w:firstLine="0" w:firstLineChars="0"/>
              <w:jc w:val="left"/>
              <w:rPr>
                <w:w w:val="1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17"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340" w:lineRule="exact"/>
              <w:ind w:firstLine="0" w:firstLineChars="0"/>
              <w:jc w:val="center"/>
              <w:rPr>
                <w:b/>
                <w:bCs/>
                <w:w w:val="120"/>
                <w:sz w:val="24"/>
                <w:szCs w:val="24"/>
              </w:rPr>
            </w:pPr>
            <w:r>
              <w:rPr>
                <w:b/>
                <w:bCs/>
                <w:w w:val="120"/>
                <w:sz w:val="24"/>
                <w:szCs w:val="24"/>
              </w:rPr>
              <w:t>用地性质</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340" w:lineRule="exact"/>
              <w:ind w:firstLine="0" w:firstLineChars="0"/>
              <w:jc w:val="left"/>
              <w:rPr>
                <w:w w:val="120"/>
                <w:sz w:val="21"/>
                <w:szCs w:val="21"/>
              </w:rPr>
            </w:pPr>
            <w:r>
              <w:rPr>
                <w:w w:val="120"/>
                <w:sz w:val="21"/>
                <w:szCs w:val="21"/>
              </w:rPr>
              <w:t>工业（创新型产业）用地</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340" w:lineRule="exact"/>
              <w:ind w:firstLine="0" w:firstLineChars="0"/>
              <w:jc w:val="center"/>
              <w:rPr>
                <w:w w:val="120"/>
                <w:sz w:val="21"/>
                <w:szCs w:val="21"/>
              </w:rPr>
            </w:pPr>
            <w:r>
              <w:rPr>
                <w:w w:val="120"/>
                <w:sz w:val="21"/>
                <w:szCs w:val="21"/>
              </w:rPr>
              <w:t>土地面积</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340" w:lineRule="exact"/>
              <w:ind w:firstLine="0" w:firstLineChars="0"/>
              <w:jc w:val="left"/>
              <w:rPr>
                <w:w w:val="120"/>
                <w:sz w:val="21"/>
                <w:szCs w:val="21"/>
              </w:rPr>
            </w:pPr>
            <w:r>
              <w:rPr>
                <w:w w:val="120"/>
                <w:sz w:val="21"/>
                <w:szCs w:val="21"/>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1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snapToGrid/>
              <w:spacing w:line="548" w:lineRule="exact"/>
              <w:ind w:firstLine="0" w:firstLineChars="0"/>
              <w:jc w:val="center"/>
              <w:rPr>
                <w:b/>
                <w:bCs/>
                <w:w w:val="120"/>
                <w:sz w:val="24"/>
                <w:szCs w:val="24"/>
              </w:rPr>
            </w:pPr>
            <w:r>
              <w:rPr>
                <w:b/>
                <w:bCs/>
                <w:w w:val="120"/>
                <w:sz w:val="24"/>
                <w:szCs w:val="24"/>
              </w:rPr>
              <w:t>准入条件</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340" w:lineRule="exact"/>
              <w:ind w:firstLine="0" w:firstLineChars="0"/>
              <w:jc w:val="left"/>
              <w:rPr>
                <w:w w:val="120"/>
                <w:sz w:val="21"/>
                <w:szCs w:val="21"/>
              </w:rPr>
            </w:pPr>
            <w:r>
              <w:rPr>
                <w:w w:val="120"/>
                <w:sz w:val="21"/>
                <w:szCs w:val="21"/>
              </w:rPr>
              <w:t>产业门类</w:t>
            </w:r>
          </w:p>
        </w:tc>
        <w:tc>
          <w:tcPr>
            <w:tcW w:w="38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548" w:lineRule="exact"/>
              <w:ind w:firstLine="0" w:firstLineChars="0"/>
              <w:rPr>
                <w:w w:val="1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1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rPr>
                <w:b/>
                <w:bCs/>
                <w:w w:val="120"/>
                <w:sz w:val="24"/>
                <w:szCs w:val="24"/>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340" w:lineRule="exact"/>
              <w:ind w:firstLine="0" w:firstLineChars="0"/>
              <w:jc w:val="left"/>
              <w:rPr>
                <w:w w:val="120"/>
                <w:sz w:val="21"/>
                <w:szCs w:val="21"/>
              </w:rPr>
            </w:pPr>
            <w:r>
              <w:rPr>
                <w:w w:val="120"/>
                <w:sz w:val="21"/>
                <w:szCs w:val="21"/>
              </w:rPr>
              <w:t>固定资产投资强度</w:t>
            </w:r>
          </w:p>
          <w:p>
            <w:pPr>
              <w:adjustRightInd/>
              <w:snapToGrid/>
              <w:spacing w:line="340" w:lineRule="exact"/>
              <w:ind w:firstLine="765" w:firstLineChars="0"/>
              <w:jc w:val="left"/>
              <w:rPr>
                <w:w w:val="120"/>
                <w:sz w:val="21"/>
                <w:szCs w:val="21"/>
              </w:rPr>
            </w:pPr>
            <w:r>
              <w:rPr>
                <w:w w:val="120"/>
                <w:sz w:val="21"/>
                <w:szCs w:val="21"/>
              </w:rPr>
              <w:t>（万元/亩）</w:t>
            </w:r>
          </w:p>
        </w:tc>
        <w:tc>
          <w:tcPr>
            <w:tcW w:w="38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548" w:lineRule="exact"/>
              <w:ind w:firstLine="0" w:firstLineChars="0"/>
              <w:rPr>
                <w:w w:val="1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1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rPr>
                <w:b/>
                <w:bCs/>
                <w:w w:val="120"/>
                <w:sz w:val="24"/>
                <w:szCs w:val="24"/>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340" w:lineRule="exact"/>
              <w:ind w:firstLine="0" w:firstLineChars="0"/>
              <w:jc w:val="left"/>
              <w:rPr>
                <w:w w:val="120"/>
                <w:sz w:val="21"/>
                <w:szCs w:val="21"/>
              </w:rPr>
            </w:pPr>
            <w:r>
              <w:rPr>
                <w:w w:val="120"/>
                <w:sz w:val="21"/>
                <w:szCs w:val="21"/>
              </w:rPr>
              <w:t>单位用地税收</w:t>
            </w:r>
          </w:p>
          <w:p>
            <w:pPr>
              <w:adjustRightInd/>
              <w:snapToGrid/>
              <w:spacing w:line="340" w:lineRule="exact"/>
              <w:ind w:firstLine="765" w:firstLineChars="0"/>
              <w:jc w:val="left"/>
              <w:rPr>
                <w:w w:val="120"/>
                <w:sz w:val="21"/>
                <w:szCs w:val="21"/>
              </w:rPr>
            </w:pPr>
            <w:r>
              <w:rPr>
                <w:w w:val="120"/>
                <w:sz w:val="21"/>
                <w:szCs w:val="21"/>
              </w:rPr>
              <w:t>（万元/亩）</w:t>
            </w:r>
          </w:p>
        </w:tc>
        <w:tc>
          <w:tcPr>
            <w:tcW w:w="38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548" w:lineRule="exact"/>
              <w:ind w:firstLine="0" w:firstLineChars="0"/>
              <w:rPr>
                <w:w w:val="1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1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rPr>
                <w:b/>
                <w:bCs/>
                <w:w w:val="120"/>
                <w:sz w:val="24"/>
                <w:szCs w:val="24"/>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340" w:lineRule="exact"/>
              <w:ind w:firstLine="0" w:firstLineChars="0"/>
              <w:jc w:val="left"/>
              <w:rPr>
                <w:w w:val="120"/>
                <w:sz w:val="21"/>
                <w:szCs w:val="21"/>
              </w:rPr>
            </w:pPr>
            <w:r>
              <w:rPr>
                <w:w w:val="120"/>
                <w:sz w:val="21"/>
                <w:szCs w:val="21"/>
              </w:rPr>
              <w:t>研发经费支出与主营业务收入比（%）</w:t>
            </w:r>
          </w:p>
        </w:tc>
        <w:tc>
          <w:tcPr>
            <w:tcW w:w="38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548" w:lineRule="exact"/>
              <w:ind w:firstLine="0" w:firstLineChars="0"/>
              <w:rPr>
                <w:w w:val="1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1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rPr>
                <w:b/>
                <w:bCs/>
                <w:w w:val="120"/>
                <w:sz w:val="24"/>
                <w:szCs w:val="24"/>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340" w:lineRule="exact"/>
              <w:ind w:firstLine="0" w:firstLineChars="0"/>
              <w:jc w:val="left"/>
              <w:rPr>
                <w:w w:val="120"/>
                <w:sz w:val="21"/>
                <w:szCs w:val="21"/>
              </w:rPr>
            </w:pPr>
            <w:r>
              <w:rPr>
                <w:w w:val="120"/>
                <w:sz w:val="21"/>
                <w:szCs w:val="21"/>
              </w:rPr>
              <w:t>研发人员与从业人员比（%）</w:t>
            </w:r>
          </w:p>
        </w:tc>
        <w:tc>
          <w:tcPr>
            <w:tcW w:w="38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548" w:lineRule="exact"/>
              <w:ind w:firstLine="0" w:firstLineChars="0"/>
              <w:rPr>
                <w:w w:val="1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1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rPr>
                <w:b/>
                <w:bCs/>
                <w:w w:val="120"/>
                <w:sz w:val="24"/>
                <w:szCs w:val="24"/>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340" w:lineRule="exact"/>
              <w:ind w:firstLine="0" w:firstLineChars="0"/>
              <w:jc w:val="left"/>
              <w:rPr>
                <w:w w:val="120"/>
                <w:sz w:val="21"/>
                <w:szCs w:val="21"/>
              </w:rPr>
            </w:pPr>
            <w:r>
              <w:rPr>
                <w:w w:val="120"/>
                <w:sz w:val="21"/>
                <w:szCs w:val="21"/>
              </w:rPr>
              <w:t>单位能耗增加值</w:t>
            </w:r>
          </w:p>
          <w:p>
            <w:pPr>
              <w:adjustRightInd/>
              <w:snapToGrid/>
              <w:spacing w:line="340" w:lineRule="exact"/>
              <w:ind w:firstLine="765" w:firstLineChars="0"/>
              <w:jc w:val="left"/>
              <w:rPr>
                <w:w w:val="120"/>
                <w:sz w:val="21"/>
                <w:szCs w:val="21"/>
              </w:rPr>
            </w:pPr>
            <w:r>
              <w:rPr>
                <w:w w:val="120"/>
                <w:sz w:val="21"/>
                <w:szCs w:val="21"/>
              </w:rPr>
              <w:t>（万元/吨标煤）</w:t>
            </w:r>
          </w:p>
        </w:tc>
        <w:tc>
          <w:tcPr>
            <w:tcW w:w="38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548" w:lineRule="exact"/>
              <w:ind w:firstLine="0" w:firstLineChars="0"/>
              <w:rPr>
                <w:w w:val="1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1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rPr>
                <w:b/>
                <w:bCs/>
                <w:w w:val="120"/>
                <w:sz w:val="24"/>
                <w:szCs w:val="24"/>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340" w:lineRule="exact"/>
              <w:ind w:firstLine="0" w:firstLineChars="0"/>
              <w:jc w:val="left"/>
              <w:rPr>
                <w:w w:val="120"/>
                <w:sz w:val="21"/>
                <w:szCs w:val="21"/>
              </w:rPr>
            </w:pPr>
            <w:r>
              <w:rPr>
                <w:w w:val="120"/>
                <w:sz w:val="21"/>
                <w:szCs w:val="21"/>
              </w:rPr>
              <w:t>单位排放增加值（万元/吨）</w:t>
            </w:r>
          </w:p>
        </w:tc>
        <w:tc>
          <w:tcPr>
            <w:tcW w:w="38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548" w:lineRule="exact"/>
              <w:ind w:firstLine="0" w:firstLineChars="0"/>
              <w:rPr>
                <w:w w:val="1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1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rPr>
                <w:b/>
                <w:bCs/>
                <w:w w:val="120"/>
                <w:sz w:val="24"/>
                <w:szCs w:val="24"/>
              </w:rPr>
            </w:pPr>
          </w:p>
        </w:tc>
        <w:tc>
          <w:tcPr>
            <w:tcW w:w="354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snapToGrid/>
              <w:spacing w:line="340" w:lineRule="exact"/>
              <w:ind w:firstLine="765" w:firstLineChars="0"/>
              <w:jc w:val="left"/>
              <w:rPr>
                <w:w w:val="120"/>
                <w:sz w:val="21"/>
                <w:szCs w:val="21"/>
              </w:rPr>
            </w:pPr>
            <w:r>
              <w:rPr>
                <w:w w:val="120"/>
                <w:sz w:val="21"/>
                <w:szCs w:val="21"/>
              </w:rPr>
              <w:t>其它条件</w:t>
            </w:r>
          </w:p>
        </w:tc>
        <w:tc>
          <w:tcPr>
            <w:tcW w:w="38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340" w:lineRule="exact"/>
              <w:ind w:firstLine="0" w:firstLineChars="0"/>
              <w:jc w:val="left"/>
              <w:rPr>
                <w:w w:val="120"/>
                <w:sz w:val="21"/>
                <w:szCs w:val="21"/>
              </w:rPr>
            </w:pPr>
            <w:r>
              <w:rPr>
                <w:w w:val="120"/>
                <w:sz w:val="21"/>
                <w:szCs w:val="21"/>
              </w:rPr>
              <w:t>需符合工业项目投资政策要求。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1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rPr>
                <w:b/>
                <w:bCs/>
                <w:w w:val="120"/>
                <w:sz w:val="24"/>
                <w:szCs w:val="24"/>
              </w:rPr>
            </w:pPr>
          </w:p>
        </w:tc>
        <w:tc>
          <w:tcPr>
            <w:tcW w:w="354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rPr>
                <w:w w:val="120"/>
                <w:sz w:val="21"/>
                <w:szCs w:val="21"/>
              </w:rPr>
            </w:pPr>
          </w:p>
        </w:tc>
        <w:tc>
          <w:tcPr>
            <w:tcW w:w="38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340" w:lineRule="exact"/>
              <w:ind w:firstLine="0" w:firstLineChars="0"/>
              <w:jc w:val="left"/>
              <w:rPr>
                <w:w w:val="120"/>
                <w:sz w:val="21"/>
                <w:szCs w:val="21"/>
              </w:rPr>
            </w:pPr>
            <w:r>
              <w:rPr>
                <w:w w:val="120"/>
                <w:sz w:val="21"/>
                <w:szCs w:val="21"/>
              </w:rPr>
              <w:t>需符合规划及自然资源政策要求。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1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rPr>
                <w:b/>
                <w:bCs/>
                <w:w w:val="120"/>
                <w:sz w:val="24"/>
                <w:szCs w:val="24"/>
              </w:rPr>
            </w:pPr>
          </w:p>
        </w:tc>
        <w:tc>
          <w:tcPr>
            <w:tcW w:w="354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rPr>
                <w:w w:val="120"/>
                <w:sz w:val="21"/>
                <w:szCs w:val="21"/>
              </w:rPr>
            </w:pPr>
          </w:p>
        </w:tc>
        <w:tc>
          <w:tcPr>
            <w:tcW w:w="38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340" w:lineRule="exact"/>
              <w:ind w:firstLine="0" w:firstLineChars="0"/>
              <w:jc w:val="left"/>
              <w:rPr>
                <w:w w:val="120"/>
                <w:sz w:val="21"/>
                <w:szCs w:val="21"/>
              </w:rPr>
            </w:pPr>
            <w:r>
              <w:rPr>
                <w:w w:val="120"/>
                <w:sz w:val="21"/>
                <w:szCs w:val="21"/>
              </w:rPr>
              <w:t>需符合环保政策要求。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1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rPr>
                <w:b/>
                <w:bCs/>
                <w:w w:val="120"/>
                <w:sz w:val="24"/>
                <w:szCs w:val="24"/>
              </w:rPr>
            </w:pPr>
          </w:p>
        </w:tc>
        <w:tc>
          <w:tcPr>
            <w:tcW w:w="354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rPr>
                <w:w w:val="120"/>
                <w:sz w:val="21"/>
                <w:szCs w:val="21"/>
              </w:rPr>
            </w:pPr>
          </w:p>
        </w:tc>
        <w:tc>
          <w:tcPr>
            <w:tcW w:w="38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340" w:lineRule="exact"/>
              <w:ind w:firstLine="0" w:firstLineChars="0"/>
              <w:jc w:val="left"/>
              <w:rPr>
                <w:w w:val="120"/>
                <w:sz w:val="21"/>
                <w:szCs w:val="21"/>
              </w:rPr>
            </w:pPr>
            <w:r>
              <w:rPr>
                <w:w w:val="120"/>
                <w:sz w:val="21"/>
                <w:szCs w:val="21"/>
              </w:rPr>
              <w:t>符合挂牌出让文件的其它规定。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717"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b/>
                <w:bCs/>
                <w:sz w:val="24"/>
                <w:szCs w:val="24"/>
              </w:rPr>
            </w:pPr>
            <w:r>
              <w:rPr>
                <w:b/>
                <w:bCs/>
                <w:w w:val="120"/>
                <w:sz w:val="24"/>
                <w:szCs w:val="24"/>
              </w:rPr>
              <w:t>区发改经信局遴选论证意见</w:t>
            </w:r>
          </w:p>
        </w:tc>
        <w:tc>
          <w:tcPr>
            <w:tcW w:w="7379" w:type="dxa"/>
            <w:gridSpan w:val="3"/>
            <w:tcBorders>
              <w:top w:val="single" w:color="auto" w:sz="4" w:space="0"/>
              <w:left w:val="single" w:color="auto" w:sz="4" w:space="0"/>
              <w:right w:val="single" w:color="auto" w:sz="4" w:space="0"/>
            </w:tcBorders>
            <w:noWrap w:val="0"/>
            <w:vAlign w:val="center"/>
          </w:tcPr>
          <w:p>
            <w:pPr>
              <w:adjustRightInd/>
              <w:snapToGrid/>
              <w:spacing w:line="400" w:lineRule="exact"/>
              <w:ind w:firstLine="576"/>
              <w:rPr>
                <w:w w:val="120"/>
                <w:sz w:val="24"/>
                <w:szCs w:val="22"/>
              </w:rPr>
            </w:pPr>
            <w:r>
              <w:rPr>
                <w:w w:val="120"/>
                <w:sz w:val="24"/>
                <w:szCs w:val="22"/>
              </w:rPr>
              <w:t>经初步遴选论证，该竞买申请人符合杭政工出[****]**号国有建设用地使用权挂牌出让文件的规定，拟同意其参与地块竞买，报请区政府审定。</w:t>
            </w:r>
          </w:p>
          <w:p>
            <w:pPr>
              <w:adjustRightInd/>
              <w:snapToGrid/>
              <w:spacing w:line="400" w:lineRule="exact"/>
              <w:ind w:firstLine="576"/>
              <w:rPr>
                <w:w w:val="120"/>
                <w:sz w:val="24"/>
                <w:szCs w:val="22"/>
              </w:rPr>
            </w:pPr>
          </w:p>
          <w:p>
            <w:pPr>
              <w:adjustRightInd/>
              <w:snapToGrid/>
              <w:spacing w:line="400" w:lineRule="exact"/>
              <w:ind w:firstLine="576"/>
              <w:rPr>
                <w:w w:val="120"/>
                <w:sz w:val="24"/>
                <w:szCs w:val="22"/>
              </w:rPr>
            </w:pPr>
            <w:r>
              <w:rPr>
                <w:w w:val="120"/>
                <w:sz w:val="24"/>
                <w:szCs w:val="22"/>
              </w:rPr>
              <w:t xml:space="preserve">                            （盖章）</w:t>
            </w:r>
          </w:p>
          <w:p>
            <w:pPr>
              <w:adjustRightInd/>
              <w:snapToGrid/>
              <w:spacing w:line="400" w:lineRule="exact"/>
              <w:ind w:firstLine="576"/>
              <w:rPr>
                <w:sz w:val="24"/>
                <w:szCs w:val="22"/>
              </w:rPr>
            </w:pPr>
            <w:r>
              <w:rPr>
                <w:w w:val="120"/>
                <w:sz w:val="24"/>
                <w:szCs w:val="22"/>
              </w:rPr>
              <w:t xml:space="preserve">                       ＿＿年＿＿月＿＿日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1717"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b/>
                <w:bCs/>
                <w:w w:val="120"/>
                <w:sz w:val="24"/>
                <w:szCs w:val="24"/>
              </w:rPr>
            </w:pPr>
            <w:r>
              <w:rPr>
                <w:b/>
                <w:bCs/>
                <w:w w:val="120"/>
                <w:sz w:val="24"/>
                <w:szCs w:val="24"/>
              </w:rPr>
              <w:t>区政府审查意见</w:t>
            </w:r>
          </w:p>
        </w:tc>
        <w:tc>
          <w:tcPr>
            <w:tcW w:w="7379" w:type="dxa"/>
            <w:gridSpan w:val="3"/>
            <w:tcBorders>
              <w:left w:val="single" w:color="auto" w:sz="4" w:space="0"/>
              <w:right w:val="single" w:color="auto" w:sz="4" w:space="0"/>
            </w:tcBorders>
            <w:noWrap w:val="0"/>
            <w:vAlign w:val="center"/>
          </w:tcPr>
          <w:p>
            <w:pPr>
              <w:adjustRightInd/>
              <w:snapToGrid/>
              <w:spacing w:line="400" w:lineRule="exact"/>
              <w:ind w:firstLine="576"/>
              <w:rPr>
                <w:w w:val="120"/>
                <w:sz w:val="24"/>
                <w:szCs w:val="22"/>
              </w:rPr>
            </w:pPr>
            <w:r>
              <w:rPr>
                <w:w w:val="120"/>
                <w:sz w:val="24"/>
                <w:szCs w:val="22"/>
              </w:rPr>
              <w:t>经审查，该竞买申请人符合杭政工出[****]**号国有建设用地使用权挂牌出让文件的规定，同意参与地块竞买。</w:t>
            </w:r>
          </w:p>
          <w:p>
            <w:pPr>
              <w:adjustRightInd/>
              <w:snapToGrid/>
              <w:spacing w:line="400" w:lineRule="exact"/>
              <w:ind w:firstLine="0" w:firstLineChars="0"/>
              <w:rPr>
                <w:w w:val="120"/>
                <w:sz w:val="24"/>
                <w:szCs w:val="22"/>
              </w:rPr>
            </w:pPr>
            <w:r>
              <w:rPr>
                <w:w w:val="120"/>
                <w:sz w:val="24"/>
                <w:szCs w:val="22"/>
              </w:rPr>
              <w:t xml:space="preserve">                                 （盖章）</w:t>
            </w:r>
          </w:p>
          <w:p>
            <w:pPr>
              <w:adjustRightInd/>
              <w:snapToGrid/>
              <w:spacing w:line="400" w:lineRule="exact"/>
              <w:ind w:firstLine="0" w:firstLineChars="0"/>
              <w:rPr>
                <w:w w:val="120"/>
                <w:sz w:val="24"/>
                <w:szCs w:val="22"/>
              </w:rPr>
            </w:pPr>
            <w:r>
              <w:rPr>
                <w:w w:val="120"/>
                <w:sz w:val="24"/>
                <w:szCs w:val="22"/>
              </w:rPr>
              <w:t xml:space="preserve">                           ＿＿年＿＿月＿＿日</w:t>
            </w:r>
          </w:p>
        </w:tc>
      </w:tr>
    </w:tbl>
    <w:p>
      <w:pPr>
        <w:spacing w:line="240" w:lineRule="auto"/>
        <w:ind w:firstLine="0" w:firstLineChars="0"/>
        <w:rPr>
          <w:rFonts w:hint="eastAsia"/>
          <w:bCs/>
          <w:lang w:val="en-US" w:eastAsia="zh-CN"/>
        </w:rPr>
      </w:pPr>
      <w:r>
        <w:rPr>
          <w:bCs/>
        </w:rPr>
        <w:t>附件</w:t>
      </w:r>
      <w:r>
        <w:rPr>
          <w:rFonts w:hint="eastAsia"/>
          <w:bCs/>
          <w:lang w:val="en-US" w:eastAsia="zh-CN"/>
        </w:rPr>
        <w:t>8</w:t>
      </w:r>
    </w:p>
    <w:p>
      <w:pPr>
        <w:spacing w:line="240" w:lineRule="auto"/>
        <w:ind w:firstLine="0" w:firstLineChars="0"/>
        <w:jc w:val="center"/>
        <w:rPr>
          <w:rFonts w:hint="default" w:ascii="Times New Roman" w:hAnsi="Times New Roman" w:eastAsia="方正小标宋_GBK" w:cs="Times New Roman"/>
          <w:bCs w:val="0"/>
          <w:kern w:val="0"/>
          <w:sz w:val="44"/>
          <w:szCs w:val="44"/>
          <w:lang w:eastAsia="zh-CN"/>
        </w:rPr>
      </w:pPr>
      <w:r>
        <w:rPr>
          <w:rFonts w:hint="default" w:ascii="Times New Roman" w:hAnsi="Times New Roman" w:eastAsia="方正小标宋_GBK" w:cs="Times New Roman"/>
          <w:bCs w:val="0"/>
          <w:kern w:val="0"/>
          <w:sz w:val="44"/>
          <w:szCs w:val="44"/>
          <w:shd w:val="clear" w:color="auto" w:fill="auto"/>
        </w:rPr>
        <w:t>上城区</w:t>
      </w:r>
      <w:r>
        <w:rPr>
          <w:rFonts w:ascii="Times New Roman" w:hAnsi="Times New Roman" w:eastAsia="方正小标宋_GBK" w:cs="Times New Roman"/>
          <w:kern w:val="0"/>
          <w:sz w:val="44"/>
          <w:szCs w:val="44"/>
        </w:rPr>
        <w:t>标准地投资建设合同</w:t>
      </w:r>
    </w:p>
    <w:p>
      <w:pPr>
        <w:pStyle w:val="7"/>
        <w:shd w:val="clear" w:color="auto" w:fill="FFFFFF"/>
        <w:adjustRightInd w:val="0"/>
        <w:spacing w:line="540" w:lineRule="exact"/>
        <w:ind w:firstLine="560" w:firstLineChars="200"/>
        <w:jc w:val="both"/>
        <w:rPr>
          <w:rFonts w:hint="eastAsia" w:ascii="仿宋" w:hAnsi="仿宋" w:eastAsia="仿宋" w:cs="仿宋"/>
          <w:sz w:val="28"/>
          <w:szCs w:val="28"/>
          <w:shd w:val="clear" w:color="auto" w:fill="FFFFFF"/>
        </w:rPr>
      </w:pPr>
    </w:p>
    <w:p>
      <w:pPr>
        <w:pStyle w:val="7"/>
        <w:shd w:val="clear" w:color="auto" w:fill="FFFFFF"/>
        <w:adjustRightInd w:val="0"/>
        <w:spacing w:line="540" w:lineRule="exact"/>
        <w:ind w:firstLine="560" w:firstLineChars="200"/>
        <w:jc w:val="both"/>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rPr>
        <w:t>甲 方：</w:t>
      </w:r>
      <w:r>
        <w:rPr>
          <w:rFonts w:hint="eastAsia" w:ascii="仿宋" w:hAnsi="仿宋" w:eastAsia="仿宋" w:cs="仿宋"/>
          <w:sz w:val="28"/>
          <w:szCs w:val="28"/>
          <w:u w:val="single"/>
          <w:shd w:val="clear" w:color="auto" w:fill="FFFFFF"/>
        </w:rPr>
        <w:t xml:space="preserve">      </w:t>
      </w:r>
      <w:r>
        <w:rPr>
          <w:rFonts w:hint="eastAsia" w:ascii="仿宋" w:hAnsi="仿宋" w:eastAsia="仿宋" w:cs="仿宋"/>
          <w:sz w:val="28"/>
          <w:szCs w:val="28"/>
          <w:u w:val="single"/>
          <w:shd w:val="clear" w:color="auto" w:fill="FFFFFF"/>
          <w:lang w:val="en-US" w:eastAsia="zh-CN"/>
        </w:rPr>
        <w:t xml:space="preserve">                </w:t>
      </w:r>
      <w:r>
        <w:rPr>
          <w:rFonts w:hint="eastAsia" w:ascii="仿宋" w:hAnsi="仿宋" w:eastAsia="仿宋" w:cs="仿宋"/>
          <w:sz w:val="28"/>
          <w:szCs w:val="28"/>
          <w:u w:val="single"/>
          <w:shd w:val="clear" w:color="auto" w:fill="FFFFFF"/>
        </w:rPr>
        <w:t xml:space="preserve">   </w:t>
      </w:r>
      <w:r>
        <w:rPr>
          <w:rFonts w:hint="eastAsia" w:ascii="仿宋" w:hAnsi="仿宋" w:eastAsia="仿宋" w:cs="仿宋"/>
          <w:sz w:val="28"/>
          <w:szCs w:val="28"/>
          <w:shd w:val="clear" w:color="auto" w:fill="FFFFFF"/>
        </w:rPr>
        <w:t>（属地政府或管委会）</w:t>
      </w:r>
    </w:p>
    <w:p>
      <w:pPr>
        <w:pStyle w:val="7"/>
        <w:shd w:val="clear" w:color="auto" w:fill="FFFFFF"/>
        <w:adjustRightInd w:val="0"/>
        <w:spacing w:line="540" w:lineRule="exact"/>
        <w:ind w:firstLine="560" w:firstLineChars="200"/>
        <w:jc w:val="both"/>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乙 方：</w:t>
      </w:r>
      <w:r>
        <w:rPr>
          <w:rFonts w:hint="eastAsia" w:ascii="仿宋" w:hAnsi="仿宋" w:eastAsia="仿宋" w:cs="仿宋"/>
          <w:sz w:val="28"/>
          <w:szCs w:val="28"/>
          <w:u w:val="single"/>
          <w:shd w:val="clear" w:color="auto" w:fill="FFFFFF"/>
        </w:rPr>
        <w:t xml:space="preserve">                                  </w:t>
      </w:r>
      <w:r>
        <w:rPr>
          <w:rFonts w:hint="eastAsia" w:ascii="仿宋" w:hAnsi="仿宋" w:eastAsia="仿宋" w:cs="仿宋"/>
          <w:sz w:val="28"/>
          <w:szCs w:val="28"/>
          <w:shd w:val="clear" w:color="auto" w:fill="FFFFFF"/>
        </w:rPr>
        <w:t xml:space="preserve">（企业）    </w:t>
      </w:r>
    </w:p>
    <w:p>
      <w:pPr>
        <w:pStyle w:val="7"/>
        <w:shd w:val="clear" w:color="auto" w:fill="FFFFFF"/>
        <w:adjustRightInd w:val="0"/>
        <w:spacing w:line="540" w:lineRule="exact"/>
        <w:ind w:firstLine="560" w:firstLineChars="200"/>
        <w:jc w:val="both"/>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丙 方：</w:t>
      </w:r>
      <w:r>
        <w:rPr>
          <w:rFonts w:hint="eastAsia" w:ascii="仿宋" w:hAnsi="仿宋" w:eastAsia="仿宋" w:cs="仿宋"/>
          <w:sz w:val="28"/>
          <w:szCs w:val="28"/>
          <w:u w:val="single"/>
          <w:shd w:val="clear" w:color="auto" w:fill="FFFFFF"/>
        </w:rPr>
        <w:t>杭州市上城区发展改革和经济信息化局</w:t>
      </w:r>
      <w:r>
        <w:rPr>
          <w:rFonts w:hint="eastAsia" w:ascii="仿宋" w:hAnsi="仿宋" w:eastAsia="仿宋" w:cs="仿宋"/>
          <w:sz w:val="28"/>
          <w:szCs w:val="28"/>
          <w:shd w:val="clear" w:color="auto" w:fill="FFFFFF"/>
        </w:rPr>
        <w:t>（见证方）</w:t>
      </w:r>
    </w:p>
    <w:p>
      <w:pPr>
        <w:pStyle w:val="7"/>
        <w:shd w:val="clear" w:color="auto" w:fill="FFFFFF"/>
        <w:adjustRightInd w:val="0"/>
        <w:spacing w:line="480" w:lineRule="exact"/>
        <w:ind w:firstLine="560" w:firstLineChars="200"/>
        <w:jc w:val="both"/>
        <w:rPr>
          <w:rFonts w:hint="eastAsia" w:ascii="仿宋_GB2312" w:hAnsi="仿宋_GB2312" w:eastAsia="仿宋_GB2312" w:cs="仿宋_GB2312"/>
          <w:sz w:val="28"/>
          <w:szCs w:val="28"/>
          <w:shd w:val="clear" w:color="auto" w:fill="FFFFFF"/>
        </w:rPr>
      </w:pPr>
    </w:p>
    <w:p>
      <w:pPr>
        <w:pStyle w:val="7"/>
        <w:shd w:val="clear" w:color="auto" w:fill="FFFFFF"/>
        <w:adjustRightInd w:val="0"/>
        <w:spacing w:line="48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根据《市委市政府关于实施“新制造业计划”推进高质量发展的若干意见》（市委〔2019〕17号）、《加强空间要素保障助推“新制造业计划”实施办法》（杭规划资源发〔2019〕66号）、《杭州市企业投资工业项目“标准地”工作指引》（杭发改投资〔2018〕523号）、《浙江省企业投资工业项目“标准地”工作指引（2022版）》（浙发改投资函〔2022〕98号）、《上城区存量工业用地改造提升实施办法（试行）》（上政办函〔2022〕33号）等有关文件规定，为深入实施“新制造业计划”，实现高质量发展，各方本着平等自愿、友好协商的原则订立此协议。</w:t>
      </w:r>
    </w:p>
    <w:p>
      <w:pPr>
        <w:pStyle w:val="7"/>
        <w:shd w:val="clear" w:color="auto" w:fill="FFFFFF"/>
        <w:adjustRightInd w:val="0"/>
        <w:spacing w:line="540" w:lineRule="exact"/>
        <w:ind w:firstLine="560" w:firstLineChars="200"/>
        <w:jc w:val="both"/>
        <w:rPr>
          <w:rFonts w:ascii="黑体" w:hAnsi="黑体" w:eastAsia="黑体" w:cs="仿宋_GB2312"/>
          <w:sz w:val="28"/>
          <w:szCs w:val="28"/>
          <w:shd w:val="clear" w:color="auto" w:fill="FFFFFF"/>
        </w:rPr>
      </w:pPr>
      <w:r>
        <w:rPr>
          <w:rFonts w:hint="eastAsia" w:ascii="黑体" w:hAnsi="黑体" w:eastAsia="黑体" w:cs="仿宋_GB2312"/>
          <w:sz w:val="28"/>
          <w:szCs w:val="28"/>
          <w:shd w:val="clear" w:color="auto" w:fill="FFFFFF"/>
        </w:rPr>
        <w:t xml:space="preserve">一、地块基本情况 </w:t>
      </w:r>
    </w:p>
    <w:p>
      <w:pPr>
        <w:pStyle w:val="7"/>
        <w:shd w:val="clear" w:color="auto" w:fill="FFFFFF"/>
        <w:adjustRightInd w:val="0"/>
        <w:spacing w:line="540" w:lineRule="exact"/>
        <w:ind w:firstLine="560" w:firstLineChars="200"/>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（一）项目名称：</w:t>
      </w:r>
      <w:r>
        <w:rPr>
          <w:rFonts w:hint="eastAsia" w:ascii="仿宋_GB2312" w:hAnsi="Times New Roman" w:eastAsia="仿宋_GB2312" w:cs="仿宋_GB2312"/>
          <w:sz w:val="28"/>
          <w:szCs w:val="28"/>
          <w:u w:val="single"/>
          <w:shd w:val="clear" w:color="auto" w:fill="FFFFFF"/>
        </w:rPr>
        <w:t xml:space="preserve">                                 </w:t>
      </w:r>
      <w:r>
        <w:rPr>
          <w:rFonts w:hint="eastAsia" w:ascii="仿宋_GB2312" w:hAnsi="Times New Roman" w:eastAsia="仿宋_GB2312" w:cs="仿宋_GB2312"/>
          <w:sz w:val="28"/>
          <w:szCs w:val="28"/>
          <w:shd w:val="clear" w:color="auto" w:fill="FFFFFF"/>
        </w:rPr>
        <w:t>；</w:t>
      </w:r>
    </w:p>
    <w:p>
      <w:pPr>
        <w:pStyle w:val="7"/>
        <w:shd w:val="clear" w:color="auto" w:fill="FFFFFF"/>
        <w:adjustRightInd w:val="0"/>
        <w:spacing w:line="540" w:lineRule="exact"/>
        <w:ind w:firstLine="560" w:firstLineChars="200"/>
        <w:rPr>
          <w:rFonts w:ascii="仿宋_GB2312" w:hAnsi="Times New Roman" w:eastAsia="仿宋_GB2312" w:cs="仿宋_GB2312"/>
          <w:sz w:val="28"/>
          <w:szCs w:val="28"/>
          <w:u w:val="single"/>
          <w:shd w:val="clear" w:color="auto" w:fill="FFFFFF"/>
        </w:rPr>
      </w:pPr>
      <w:r>
        <w:rPr>
          <w:rFonts w:hint="eastAsia" w:ascii="仿宋_GB2312" w:hAnsi="Times New Roman" w:eastAsia="仿宋_GB2312" w:cs="仿宋_GB2312"/>
          <w:sz w:val="28"/>
          <w:szCs w:val="28"/>
          <w:shd w:val="clear" w:color="auto" w:fill="FFFFFF"/>
        </w:rPr>
        <w:t>（二）原产权证编号：</w:t>
      </w:r>
      <w:r>
        <w:rPr>
          <w:rFonts w:hint="eastAsia" w:ascii="仿宋_GB2312" w:hAnsi="Times New Roman" w:eastAsia="仿宋_GB2312" w:cs="仿宋_GB2312"/>
          <w:sz w:val="28"/>
          <w:szCs w:val="28"/>
          <w:u w:val="single"/>
          <w:shd w:val="clear" w:color="auto" w:fill="FFFFFF"/>
        </w:rPr>
        <w:t xml:space="preserve">                             </w:t>
      </w:r>
      <w:r>
        <w:rPr>
          <w:rFonts w:hint="eastAsia" w:ascii="仿宋_GB2312" w:hAnsi="Times New Roman" w:eastAsia="仿宋_GB2312" w:cs="仿宋_GB2312"/>
          <w:sz w:val="28"/>
          <w:szCs w:val="28"/>
          <w:shd w:val="clear" w:color="auto" w:fill="FFFFFF"/>
        </w:rPr>
        <w:t>；</w:t>
      </w:r>
    </w:p>
    <w:p>
      <w:pPr>
        <w:pStyle w:val="7"/>
        <w:shd w:val="clear" w:color="auto" w:fill="FFFFFF"/>
        <w:adjustRightInd w:val="0"/>
        <w:spacing w:line="540" w:lineRule="exact"/>
        <w:ind w:firstLine="560" w:firstLineChars="200"/>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（三）土地位置：</w:t>
      </w:r>
      <w:r>
        <w:rPr>
          <w:rFonts w:hint="eastAsia" w:ascii="仿宋_GB2312" w:hAnsi="Times New Roman" w:eastAsia="仿宋_GB2312" w:cs="仿宋_GB2312"/>
          <w:sz w:val="28"/>
          <w:szCs w:val="28"/>
          <w:u w:val="single"/>
          <w:shd w:val="clear" w:color="auto" w:fill="FFFFFF"/>
        </w:rPr>
        <w:t xml:space="preserve">                                 </w:t>
      </w:r>
      <w:r>
        <w:rPr>
          <w:rFonts w:hint="eastAsia" w:ascii="仿宋_GB2312" w:hAnsi="Times New Roman" w:eastAsia="仿宋_GB2312" w:cs="仿宋_GB2312"/>
          <w:sz w:val="28"/>
          <w:szCs w:val="28"/>
          <w:shd w:val="clear" w:color="auto" w:fill="FFFFFF"/>
        </w:rPr>
        <w:t>；</w:t>
      </w:r>
    </w:p>
    <w:p>
      <w:pPr>
        <w:pStyle w:val="7"/>
        <w:shd w:val="clear" w:color="auto" w:fill="FFFFFF"/>
        <w:adjustRightInd w:val="0"/>
        <w:spacing w:line="540" w:lineRule="exact"/>
        <w:ind w:firstLine="560" w:firstLineChars="200"/>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（四）土地性质：</w:t>
      </w:r>
      <w:r>
        <w:rPr>
          <w:rFonts w:hint="eastAsia" w:ascii="仿宋_GB2312" w:hAnsi="Times New Roman" w:eastAsia="仿宋_GB2312" w:cs="仿宋_GB2312"/>
          <w:sz w:val="28"/>
          <w:szCs w:val="28"/>
          <w:u w:val="single"/>
          <w:shd w:val="clear" w:color="auto" w:fill="FFFFFF"/>
        </w:rPr>
        <w:t xml:space="preserve">                                 </w:t>
      </w:r>
      <w:r>
        <w:rPr>
          <w:rFonts w:hint="eastAsia" w:ascii="仿宋_GB2312" w:hAnsi="Times New Roman" w:eastAsia="仿宋_GB2312" w:cs="仿宋_GB2312"/>
          <w:sz w:val="28"/>
          <w:szCs w:val="28"/>
          <w:shd w:val="clear" w:color="auto" w:fill="FFFFFF"/>
        </w:rPr>
        <w:t>；</w:t>
      </w:r>
    </w:p>
    <w:p>
      <w:pPr>
        <w:pStyle w:val="7"/>
        <w:shd w:val="clear" w:color="auto" w:fill="FFFFFF"/>
        <w:adjustRightInd w:val="0"/>
        <w:spacing w:line="540" w:lineRule="exact"/>
        <w:ind w:firstLine="560" w:firstLineChars="200"/>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（五）总用地面积（平方米）：</w:t>
      </w:r>
      <w:r>
        <w:rPr>
          <w:rFonts w:hint="eastAsia" w:ascii="仿宋_GB2312" w:hAnsi="Times New Roman" w:eastAsia="仿宋_GB2312" w:cs="仿宋_GB2312"/>
          <w:sz w:val="28"/>
          <w:szCs w:val="28"/>
          <w:u w:val="single"/>
          <w:shd w:val="clear" w:color="auto" w:fill="FFFFFF"/>
        </w:rPr>
        <w:t xml:space="preserve">                     </w:t>
      </w:r>
      <w:r>
        <w:rPr>
          <w:rFonts w:hint="eastAsia" w:ascii="仿宋_GB2312" w:hAnsi="Times New Roman" w:eastAsia="仿宋_GB2312" w:cs="仿宋_GB2312"/>
          <w:sz w:val="28"/>
          <w:szCs w:val="28"/>
          <w:shd w:val="clear" w:color="auto" w:fill="FFFFFF"/>
        </w:rPr>
        <w:t>；</w:t>
      </w:r>
    </w:p>
    <w:p>
      <w:pPr>
        <w:pStyle w:val="7"/>
        <w:shd w:val="clear" w:color="auto" w:fill="FFFFFF"/>
        <w:adjustRightInd w:val="0"/>
        <w:spacing w:line="540" w:lineRule="exact"/>
        <w:ind w:firstLine="560" w:firstLineChars="200"/>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（六）原容积率：</w:t>
      </w:r>
      <w:r>
        <w:rPr>
          <w:rFonts w:hint="eastAsia" w:ascii="仿宋_GB2312" w:hAnsi="Times New Roman" w:eastAsia="仿宋_GB2312" w:cs="仿宋_GB2312"/>
          <w:sz w:val="28"/>
          <w:szCs w:val="28"/>
          <w:u w:val="single"/>
          <w:shd w:val="clear" w:color="auto" w:fill="FFFFFF"/>
        </w:rPr>
        <w:t xml:space="preserve">                                 </w:t>
      </w:r>
      <w:r>
        <w:rPr>
          <w:rFonts w:hint="eastAsia" w:ascii="仿宋_GB2312" w:hAnsi="Times New Roman" w:eastAsia="仿宋_GB2312" w:cs="仿宋_GB2312"/>
          <w:sz w:val="28"/>
          <w:szCs w:val="28"/>
          <w:shd w:val="clear" w:color="auto" w:fill="FFFFFF"/>
        </w:rPr>
        <w:t>；</w:t>
      </w:r>
    </w:p>
    <w:p>
      <w:pPr>
        <w:pStyle w:val="7"/>
        <w:shd w:val="clear" w:color="auto" w:fill="FFFFFF"/>
        <w:adjustRightInd w:val="0"/>
        <w:spacing w:line="540" w:lineRule="exact"/>
        <w:ind w:firstLine="560" w:firstLineChars="200"/>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（七）现容积率：</w:t>
      </w:r>
      <w:r>
        <w:rPr>
          <w:rFonts w:hint="eastAsia" w:ascii="仿宋_GB2312" w:hAnsi="Times New Roman" w:eastAsia="仿宋_GB2312" w:cs="仿宋_GB2312"/>
          <w:sz w:val="28"/>
          <w:szCs w:val="28"/>
          <w:u w:val="single"/>
          <w:shd w:val="clear" w:color="auto" w:fill="FFFFFF"/>
        </w:rPr>
        <w:t xml:space="preserve">                                 </w:t>
      </w:r>
      <w:r>
        <w:rPr>
          <w:rFonts w:hint="eastAsia" w:ascii="仿宋_GB2312" w:hAnsi="Times New Roman" w:eastAsia="仿宋_GB2312" w:cs="仿宋_GB2312"/>
          <w:sz w:val="28"/>
          <w:szCs w:val="28"/>
          <w:shd w:val="clear" w:color="auto" w:fill="FFFFFF"/>
        </w:rPr>
        <w:t>；</w:t>
      </w:r>
    </w:p>
    <w:p>
      <w:pPr>
        <w:pStyle w:val="7"/>
        <w:shd w:val="clear" w:color="auto" w:fill="FFFFFF"/>
        <w:adjustRightInd w:val="0"/>
        <w:spacing w:line="540" w:lineRule="exact"/>
        <w:ind w:firstLine="560" w:firstLineChars="200"/>
        <w:rPr>
          <w:rFonts w:ascii="仿宋_GB2312" w:hAnsi="Times New Roman" w:eastAsia="仿宋_GB2312" w:cs="仿宋_GB2312"/>
          <w:sz w:val="28"/>
          <w:szCs w:val="28"/>
          <w:shd w:val="clear" w:color="auto" w:fill="FFFFFF"/>
        </w:rPr>
      </w:pPr>
      <w:r>
        <w:rPr>
          <w:rFonts w:hint="eastAsia" w:ascii="仿宋_GB2312" w:hAnsi="Times New Roman" w:eastAsia="仿宋_GB2312"/>
          <w:sz w:val="28"/>
          <w:szCs w:val="28"/>
          <w:shd w:val="clear" w:color="auto" w:fill="FFFFFF"/>
        </w:rPr>
        <w:t>（八）</w:t>
      </w:r>
      <w:r>
        <w:rPr>
          <w:rFonts w:hint="eastAsia" w:ascii="仿宋_GB2312" w:hAnsi="Times New Roman"/>
          <w:sz w:val="28"/>
          <w:szCs w:val="28"/>
          <w:shd w:val="clear" w:color="auto" w:fill="FFFFFF"/>
          <w:lang w:val="en-US" w:eastAsia="zh-CN"/>
        </w:rPr>
        <w:t>建设后</w:t>
      </w:r>
      <w:r>
        <w:rPr>
          <w:rFonts w:hint="eastAsia" w:ascii="仿宋_GB2312" w:hAnsi="Times New Roman" w:eastAsia="仿宋_GB2312"/>
          <w:sz w:val="28"/>
          <w:szCs w:val="28"/>
          <w:shd w:val="clear" w:color="auto" w:fill="FFFFFF"/>
        </w:rPr>
        <w:t>总建筑面积（平方米）：</w:t>
      </w:r>
      <w:r>
        <w:rPr>
          <w:rFonts w:hint="eastAsia" w:ascii="仿宋_GB2312" w:hAnsi="Times New Roman" w:eastAsia="仿宋_GB2312"/>
          <w:sz w:val="28"/>
          <w:szCs w:val="28"/>
          <w:u w:val="single"/>
          <w:shd w:val="clear" w:color="auto" w:fill="FFFFFF"/>
        </w:rPr>
        <w:t xml:space="preserve">         </w:t>
      </w:r>
      <w:r>
        <w:rPr>
          <w:rFonts w:hint="eastAsia" w:ascii="仿宋_GB2312" w:hAnsi="Times New Roman" w:eastAsia="仿宋_GB2312"/>
          <w:sz w:val="28"/>
          <w:szCs w:val="28"/>
          <w:shd w:val="clear" w:color="auto" w:fill="FFFFFF"/>
        </w:rPr>
        <w:t>，其中地上建筑面积（平方米）：</w:t>
      </w:r>
      <w:r>
        <w:rPr>
          <w:rFonts w:hint="eastAsia" w:ascii="仿宋_GB2312" w:hAnsi="Times New Roman" w:eastAsia="仿宋_GB2312"/>
          <w:sz w:val="28"/>
          <w:szCs w:val="28"/>
          <w:u w:val="single"/>
          <w:shd w:val="clear" w:color="auto" w:fill="FFFFFF"/>
        </w:rPr>
        <w:t xml:space="preserve">      </w:t>
      </w:r>
      <w:r>
        <w:rPr>
          <w:rFonts w:hint="eastAsia" w:ascii="仿宋_GB2312" w:hAnsi="Times New Roman" w:eastAsia="仿宋_GB2312"/>
          <w:sz w:val="28"/>
          <w:szCs w:val="28"/>
          <w:shd w:val="clear" w:color="auto" w:fill="FFFFFF"/>
        </w:rPr>
        <w:t>，地下建筑面积（平方米）：</w:t>
      </w:r>
      <w:r>
        <w:rPr>
          <w:rFonts w:hint="eastAsia" w:ascii="仿宋_GB2312" w:hAnsi="Times New Roman" w:eastAsia="仿宋_GB2312"/>
          <w:sz w:val="28"/>
          <w:szCs w:val="28"/>
          <w:u w:val="single"/>
          <w:shd w:val="clear" w:color="auto" w:fill="FFFFFF"/>
        </w:rPr>
        <w:t xml:space="preserve">     </w:t>
      </w:r>
      <w:r>
        <w:rPr>
          <w:rFonts w:hint="eastAsia" w:ascii="仿宋_GB2312" w:hAnsi="Times New Roman" w:eastAsia="仿宋_GB2312"/>
          <w:sz w:val="28"/>
          <w:szCs w:val="28"/>
          <w:shd w:val="clear" w:color="auto" w:fill="FFFFFF"/>
        </w:rPr>
        <w:t>；较未拆除前新增总建筑面积（平方米）：</w:t>
      </w:r>
      <w:r>
        <w:rPr>
          <w:rFonts w:hint="eastAsia" w:ascii="仿宋_GB2312" w:hAnsi="Times New Roman" w:eastAsia="仿宋_GB2312"/>
          <w:sz w:val="28"/>
          <w:szCs w:val="28"/>
          <w:u w:val="single"/>
          <w:shd w:val="clear" w:color="auto" w:fill="FFFFFF"/>
        </w:rPr>
        <w:t xml:space="preserve">      </w:t>
      </w:r>
      <w:r>
        <w:rPr>
          <w:rFonts w:hint="eastAsia" w:ascii="仿宋_GB2312" w:hAnsi="Times New Roman" w:eastAsia="仿宋_GB2312"/>
          <w:sz w:val="28"/>
          <w:szCs w:val="28"/>
          <w:shd w:val="clear" w:color="auto" w:fill="FFFFFF"/>
        </w:rPr>
        <w:t>，其中新增地上建筑面积（平方米）：</w:t>
      </w:r>
      <w:r>
        <w:rPr>
          <w:rFonts w:hint="eastAsia" w:ascii="仿宋_GB2312" w:hAnsi="Times New Roman" w:eastAsia="仿宋_GB2312"/>
          <w:sz w:val="28"/>
          <w:szCs w:val="28"/>
          <w:u w:val="single"/>
          <w:shd w:val="clear" w:color="auto" w:fill="FFFFFF"/>
        </w:rPr>
        <w:t xml:space="preserve">      </w:t>
      </w:r>
      <w:r>
        <w:rPr>
          <w:rFonts w:hint="eastAsia" w:ascii="仿宋_GB2312" w:hAnsi="Times New Roman" w:eastAsia="仿宋_GB2312"/>
          <w:sz w:val="28"/>
          <w:szCs w:val="28"/>
          <w:shd w:val="clear" w:color="auto" w:fill="FFFFFF"/>
        </w:rPr>
        <w:t>，新增地下建筑面积（平方米）：</w:t>
      </w:r>
      <w:r>
        <w:rPr>
          <w:rFonts w:hint="eastAsia" w:ascii="仿宋_GB2312" w:hAnsi="Times New Roman" w:eastAsia="仿宋_GB2312"/>
          <w:sz w:val="28"/>
          <w:szCs w:val="28"/>
          <w:u w:val="single"/>
          <w:shd w:val="clear" w:color="auto" w:fill="FFFFFF"/>
        </w:rPr>
        <w:t xml:space="preserve">        </w:t>
      </w:r>
      <w:r>
        <w:rPr>
          <w:rFonts w:hint="eastAsia" w:ascii="仿宋_GB2312" w:hAnsi="Times New Roman" w:eastAsia="仿宋_GB2312"/>
          <w:sz w:val="28"/>
          <w:szCs w:val="28"/>
          <w:shd w:val="clear" w:color="auto" w:fill="FFFFFF"/>
        </w:rPr>
        <w:t>。</w:t>
      </w:r>
      <w:r>
        <w:rPr>
          <w:rFonts w:hint="eastAsia" w:ascii="仿宋_GB2312" w:hAnsi="Times New Roman" w:eastAsia="仿宋_GB2312"/>
          <w:sz w:val="28"/>
          <w:szCs w:val="28"/>
          <w:u w:val="none"/>
          <w:shd w:val="clear" w:color="auto" w:fill="FFFFFF"/>
        </w:rPr>
        <w:t>（</w:t>
      </w:r>
      <w:r>
        <w:rPr>
          <w:rFonts w:hint="eastAsia" w:ascii="仿宋_GB2312" w:hAnsi="Times New Roman" w:eastAsia="仿宋_GB2312"/>
          <w:sz w:val="28"/>
          <w:szCs w:val="28"/>
          <w:shd w:val="clear" w:color="auto" w:fill="FFFFFF"/>
        </w:rPr>
        <w:t>以上数据</w:t>
      </w:r>
      <w:r>
        <w:rPr>
          <w:rFonts w:hint="eastAsia" w:ascii="仿宋_GB2312" w:hAnsi="Times New Roman" w:eastAsia="仿宋_GB2312"/>
          <w:sz w:val="28"/>
          <w:szCs w:val="28"/>
          <w:u w:val="none"/>
          <w:shd w:val="clear" w:color="auto" w:fill="FFFFFF"/>
        </w:rPr>
        <w:t>最终</w:t>
      </w:r>
      <w:r>
        <w:rPr>
          <w:rFonts w:hint="eastAsia" w:ascii="仿宋_GB2312" w:hAnsi="Times New Roman" w:eastAsia="仿宋_GB2312"/>
          <w:sz w:val="28"/>
          <w:szCs w:val="28"/>
          <w:shd w:val="clear" w:color="auto" w:fill="FFFFFF"/>
        </w:rPr>
        <w:t>均以</w:t>
      </w:r>
      <w:r>
        <w:rPr>
          <w:rFonts w:hint="eastAsia" w:ascii="仿宋_GB2312" w:hAnsi="Times New Roman" w:eastAsia="仿宋_GB2312"/>
          <w:sz w:val="28"/>
          <w:szCs w:val="28"/>
          <w:u w:val="none"/>
          <w:shd w:val="clear" w:color="auto" w:fill="FFFFFF"/>
        </w:rPr>
        <w:t>实测为准）</w:t>
      </w:r>
    </w:p>
    <w:p>
      <w:pPr>
        <w:pStyle w:val="7"/>
        <w:shd w:val="clear" w:color="auto" w:fill="FFFFFF"/>
        <w:adjustRightInd w:val="0"/>
        <w:spacing w:line="540" w:lineRule="exact"/>
        <w:ind w:firstLine="560" w:firstLineChars="200"/>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（九）准入产业类别：</w:t>
      </w:r>
      <w:r>
        <w:rPr>
          <w:rFonts w:hint="eastAsia" w:ascii="仿宋_GB2312" w:hAnsi="Times New Roman" w:eastAsia="仿宋_GB2312" w:cs="仿宋_GB2312"/>
          <w:sz w:val="28"/>
          <w:szCs w:val="28"/>
          <w:u w:val="single"/>
          <w:shd w:val="clear" w:color="auto" w:fill="FFFFFF"/>
        </w:rPr>
        <w:t xml:space="preserve">                             </w:t>
      </w:r>
      <w:r>
        <w:rPr>
          <w:rFonts w:hint="eastAsia" w:ascii="仿宋_GB2312" w:hAnsi="Times New Roman" w:eastAsia="仿宋_GB2312" w:cs="仿宋_GB2312"/>
          <w:sz w:val="28"/>
          <w:szCs w:val="28"/>
          <w:shd w:val="clear" w:color="auto" w:fill="FFFFFF"/>
        </w:rPr>
        <w:t>；</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u w:val="single"/>
          <w:shd w:val="clear" w:color="auto" w:fill="FFFFFF"/>
        </w:rPr>
      </w:pPr>
      <w:r>
        <w:rPr>
          <w:rFonts w:hint="eastAsia" w:ascii="仿宋_GB2312" w:hAnsi="Times New Roman" w:eastAsia="仿宋_GB2312" w:cs="仿宋_GB2312"/>
          <w:sz w:val="28"/>
          <w:szCs w:val="28"/>
          <w:shd w:val="clear" w:color="auto" w:fill="FFFFFF"/>
        </w:rPr>
        <w:t>（十）项目建设内容：</w:t>
      </w:r>
      <w:r>
        <w:rPr>
          <w:rFonts w:hint="eastAsia" w:ascii="仿宋_GB2312" w:hAnsi="Times New Roman" w:eastAsia="仿宋_GB2312" w:cs="仿宋_GB2312"/>
          <w:sz w:val="28"/>
          <w:szCs w:val="28"/>
          <w:u w:val="single"/>
          <w:shd w:val="clear" w:color="auto" w:fill="FFFFFF"/>
        </w:rPr>
        <w:t xml:space="preserve">                              </w:t>
      </w:r>
      <w:r>
        <w:rPr>
          <w:rFonts w:hint="eastAsia" w:ascii="仿宋_GB2312" w:hAnsi="Times New Roman" w:eastAsia="仿宋_GB2312" w:cs="仿宋_GB2312"/>
          <w:sz w:val="28"/>
          <w:szCs w:val="28"/>
          <w:shd w:val="clear" w:color="auto" w:fill="FFFFFF"/>
        </w:rPr>
        <w:t>。</w:t>
      </w:r>
    </w:p>
    <w:p>
      <w:pPr>
        <w:pStyle w:val="7"/>
        <w:shd w:val="clear" w:color="auto" w:fill="FFFFFF"/>
        <w:adjustRightInd w:val="0"/>
        <w:spacing w:line="540" w:lineRule="exact"/>
        <w:ind w:firstLine="560" w:firstLineChars="200"/>
        <w:jc w:val="both"/>
        <w:rPr>
          <w:rFonts w:ascii="黑体" w:hAnsi="黑体" w:eastAsia="黑体" w:cs="仿宋_GB2312"/>
          <w:sz w:val="28"/>
          <w:szCs w:val="28"/>
          <w:shd w:val="clear" w:color="auto" w:fill="FFFFFF"/>
        </w:rPr>
      </w:pPr>
      <w:r>
        <w:rPr>
          <w:rFonts w:hint="eastAsia" w:ascii="黑体" w:hAnsi="黑体" w:eastAsia="黑体" w:cs="仿宋_GB2312"/>
          <w:sz w:val="28"/>
          <w:szCs w:val="28"/>
          <w:shd w:val="clear" w:color="auto" w:fill="FFFFFF"/>
        </w:rPr>
        <w:t>二、甲方权利和义务</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（一）甲方根据杭州市“新制造业计划”有关产业和发展要求，为本项目的开发建设提供指导性服务。结合《上城区</w:t>
      </w:r>
      <w:r>
        <w:rPr>
          <w:rFonts w:hint="eastAsia" w:ascii="仿宋_GB2312" w:hAnsi="Times New Roman" w:cs="仿宋_GB2312"/>
          <w:sz w:val="28"/>
          <w:szCs w:val="28"/>
          <w:shd w:val="clear" w:color="auto" w:fill="FFFFFF"/>
          <w:lang w:val="en-US" w:eastAsia="zh-CN"/>
        </w:rPr>
        <w:t>创新型</w:t>
      </w:r>
      <w:r>
        <w:rPr>
          <w:rFonts w:hint="eastAsia" w:ascii="仿宋_GB2312" w:hAnsi="Times New Roman" w:eastAsia="仿宋_GB2312" w:cs="仿宋_GB2312"/>
          <w:sz w:val="28"/>
          <w:szCs w:val="28"/>
          <w:shd w:val="clear" w:color="auto" w:fill="FFFFFF"/>
        </w:rPr>
        <w:t>工业用实施</w:t>
      </w:r>
      <w:r>
        <w:rPr>
          <w:rFonts w:hint="eastAsia" w:ascii="仿宋_GB2312" w:hAnsi="Times New Roman" w:cs="仿宋_GB2312"/>
          <w:sz w:val="28"/>
          <w:szCs w:val="28"/>
          <w:shd w:val="clear" w:color="auto" w:fill="FFFFFF"/>
          <w:lang w:val="en-US" w:eastAsia="zh-CN"/>
        </w:rPr>
        <w:t>细则</w:t>
      </w:r>
      <w:r>
        <w:rPr>
          <w:rFonts w:hint="eastAsia" w:ascii="仿宋_GB2312" w:hAnsi="Times New Roman" w:eastAsia="仿宋_GB2312" w:cs="仿宋_GB2312"/>
          <w:sz w:val="28"/>
          <w:szCs w:val="28"/>
          <w:shd w:val="clear" w:color="auto" w:fill="FFFFFF"/>
        </w:rPr>
        <w:t>（试行）》要求，按期对项目宗地各项指标情况开展综合验收和综合考评。</w:t>
      </w:r>
    </w:p>
    <w:p>
      <w:pPr>
        <w:pStyle w:val="7"/>
        <w:widowControl w:val="0"/>
        <w:shd w:val="clear" w:color="auto" w:fill="FFFFFF"/>
        <w:adjustRightInd w:val="0"/>
        <w:snapToGri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二）本项目竣工投产后，甲方有权组织区发改经信局、区科技局、区财政局、区住建局、区统计局、区投促局、市规划资源局上城分局、市生态环境局上城分局等部门开展综合验收及综合考评，核验乙方建设项目的规划建设指标、投资、土地产出、能耗、环保、科研投入、研发投入占比等要求事项落实情况。经核验乙方未能达到本协议所约定准入标准要求的，甲方可按照本协议书约定追究乙方的违约责任。</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（三）甲方有权就乙方建设项目履行本协议的实际情况、综合验收、综合考评结果向规划和自然资源等行政主管部门提交具体建议（包括有关情况证明）。</w:t>
      </w:r>
    </w:p>
    <w:p>
      <w:pPr>
        <w:pStyle w:val="7"/>
        <w:shd w:val="clear" w:color="auto" w:fill="FFFFFF"/>
        <w:adjustRightInd w:val="0"/>
        <w:spacing w:line="540" w:lineRule="exact"/>
        <w:ind w:firstLine="560" w:firstLineChars="200"/>
        <w:jc w:val="both"/>
        <w:rPr>
          <w:rFonts w:ascii="黑体" w:hAnsi="黑体" w:eastAsia="黑体" w:cs="仿宋_GB2312"/>
          <w:sz w:val="28"/>
          <w:szCs w:val="28"/>
          <w:shd w:val="clear" w:color="auto" w:fill="FFFFFF"/>
        </w:rPr>
      </w:pPr>
      <w:r>
        <w:rPr>
          <w:rFonts w:hint="eastAsia" w:ascii="黑体" w:hAnsi="黑体" w:eastAsia="黑体" w:cs="仿宋_GB2312"/>
          <w:sz w:val="28"/>
          <w:szCs w:val="28"/>
          <w:shd w:val="clear" w:color="auto" w:fill="FFFFFF"/>
        </w:rPr>
        <w:t>三、乙方权利和义务</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（一）乙方取得的上述产业用地应用于</w:t>
      </w:r>
      <w:r>
        <w:rPr>
          <w:rFonts w:hint="eastAsia" w:ascii="仿宋_GB2312" w:hAnsi="Times New Roman" w:eastAsia="仿宋_GB2312" w:cs="仿宋_GB2312"/>
          <w:sz w:val="28"/>
          <w:szCs w:val="28"/>
          <w:u w:val="single"/>
          <w:shd w:val="clear" w:color="auto" w:fill="FFFFFF"/>
        </w:rPr>
        <w:t>【准入产业类别】</w:t>
      </w:r>
      <w:r>
        <w:rPr>
          <w:rFonts w:hint="eastAsia" w:ascii="仿宋_GB2312" w:hAnsi="Times New Roman" w:eastAsia="仿宋_GB2312" w:cs="仿宋_GB2312"/>
          <w:sz w:val="28"/>
          <w:szCs w:val="28"/>
          <w:shd w:val="clear" w:color="auto" w:fill="FFFFFF"/>
        </w:rPr>
        <w:t>的项目建设。</w:t>
      </w:r>
      <w:r>
        <w:rPr>
          <w:rFonts w:hint="eastAsia" w:ascii="仿宋_GB2312" w:hAnsi="Times New Roman" w:eastAsia="仿宋_GB2312" w:cs="仿宋_GB2312"/>
          <w:sz w:val="28"/>
          <w:szCs w:val="28"/>
        </w:rPr>
        <w:t>本项目准入类别限制为“</w:t>
      </w:r>
      <w:r>
        <w:rPr>
          <w:rFonts w:hint="eastAsia" w:ascii="仿宋_GB2312" w:hAnsi="Times New Roman" w:eastAsia="仿宋_GB2312" w:cs="仿宋_GB2312"/>
          <w:sz w:val="28"/>
          <w:szCs w:val="28"/>
          <w:u w:val="single"/>
        </w:rPr>
        <w:t xml:space="preserve">                  </w:t>
      </w:r>
      <w:r>
        <w:rPr>
          <w:rFonts w:hint="eastAsia" w:ascii="仿宋_GB2312" w:hAnsi="Times New Roman" w:eastAsia="仿宋_GB2312" w:cs="仿宋_GB2312"/>
          <w:sz w:val="28"/>
          <w:szCs w:val="28"/>
        </w:rPr>
        <w:t>”。本项</w:t>
      </w:r>
      <w:r>
        <w:rPr>
          <w:rFonts w:hint="eastAsia" w:ascii="仿宋_GB2312" w:hAnsi="Times New Roman" w:eastAsia="仿宋_GB2312" w:cs="仿宋_GB2312"/>
          <w:sz w:val="28"/>
          <w:szCs w:val="28"/>
          <w:shd w:val="clear" w:color="auto" w:fill="FFFFFF"/>
        </w:rPr>
        <w:t>目除地上总用地面积7%、总建筑面积15%的行政办公及生活服务设施面积外其余产业空间不</w:t>
      </w:r>
      <w:r>
        <w:rPr>
          <w:rFonts w:hint="eastAsia" w:ascii="仿宋_GB2312" w:hAnsi="Times New Roman" w:eastAsia="仿宋_GB2312" w:cs="仿宋_GB2312"/>
          <w:sz w:val="28"/>
          <w:szCs w:val="28"/>
        </w:rPr>
        <w:t>得作为零售、餐饮、宾馆、住宿、休闲娱乐等相关业态使用，不得注册为</w:t>
      </w:r>
      <w:r>
        <w:rPr>
          <w:rFonts w:hint="eastAsia" w:ascii="仿宋_GB2312" w:hAnsi="Times New Roman" w:eastAsia="仿宋_GB2312" w:cs="仿宋_GB2312"/>
          <w:sz w:val="28"/>
          <w:szCs w:val="28"/>
          <w:u w:val="single"/>
        </w:rPr>
        <w:t>【           】</w:t>
      </w:r>
      <w:r>
        <w:rPr>
          <w:rFonts w:hint="eastAsia" w:ascii="仿宋_GB2312" w:hAnsi="Times New Roman" w:eastAsia="仿宋_GB2312" w:cs="仿宋_GB2312"/>
          <w:sz w:val="28"/>
          <w:szCs w:val="28"/>
        </w:rPr>
        <w:t>的营业执照</w:t>
      </w:r>
      <w:r>
        <w:rPr>
          <w:rFonts w:hint="eastAsia" w:ascii="仿宋_GB2312" w:hAnsi="Times New Roman" w:eastAsia="仿宋_GB2312" w:cs="仿宋_GB2312"/>
          <w:b/>
          <w:bCs/>
          <w:sz w:val="28"/>
          <w:szCs w:val="28"/>
        </w:rPr>
        <w:t>；</w:t>
      </w:r>
      <w:r>
        <w:rPr>
          <w:rFonts w:hint="eastAsia" w:ascii="仿宋_GB2312" w:hAnsi="Times New Roman" w:eastAsia="仿宋_GB2312" w:cs="仿宋_GB2312"/>
          <w:sz w:val="28"/>
          <w:szCs w:val="28"/>
        </w:rPr>
        <w:t>未经甲方同意不得将项目场地出租或提供给其他第三方作为零散型加工生产使用。</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（二）乙方应加快推进项目建设，项目在签订土地出让合同补充协议日起</w:t>
      </w:r>
      <w:r>
        <w:rPr>
          <w:rFonts w:hint="eastAsia" w:ascii="仿宋_GB2312" w:hAnsi="Times New Roman" w:eastAsia="仿宋_GB2312" w:cs="仿宋_GB2312"/>
          <w:sz w:val="28"/>
          <w:szCs w:val="28"/>
          <w:u w:val="single"/>
          <w:shd w:val="clear" w:color="auto" w:fill="FFFFFF"/>
        </w:rPr>
        <w:t xml:space="preserve">    </w:t>
      </w:r>
      <w:r>
        <w:rPr>
          <w:rFonts w:hint="eastAsia" w:ascii="仿宋_GB2312" w:hAnsi="Times New Roman" w:eastAsia="仿宋_GB2312" w:cs="仿宋_GB2312"/>
          <w:sz w:val="28"/>
          <w:szCs w:val="28"/>
          <w:shd w:val="clear" w:color="auto" w:fill="FFFFFF"/>
        </w:rPr>
        <w:t>个月内开工建设，项目在实际开工之日起</w:t>
      </w:r>
      <w:r>
        <w:rPr>
          <w:rFonts w:hint="eastAsia" w:ascii="仿宋_GB2312" w:hAnsi="Times New Roman" w:eastAsia="仿宋_GB2312" w:cs="仿宋_GB2312"/>
          <w:sz w:val="28"/>
          <w:szCs w:val="28"/>
          <w:u w:val="single"/>
          <w:shd w:val="clear" w:color="auto" w:fill="FFFFFF"/>
        </w:rPr>
        <w:t xml:space="preserve">    </w:t>
      </w:r>
      <w:r>
        <w:rPr>
          <w:rFonts w:hint="eastAsia" w:ascii="仿宋_GB2312" w:hAnsi="Times New Roman" w:eastAsia="仿宋_GB2312" w:cs="仿宋_GB2312"/>
          <w:sz w:val="28"/>
          <w:szCs w:val="28"/>
          <w:shd w:val="clear" w:color="auto" w:fill="FFFFFF"/>
        </w:rPr>
        <w:t>个月内竣工，确保项目早日开工、按期竣工。因不可抗力或者政府、政府有关部门的行为等动工开发必需的前期工作造成延迟的除外。开工时间以乙方领取《施工许可证》之日</w:t>
      </w:r>
      <w:r>
        <w:rPr>
          <w:rFonts w:hint="eastAsia" w:ascii="仿宋_GB2312" w:hAnsi="Times New Roman" w:eastAsia="仿宋_GB2312" w:cs="仿宋_GB2312"/>
          <w:sz w:val="28"/>
          <w:szCs w:val="28"/>
        </w:rPr>
        <w:t>并进场施工</w:t>
      </w:r>
      <w:r>
        <w:rPr>
          <w:rFonts w:hint="eastAsia" w:ascii="仿宋_GB2312" w:hAnsi="Times New Roman" w:eastAsia="仿宋_GB2312" w:cs="仿宋_GB2312"/>
          <w:sz w:val="28"/>
          <w:szCs w:val="28"/>
          <w:shd w:val="clear" w:color="auto" w:fill="FFFFFF"/>
        </w:rPr>
        <w:t>为准；竣工时间以乙方取得《建设工程规划核实确认书》之日为准。乙方须在合同约定的开工、竣工之日前分别向甲方提交《施工许可证》、《建设工程规划核实确认书》。</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（三）乙方承诺如下指标准入标准（计算基数为亩）：</w:t>
      </w:r>
    </w:p>
    <w:p>
      <w:pPr>
        <w:pStyle w:val="7"/>
        <w:shd w:val="clear" w:color="auto" w:fill="FFFFFF"/>
        <w:adjustRightInd w:val="0"/>
        <w:spacing w:line="540" w:lineRule="exact"/>
        <w:ind w:firstLine="560" w:firstLineChars="200"/>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1.上述宗地的项目总投资额不低于</w:t>
      </w:r>
      <w:r>
        <w:rPr>
          <w:rFonts w:hint="eastAsia" w:ascii="仿宋_GB2312" w:hAnsi="Times New Roman" w:eastAsia="仿宋_GB2312" w:cs="仿宋_GB2312"/>
          <w:sz w:val="28"/>
          <w:szCs w:val="28"/>
          <w:u w:val="single"/>
          <w:shd w:val="clear" w:color="auto" w:fill="FFFFFF"/>
        </w:rPr>
        <w:t xml:space="preserve">      </w:t>
      </w:r>
      <w:r>
        <w:rPr>
          <w:rFonts w:hint="eastAsia" w:ascii="仿宋_GB2312" w:hAnsi="Times New Roman" w:eastAsia="仿宋_GB2312" w:cs="仿宋_GB2312"/>
          <w:sz w:val="28"/>
          <w:szCs w:val="28"/>
          <w:shd w:val="clear" w:color="auto" w:fill="FFFFFF"/>
        </w:rPr>
        <w:t>万元；</w:t>
      </w:r>
    </w:p>
    <w:p>
      <w:pPr>
        <w:pStyle w:val="7"/>
        <w:shd w:val="clear" w:color="auto" w:fill="FFFFFF"/>
        <w:adjustRightInd w:val="0"/>
        <w:spacing w:line="540" w:lineRule="exact"/>
        <w:ind w:firstLine="560" w:firstLineChars="200"/>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2.项目固定资产投资强度不低于</w:t>
      </w:r>
      <w:r>
        <w:rPr>
          <w:rFonts w:hint="eastAsia" w:ascii="仿宋_GB2312" w:hAnsi="Times New Roman" w:eastAsia="仿宋_GB2312" w:cs="仿宋_GB2312"/>
          <w:sz w:val="28"/>
          <w:szCs w:val="28"/>
          <w:u w:val="single"/>
          <w:shd w:val="clear" w:color="auto" w:fill="FFFFFF"/>
        </w:rPr>
        <w:t xml:space="preserve">      </w:t>
      </w:r>
      <w:r>
        <w:rPr>
          <w:rFonts w:hint="eastAsia" w:ascii="仿宋_GB2312" w:hAnsi="Times New Roman" w:eastAsia="仿宋_GB2312" w:cs="仿宋_GB2312"/>
          <w:sz w:val="28"/>
          <w:szCs w:val="28"/>
          <w:shd w:val="clear" w:color="auto" w:fill="FFFFFF"/>
        </w:rPr>
        <w:t>万元/亩；</w:t>
      </w:r>
    </w:p>
    <w:p>
      <w:pPr>
        <w:pStyle w:val="7"/>
        <w:shd w:val="clear" w:color="auto" w:fill="FFFFFF"/>
        <w:adjustRightInd w:val="0"/>
        <w:spacing w:line="540" w:lineRule="exact"/>
        <w:ind w:firstLine="560" w:firstLineChars="200"/>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3.项目亩均年产值不低于</w:t>
      </w:r>
      <w:r>
        <w:rPr>
          <w:rFonts w:hint="eastAsia" w:ascii="仿宋_GB2312" w:hAnsi="Times New Roman" w:eastAsia="仿宋_GB2312" w:cs="仿宋_GB2312"/>
          <w:sz w:val="28"/>
          <w:szCs w:val="28"/>
          <w:u w:val="single"/>
          <w:shd w:val="clear" w:color="auto" w:fill="FFFFFF"/>
        </w:rPr>
        <w:t xml:space="preserve">      </w:t>
      </w:r>
      <w:r>
        <w:rPr>
          <w:rFonts w:hint="eastAsia" w:ascii="仿宋_GB2312" w:hAnsi="Times New Roman" w:eastAsia="仿宋_GB2312" w:cs="仿宋_GB2312"/>
          <w:sz w:val="28"/>
          <w:szCs w:val="28"/>
          <w:shd w:val="clear" w:color="auto" w:fill="FFFFFF"/>
        </w:rPr>
        <w:t>万元/亩；</w:t>
      </w:r>
    </w:p>
    <w:p>
      <w:pPr>
        <w:pStyle w:val="7"/>
        <w:shd w:val="clear" w:color="auto" w:fill="FFFFFF"/>
        <w:adjustRightInd w:val="0"/>
        <w:spacing w:line="540" w:lineRule="exact"/>
        <w:ind w:firstLine="560" w:firstLineChars="200"/>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4.项目亩均年税收不低于</w:t>
      </w:r>
      <w:r>
        <w:rPr>
          <w:rFonts w:hint="eastAsia" w:ascii="仿宋_GB2312" w:hAnsi="Times New Roman" w:eastAsia="仿宋_GB2312" w:cs="仿宋_GB2312"/>
          <w:sz w:val="28"/>
          <w:szCs w:val="28"/>
          <w:u w:val="single"/>
          <w:shd w:val="clear" w:color="auto" w:fill="FFFFFF"/>
        </w:rPr>
        <w:t xml:space="preserve">      </w:t>
      </w:r>
      <w:r>
        <w:rPr>
          <w:rFonts w:hint="eastAsia" w:ascii="仿宋_GB2312" w:hAnsi="Times New Roman" w:eastAsia="仿宋_GB2312" w:cs="仿宋_GB2312"/>
          <w:sz w:val="28"/>
          <w:szCs w:val="28"/>
          <w:shd w:val="clear" w:color="auto" w:fill="FFFFFF"/>
        </w:rPr>
        <w:t>万元/亩</w:t>
      </w:r>
      <w:r>
        <w:rPr>
          <w:rFonts w:hint="eastAsia" w:ascii="仿宋_GB2312" w:hAnsi="Times New Roman" w:eastAsia="仿宋_GB2312" w:cs="仿宋_GB2312"/>
          <w:sz w:val="28"/>
          <w:szCs w:val="28"/>
        </w:rPr>
        <w:t>；</w:t>
      </w:r>
    </w:p>
    <w:p>
      <w:pPr>
        <w:pStyle w:val="7"/>
        <w:shd w:val="clear" w:color="auto" w:fill="FFFFFF"/>
        <w:adjustRightInd w:val="0"/>
        <w:spacing w:line="540" w:lineRule="exact"/>
        <w:ind w:firstLine="560" w:firstLineChars="200"/>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税收是指：跟企业生产经营相关、且涉及区县级财政收入相关的增值税、企业所得税、个人所得税等税种，但不包括被行政处罚的补缴、罚缴税款；</w:t>
      </w:r>
    </w:p>
    <w:p>
      <w:pPr>
        <w:pStyle w:val="7"/>
        <w:shd w:val="clear" w:color="auto" w:fill="FFFFFF"/>
        <w:adjustRightInd w:val="0"/>
        <w:spacing w:line="540" w:lineRule="exact"/>
        <w:ind w:firstLine="560" w:firstLineChars="200"/>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5.项目单位能耗增加值不低于</w:t>
      </w:r>
      <w:r>
        <w:rPr>
          <w:rFonts w:hint="eastAsia" w:ascii="仿宋_GB2312" w:hAnsi="Times New Roman" w:eastAsia="仿宋_GB2312" w:cs="仿宋_GB2312"/>
          <w:sz w:val="28"/>
          <w:szCs w:val="28"/>
          <w:u w:val="single"/>
          <w:shd w:val="clear" w:color="auto" w:fill="FFFFFF"/>
        </w:rPr>
        <w:t xml:space="preserve">      </w:t>
      </w:r>
      <w:r>
        <w:rPr>
          <w:rFonts w:hint="eastAsia" w:ascii="仿宋_GB2312" w:hAnsi="Times New Roman" w:eastAsia="仿宋_GB2312" w:cs="仿宋_GB2312"/>
          <w:sz w:val="28"/>
          <w:szCs w:val="28"/>
          <w:shd w:val="clear" w:color="auto" w:fill="FFFFFF"/>
        </w:rPr>
        <w:t>万元/吨标准煤；</w:t>
      </w:r>
    </w:p>
    <w:p>
      <w:pPr>
        <w:pStyle w:val="7"/>
        <w:shd w:val="clear" w:color="auto" w:fill="FFFFFF"/>
        <w:adjustRightInd w:val="0"/>
        <w:spacing w:line="540" w:lineRule="exact"/>
        <w:ind w:firstLine="560" w:firstLineChars="200"/>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6.项目单位排放增加值不低于</w:t>
      </w:r>
      <w:r>
        <w:rPr>
          <w:rFonts w:hint="eastAsia" w:ascii="仿宋_GB2312" w:hAnsi="Times New Roman" w:eastAsia="仿宋_GB2312" w:cs="仿宋_GB2312"/>
          <w:sz w:val="28"/>
          <w:szCs w:val="28"/>
          <w:u w:val="single"/>
          <w:shd w:val="clear" w:color="auto" w:fill="FFFFFF"/>
        </w:rPr>
        <w:t xml:space="preserve">      </w:t>
      </w:r>
      <w:r>
        <w:rPr>
          <w:rFonts w:hint="eastAsia" w:ascii="仿宋_GB2312" w:hAnsi="Times New Roman" w:eastAsia="仿宋_GB2312" w:cs="仿宋_GB2312"/>
          <w:sz w:val="28"/>
          <w:szCs w:val="28"/>
          <w:shd w:val="clear" w:color="auto" w:fill="FFFFFF"/>
        </w:rPr>
        <w:t>万元/吨；</w:t>
      </w:r>
    </w:p>
    <w:p>
      <w:pPr>
        <w:pStyle w:val="7"/>
        <w:shd w:val="clear" w:color="auto" w:fill="FFFFFF"/>
        <w:adjustRightInd w:val="0"/>
        <w:spacing w:line="540" w:lineRule="exact"/>
        <w:ind w:firstLine="560" w:firstLineChars="200"/>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7.项目研发费用支出与主营业务收入比不低于</w:t>
      </w:r>
      <w:r>
        <w:rPr>
          <w:rFonts w:hint="eastAsia" w:ascii="仿宋_GB2312" w:hAnsi="Times New Roman" w:eastAsia="仿宋_GB2312" w:cs="仿宋_GB2312"/>
          <w:sz w:val="28"/>
          <w:szCs w:val="28"/>
          <w:u w:val="single"/>
          <w:shd w:val="clear" w:color="auto" w:fill="FFFFFF"/>
        </w:rPr>
        <w:t xml:space="preserve">      </w:t>
      </w:r>
      <w:r>
        <w:rPr>
          <w:rFonts w:hint="eastAsia" w:ascii="仿宋_GB2312" w:hAnsi="Times New Roman" w:eastAsia="仿宋_GB2312" w:cs="仿宋_GB2312"/>
          <w:sz w:val="28"/>
          <w:szCs w:val="28"/>
          <w:shd w:val="clear" w:color="auto" w:fill="FFFFFF"/>
        </w:rPr>
        <w:t>%；</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8.该宗地的建设项目应在取得《建设工程规划核实确认书》后</w:t>
      </w:r>
      <w:r>
        <w:rPr>
          <w:rFonts w:hint="eastAsia" w:ascii="仿宋_GB2312" w:hAnsi="仿宋" w:eastAsia="仿宋_GB2312" w:cs="仿宋_GB2312"/>
          <w:sz w:val="28"/>
          <w:szCs w:val="28"/>
          <w:shd w:val="clear" w:color="auto" w:fill="FFFFFF"/>
        </w:rPr>
        <w:t>□</w:t>
      </w:r>
      <w:r>
        <w:rPr>
          <w:rFonts w:hint="eastAsia" w:ascii="仿宋_GB2312" w:hAnsi="Times New Roman" w:eastAsia="仿宋_GB2312" w:cs="仿宋_GB2312"/>
          <w:sz w:val="28"/>
          <w:szCs w:val="28"/>
          <w:u w:val="single"/>
          <w:shd w:val="clear" w:color="auto" w:fill="FFFFFF"/>
        </w:rPr>
        <w:t>24</w:t>
      </w:r>
      <w:r>
        <w:rPr>
          <w:rFonts w:hint="eastAsia" w:ascii="仿宋_GB2312" w:hAnsi="仿宋" w:eastAsia="仿宋_GB2312" w:cs="仿宋_GB2312"/>
          <w:sz w:val="28"/>
          <w:szCs w:val="28"/>
          <w:shd w:val="clear" w:color="auto" w:fill="FFFFFF"/>
        </w:rPr>
        <w:t>□</w:t>
      </w:r>
      <w:r>
        <w:rPr>
          <w:rFonts w:hint="eastAsia" w:ascii="仿宋_GB2312" w:hAnsi="Times New Roman" w:eastAsia="仿宋_GB2312" w:cs="仿宋_GB2312"/>
          <w:sz w:val="28"/>
          <w:szCs w:val="28"/>
          <w:u w:val="single"/>
          <w:shd w:val="clear" w:color="auto" w:fill="FFFFFF"/>
        </w:rPr>
        <w:t>36</w:t>
      </w:r>
      <w:r>
        <w:rPr>
          <w:rFonts w:hint="eastAsia" w:ascii="仿宋_GB2312" w:hAnsi="Times New Roman" w:eastAsia="仿宋_GB2312" w:cs="仿宋_GB2312"/>
          <w:sz w:val="28"/>
          <w:szCs w:val="28"/>
          <w:shd w:val="clear" w:color="auto" w:fill="FFFFFF"/>
        </w:rPr>
        <w:t>个月内，乙方应向甲方提出项目综合验收。乙方未在上述期限内提出综合验收申请的，视为乙方违约，按照本协议第五条第（二）项未通过综合验收的情况处理。</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rPr>
        <w:t>9.乙方在通过综合验收后的</w:t>
      </w:r>
      <w:r>
        <w:rPr>
          <w:rFonts w:hint="eastAsia" w:ascii="仿宋_GB2312" w:hAnsi="仿宋" w:eastAsia="仿宋_GB2312" w:cs="仿宋_GB2312"/>
          <w:sz w:val="28"/>
          <w:szCs w:val="28"/>
          <w:shd w:val="clear" w:color="auto" w:fill="FFFFFF"/>
        </w:rPr>
        <w:t>□</w:t>
      </w:r>
      <w:r>
        <w:rPr>
          <w:rFonts w:hint="eastAsia" w:ascii="仿宋_GB2312" w:hAnsi="Times New Roman" w:eastAsia="仿宋_GB2312" w:cs="仿宋_GB2312"/>
          <w:sz w:val="28"/>
          <w:szCs w:val="28"/>
          <w:u w:val="single"/>
        </w:rPr>
        <w:t xml:space="preserve"> 2 </w:t>
      </w:r>
      <w:r>
        <w:rPr>
          <w:rFonts w:hint="eastAsia" w:ascii="仿宋_GB2312" w:hAnsi="仿宋" w:eastAsia="仿宋_GB2312" w:cs="仿宋_GB2312"/>
          <w:sz w:val="28"/>
          <w:szCs w:val="28"/>
          <w:shd w:val="clear" w:color="auto" w:fill="FFFFFF"/>
        </w:rPr>
        <w:t>□</w:t>
      </w:r>
      <w:r>
        <w:rPr>
          <w:rFonts w:hint="eastAsia" w:ascii="仿宋_GB2312" w:hAnsi="Times New Roman" w:eastAsia="仿宋_GB2312" w:cs="仿宋_GB2312"/>
          <w:sz w:val="28"/>
          <w:szCs w:val="28"/>
          <w:u w:val="single"/>
        </w:rPr>
        <w:t xml:space="preserve"> 3 </w:t>
      </w:r>
      <w:r>
        <w:rPr>
          <w:rFonts w:hint="eastAsia" w:ascii="仿宋_GB2312" w:hAnsi="Times New Roman" w:eastAsia="仿宋_GB2312" w:cs="仿宋_GB2312"/>
          <w:sz w:val="28"/>
          <w:szCs w:val="28"/>
        </w:rPr>
        <w:t>年为综合考评期，</w:t>
      </w:r>
      <w:r>
        <w:rPr>
          <w:rFonts w:hint="eastAsia" w:ascii="仿宋_GB2312" w:hAnsi="Times New Roman" w:eastAsia="仿宋_GB2312" w:cs="仿宋_GB2312"/>
          <w:sz w:val="28"/>
          <w:szCs w:val="28"/>
          <w:shd w:val="clear" w:color="auto" w:fill="FFFFFF"/>
        </w:rPr>
        <w:t>该期间内乙方亩均年税收仍需达到本协议第三条第（三）项的准入要求。</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rPr>
      </w:pPr>
      <w:r>
        <w:rPr>
          <w:rFonts w:hint="eastAsia" w:ascii="仿宋_GB2312" w:hAnsi="Times New Roman" w:eastAsia="仿宋_GB2312" w:cs="仿宋_GB2312"/>
          <w:sz w:val="28"/>
          <w:szCs w:val="28"/>
        </w:rPr>
        <w:t>10.乙方承诺本项约定的所有指标在综合验收及</w:t>
      </w:r>
      <w:r>
        <w:rPr>
          <w:rFonts w:hint="eastAsia" w:ascii="仿宋_GB2312" w:hAnsi="Times New Roman" w:eastAsia="仿宋_GB2312" w:cs="仿宋_GB2312"/>
          <w:sz w:val="28"/>
          <w:szCs w:val="28"/>
          <w:shd w:val="clear" w:color="auto" w:fill="FFFFFF"/>
        </w:rPr>
        <w:t>综合考评</w:t>
      </w:r>
      <w:r>
        <w:rPr>
          <w:rFonts w:hint="eastAsia" w:ascii="仿宋_GB2312" w:hAnsi="Times New Roman" w:eastAsia="仿宋_GB2312" w:cs="仿宋_GB2312"/>
          <w:sz w:val="28"/>
          <w:szCs w:val="28"/>
        </w:rPr>
        <w:t>时，核验主体为乙方及其关联公司，以及乙方引进经甲方认定的重点企业。</w:t>
      </w:r>
    </w:p>
    <w:p>
      <w:pPr>
        <w:tabs>
          <w:tab w:val="left" w:pos="4680"/>
        </w:tabs>
        <w:spacing w:afterLines="0" w:line="540" w:lineRule="exact"/>
        <w:ind w:firstLine="560" w:firstLineChars="200"/>
        <w:rPr>
          <w:rFonts w:ascii="仿宋_GB2312" w:eastAsia="仿宋_GB2312"/>
          <w:sz w:val="28"/>
          <w:szCs w:val="28"/>
        </w:rPr>
      </w:pPr>
      <w:r>
        <w:rPr>
          <w:rFonts w:hint="eastAsia" w:ascii="仿宋_GB2312" w:eastAsia="仿宋_GB2312" w:cs="仿宋_GB2312"/>
          <w:sz w:val="28"/>
          <w:szCs w:val="28"/>
          <w:shd w:val="clear" w:color="auto" w:fill="FFFFFF"/>
        </w:rPr>
        <w:t>11.其他要求：</w:t>
      </w:r>
      <w:r>
        <w:rPr>
          <w:rFonts w:hint="eastAsia" w:ascii="宋体" w:hAnsi="宋体" w:cs="宋体"/>
          <w:sz w:val="28"/>
          <w:szCs w:val="28"/>
          <w:u w:val="single"/>
        </w:rPr>
        <w:t>①</w:t>
      </w:r>
      <w:r>
        <w:rPr>
          <w:rFonts w:hint="eastAsia" w:ascii="仿宋_GB2312" w:eastAsia="仿宋_GB2312"/>
          <w:sz w:val="28"/>
          <w:szCs w:val="28"/>
          <w:u w:val="single"/>
        </w:rPr>
        <w:t>本宗地上建筑物原则上自用，确有剩余的，乙方应向甲方报备并在甲方指导下引进重点企业入驻；②乙方应加快项目推进进度，尽早进场施工，并在甲方、丙方的指导和建议下配合做好项目建设、指标纳统等各项工作</w:t>
      </w:r>
      <w:r>
        <w:rPr>
          <w:rFonts w:hint="eastAsia" w:ascii="仿宋_GB2312" w:eastAsia="仿宋_GB2312"/>
          <w:sz w:val="28"/>
          <w:szCs w:val="28"/>
        </w:rPr>
        <w:t>。</w:t>
      </w:r>
    </w:p>
    <w:p>
      <w:pPr>
        <w:tabs>
          <w:tab w:val="left" w:pos="4680"/>
        </w:tabs>
        <w:spacing w:afterLines="0" w:line="540" w:lineRule="exact"/>
        <w:ind w:firstLine="560" w:firstLineChars="200"/>
        <w:rPr>
          <w:rFonts w:hint="eastAsia" w:ascii="仿宋_GB2312" w:eastAsia="仿宋_GB2312" w:cs="仿宋_GB2312"/>
          <w:sz w:val="28"/>
          <w:szCs w:val="28"/>
          <w:shd w:val="clear" w:color="auto" w:fill="FFFFFF"/>
        </w:rPr>
      </w:pPr>
      <w:r>
        <w:rPr>
          <w:rFonts w:hint="eastAsia" w:ascii="仿宋_GB2312" w:eastAsia="仿宋_GB2312" w:cs="仿宋_GB2312"/>
          <w:sz w:val="28"/>
          <w:szCs w:val="28"/>
          <w:shd w:val="clear" w:color="auto" w:fill="FFFFFF"/>
        </w:rPr>
        <w:t>（四）项目宗地在未通过综合考评之前，乙方公司将在建工程及地上地下建筑物用于抵押、出质、出资及用于其他投资/融资性用途的，需提前3个月向甲方报备，否则视为乙方违约，甲方有权解除合同；乙方公司股东转让公司股权的，需提前1个月向甲方报备，否则视为乙方违约，甲方有权解除合同。</w:t>
      </w:r>
    </w:p>
    <w:p>
      <w:pPr>
        <w:tabs>
          <w:tab w:val="left" w:pos="4680"/>
        </w:tabs>
        <w:spacing w:afterLines="0" w:line="540" w:lineRule="exact"/>
        <w:ind w:firstLine="560" w:firstLineChars="200"/>
        <w:rPr>
          <w:rFonts w:ascii="仿宋_GB2312" w:eastAsia="仿宋_GB2312" w:cs="仿宋_GB2312"/>
          <w:sz w:val="28"/>
          <w:szCs w:val="28"/>
          <w:shd w:val="clear" w:color="auto" w:fill="FFFFFF"/>
        </w:rPr>
      </w:pPr>
      <w:r>
        <w:rPr>
          <w:rFonts w:hint="eastAsia" w:ascii="仿宋_GB2312" w:eastAsia="仿宋_GB2312" w:cs="仿宋_GB2312"/>
          <w:sz w:val="28"/>
          <w:szCs w:val="28"/>
          <w:shd w:val="clear" w:color="auto" w:fill="FFFFFF"/>
        </w:rPr>
        <w:t>项目宗地在通过综合考评之后转让土地使用权的，除满足土地使用权转让的法律法规政策规定和其他约定外，乙方应在转让土地使用权前，将项目投资建设受本协议约束的情况如实告知其受让方，并在土地使用权转让之前，办理好本协议及协议履行相关材料中乙方变更至受让方的手续，否则视为乙方违约。乙方违反前述约定的，甲方有权按照本协议第五条第（二）、（四）项中整改期满仍未达产的情况处理。</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（五）本协议第一条地块基本情况经有关部门批准发生变动的，乙方应在获批准后30日内，向甲方申请办理地块基本情况变动备案。</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（六）乙方在签订本协议后，应按季向甲方书面报告项目进展情况，直至项目投产，涉及股权转让、股权质押、土地质押、长期租用等涉及用地项目产权的行为，应主动向甲方报告。</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（七）对于甲方核验乙方建设项目的规划建设指标要求、投资要求、土地产出要求、能耗要求、环保要求、科研投入要求、研发投入占比要求、开工竣工要求等指标达标情况，乙方应主动配合，提供相关资料。</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（八）根据市规划资源局《关于进一步强化工业用地有效保障的通知》，乙方应主动配合杭州市“读地云”平台报备等相关工作。</w:t>
      </w:r>
    </w:p>
    <w:p>
      <w:pPr>
        <w:pStyle w:val="7"/>
        <w:shd w:val="clear" w:color="auto" w:fill="FFFFFF"/>
        <w:adjustRightInd w:val="0"/>
        <w:spacing w:line="540" w:lineRule="exact"/>
        <w:ind w:firstLine="560" w:firstLineChars="200"/>
        <w:jc w:val="both"/>
        <w:rPr>
          <w:rFonts w:ascii="黑体" w:hAnsi="黑体" w:eastAsia="黑体" w:cs="仿宋_GB2312"/>
          <w:sz w:val="28"/>
          <w:szCs w:val="28"/>
          <w:shd w:val="clear" w:color="auto" w:fill="FFFFFF"/>
        </w:rPr>
      </w:pPr>
      <w:r>
        <w:rPr>
          <w:rFonts w:hint="eastAsia" w:ascii="黑体" w:hAnsi="黑体" w:eastAsia="黑体" w:cs="仿宋_GB2312"/>
          <w:sz w:val="28"/>
          <w:szCs w:val="28"/>
          <w:shd w:val="clear" w:color="auto" w:fill="FFFFFF"/>
        </w:rPr>
        <w:t>四、丙方权利与义务</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（一）丙方根据杭州市“新制造业计划”有关产业和发展要求，与甲方共同为本项目的开发建设提供指导性服务。结合《上城区</w:t>
      </w:r>
      <w:r>
        <w:rPr>
          <w:rFonts w:hint="eastAsia" w:ascii="仿宋_GB2312" w:hAnsi="Times New Roman" w:cs="仿宋_GB2312"/>
          <w:sz w:val="28"/>
          <w:szCs w:val="28"/>
          <w:shd w:val="clear" w:color="auto" w:fill="FFFFFF"/>
          <w:lang w:val="en-US" w:eastAsia="zh-CN"/>
        </w:rPr>
        <w:t>创新型</w:t>
      </w:r>
      <w:r>
        <w:rPr>
          <w:rFonts w:hint="eastAsia" w:ascii="仿宋_GB2312" w:hAnsi="Times New Roman" w:eastAsia="仿宋_GB2312" w:cs="仿宋_GB2312"/>
          <w:sz w:val="28"/>
          <w:szCs w:val="28"/>
          <w:shd w:val="clear" w:color="auto" w:fill="FFFFFF"/>
        </w:rPr>
        <w:t>工业用地</w:t>
      </w:r>
      <w:r>
        <w:rPr>
          <w:rFonts w:hint="eastAsia" w:ascii="仿宋_GB2312" w:hAnsi="Times New Roman" w:cs="仿宋_GB2312"/>
          <w:sz w:val="28"/>
          <w:szCs w:val="28"/>
          <w:shd w:val="clear" w:color="auto" w:fill="FFFFFF"/>
          <w:lang w:val="en-US" w:eastAsia="zh-CN"/>
        </w:rPr>
        <w:t>实施细则</w:t>
      </w:r>
      <w:r>
        <w:rPr>
          <w:rFonts w:hint="eastAsia" w:ascii="仿宋_GB2312" w:hAnsi="Times New Roman" w:eastAsia="仿宋_GB2312" w:cs="仿宋_GB2312"/>
          <w:sz w:val="28"/>
          <w:szCs w:val="28"/>
          <w:shd w:val="clear" w:color="auto" w:fill="FFFFFF"/>
        </w:rPr>
        <w:t>（试行）》要求，丙方应全力支持甲方，对项目宗地进行联合监管，并协助甲方按期对项目宗地各项指标情况开展综合验收和综合考评。</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（二）待本项目竣工投产后，丙方在综合验收、综合考评等工作方面应协助甲方组织召集有关部门，快速开展项目宗地验收工作。</w:t>
      </w:r>
    </w:p>
    <w:p>
      <w:pPr>
        <w:pStyle w:val="7"/>
        <w:shd w:val="clear" w:color="auto" w:fill="FFFFFF"/>
        <w:adjustRightInd w:val="0"/>
        <w:spacing w:line="540" w:lineRule="exact"/>
        <w:ind w:firstLine="560" w:firstLineChars="200"/>
        <w:jc w:val="both"/>
        <w:rPr>
          <w:rFonts w:ascii="黑体" w:hAnsi="黑体" w:eastAsia="黑体" w:cs="仿宋_GB2312"/>
          <w:sz w:val="28"/>
          <w:szCs w:val="28"/>
          <w:shd w:val="clear" w:color="auto" w:fill="FFFFFF"/>
        </w:rPr>
      </w:pPr>
      <w:r>
        <w:rPr>
          <w:rFonts w:hint="eastAsia" w:ascii="黑体" w:hAnsi="黑体" w:eastAsia="黑体" w:cs="仿宋_GB2312"/>
          <w:sz w:val="28"/>
          <w:szCs w:val="28"/>
          <w:shd w:val="clear" w:color="auto" w:fill="FFFFFF"/>
        </w:rPr>
        <w:t>五、违约责任和本协议的终止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Lines="0" w:line="540" w:lineRule="exact"/>
        <w:ind w:firstLine="560" w:firstLineChars="200"/>
        <w:rPr>
          <w:rFonts w:ascii="仿宋_GB2312" w:eastAsia="仿宋_GB2312"/>
          <w:sz w:val="28"/>
          <w:szCs w:val="28"/>
          <w:shd w:val="clear" w:color="auto" w:fill="FFFFFF"/>
        </w:rPr>
      </w:pPr>
      <w:r>
        <w:rPr>
          <w:rFonts w:hint="eastAsia" w:ascii="仿宋_GB2312" w:eastAsia="仿宋_GB2312" w:cs="仿宋_GB2312"/>
          <w:kern w:val="0"/>
          <w:sz w:val="28"/>
          <w:szCs w:val="28"/>
          <w:shd w:val="clear" w:color="auto" w:fill="FFFFFF"/>
        </w:rPr>
        <w:t>（一）项目建设进度应按约定时间推进，乙方未能按照本协议约定或未征得甲方书面同意而延期开工、延期竣工的，每日按照</w:t>
      </w:r>
      <w:r>
        <w:rPr>
          <w:rFonts w:hint="eastAsia" w:ascii="仿宋_GB2312" w:eastAsia="仿宋_GB2312" w:cs="仿宋_GB2312"/>
          <w:kern w:val="0"/>
          <w:sz w:val="28"/>
          <w:szCs w:val="28"/>
        </w:rPr>
        <w:t>乙方取得项目用地及地上建筑物价格（即司法拍卖成交价）的</w:t>
      </w:r>
      <w:r>
        <w:rPr>
          <w:rFonts w:hint="eastAsia" w:ascii="仿宋_GB2312" w:eastAsia="仿宋_GB2312" w:cs="仿宋_GB2312"/>
          <w:kern w:val="0"/>
          <w:sz w:val="28"/>
          <w:szCs w:val="28"/>
          <w:shd w:val="clear" w:color="auto" w:fill="FFFFFF"/>
        </w:rPr>
        <w:t>3‰向甲方支付违约金，甲方有权要求乙方继续履约。项目开竣工因外界不可抗力或政府等原因造成延迟的，经甲方确认延期时间后，予以扣除建设已发生的相应时间。</w:t>
      </w:r>
    </w:p>
    <w:p>
      <w:pPr>
        <w:pStyle w:val="7"/>
        <w:shd w:val="clear" w:color="auto" w:fill="FFFFFF"/>
        <w:adjustRightInd w:val="0"/>
        <w:spacing w:line="540" w:lineRule="exact"/>
        <w:ind w:firstLine="644" w:firstLineChars="23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（二）乙方取得《建设工程规划核实确认书》后应在</w:t>
      </w:r>
      <w:r>
        <w:rPr>
          <w:rFonts w:hint="eastAsia" w:ascii="仿宋_GB2312" w:hAnsi="仿宋" w:eastAsia="仿宋_GB2312" w:cs="仿宋_GB2312"/>
          <w:sz w:val="28"/>
          <w:szCs w:val="28"/>
          <w:shd w:val="clear" w:color="auto" w:fill="FFFFFF"/>
        </w:rPr>
        <w:t>□</w:t>
      </w:r>
      <w:r>
        <w:rPr>
          <w:rFonts w:hint="eastAsia" w:ascii="仿宋_GB2312" w:hAnsi="Times New Roman" w:eastAsia="仿宋_GB2312" w:cs="仿宋_GB2312"/>
          <w:sz w:val="28"/>
          <w:szCs w:val="28"/>
          <w:u w:val="single"/>
          <w:shd w:val="clear" w:color="auto" w:fill="FFFFFF"/>
        </w:rPr>
        <w:t xml:space="preserve">24 </w:t>
      </w:r>
      <w:r>
        <w:rPr>
          <w:rFonts w:hint="eastAsia" w:ascii="仿宋_GB2312" w:hAnsi="仿宋" w:eastAsia="仿宋_GB2312" w:cs="仿宋_GB2312"/>
          <w:sz w:val="28"/>
          <w:szCs w:val="28"/>
          <w:shd w:val="clear" w:color="auto" w:fill="FFFFFF"/>
        </w:rPr>
        <w:t>□</w:t>
      </w:r>
      <w:r>
        <w:rPr>
          <w:rFonts w:hint="eastAsia" w:ascii="仿宋_GB2312" w:hAnsi="Times New Roman" w:eastAsia="仿宋_GB2312" w:cs="仿宋_GB2312"/>
          <w:sz w:val="28"/>
          <w:szCs w:val="28"/>
          <w:u w:val="single"/>
          <w:shd w:val="clear" w:color="auto" w:fill="FFFFFF"/>
        </w:rPr>
        <w:t xml:space="preserve"> 36</w:t>
      </w:r>
      <w:r>
        <w:rPr>
          <w:rFonts w:hint="eastAsia" w:ascii="仿宋_GB2312" w:hAnsi="Times New Roman" w:eastAsia="仿宋_GB2312" w:cs="仿宋_GB2312"/>
          <w:sz w:val="28"/>
          <w:szCs w:val="28"/>
          <w:shd w:val="clear" w:color="auto" w:fill="FFFFFF"/>
        </w:rPr>
        <w:t>个月（综合验收期）内向甲方申请综合验收，经确认综合验收通过后才可办理产权变更相关手续。综合验收通过的，由甲方组织区相关部门经确认出具综合验收意见；综合验收未通过的，给予乙方从应达标之日起为期一年的整改期，整改期满</w:t>
      </w:r>
      <w:r>
        <w:rPr>
          <w:rFonts w:hint="eastAsia" w:ascii="仿宋_GB2312" w:hAnsi="Times New Roman" w:eastAsia="仿宋_GB2312" w:cs="仿宋_GB2312"/>
          <w:sz w:val="28"/>
          <w:szCs w:val="28"/>
        </w:rPr>
        <w:t>仍未通过综合验收的，甲方有权以书面形式通知乙方解除本协议，乙方应当按照土地及建筑物当期评估价20%的标准向甲方支付违约金</w:t>
      </w:r>
      <w:r>
        <w:rPr>
          <w:rFonts w:hint="eastAsia" w:ascii="仿宋_GB2312" w:hAnsi="Times New Roman" w:eastAsia="仿宋_GB2312" w:cs="仿宋_GB2312"/>
          <w:sz w:val="28"/>
          <w:szCs w:val="28"/>
          <w:shd w:val="clear" w:color="auto" w:fill="FFFFFF"/>
        </w:rPr>
        <w:t>，同时甲方有权建议有关部门将乙方列入失信企业名单</w:t>
      </w:r>
      <w:r>
        <w:rPr>
          <w:rFonts w:hint="eastAsia" w:ascii="仿宋_GB2312" w:eastAsia="仿宋_GB2312" w:cs="仿宋_GB2312"/>
          <w:sz w:val="28"/>
          <w:szCs w:val="28"/>
        </w:rPr>
        <w:t>并对土地使用权予以回购</w:t>
      </w:r>
      <w:r>
        <w:rPr>
          <w:rFonts w:hint="eastAsia" w:ascii="仿宋_GB2312" w:hAnsi="Times New Roman" w:eastAsia="仿宋_GB2312" w:cs="仿宋_GB2312"/>
          <w:sz w:val="28"/>
          <w:szCs w:val="28"/>
          <w:shd w:val="clear" w:color="auto" w:fill="FFFFFF"/>
        </w:rPr>
        <w:t>。</w:t>
      </w:r>
    </w:p>
    <w:p>
      <w:pPr>
        <w:spacing w:afterLines="0" w:line="540" w:lineRule="exact"/>
        <w:ind w:firstLine="840" w:firstLineChars="300"/>
        <w:rPr>
          <w:rFonts w:ascii="仿宋_GB2312" w:eastAsia="仿宋_GB2312" w:cs="仿宋_GB2312"/>
          <w:sz w:val="28"/>
          <w:szCs w:val="28"/>
          <w:shd w:val="clear" w:color="auto" w:fill="FFFFFF"/>
        </w:rPr>
      </w:pPr>
      <w:r>
        <w:rPr>
          <w:rFonts w:hint="eastAsia" w:ascii="仿宋_GB2312" w:eastAsia="仿宋_GB2312" w:cs="仿宋_GB2312"/>
          <w:sz w:val="28"/>
          <w:szCs w:val="28"/>
          <w:shd w:val="clear" w:color="auto" w:fill="FFFFFF"/>
        </w:rPr>
        <w:t>从乙方通过综合验收之日至综合考评结束，乙方亩均年税收未达到当期约定标准的，视为乙方违约。乙方应向甲方支付违约金，期限为甲方发出通知之日起30日内支付。</w:t>
      </w:r>
      <w:r>
        <w:rPr>
          <w:rFonts w:hint="eastAsia" w:ascii="仿宋_GB2312" w:eastAsia="仿宋_GB2312" w:cs="仿宋_GB2312"/>
          <w:kern w:val="0"/>
          <w:sz w:val="28"/>
          <w:szCs w:val="28"/>
        </w:rPr>
        <w:t>乙方亩均年税收未达到当期约定标准30%的，甲方有权无条件单方解除合同并对土地使用权予以回购；乙方亩均年税收达到当期约定标准30%但未达到80%的，乙方应按实际纳税额与本协议约定的同期税收标准差额向甲方支付违约金；乙方亩均年税收达到当期约定标准80%但未达到100%的，可给予为期一年的整改期，整改期满仍未达到100%的，乙方应按实际纳税额与本协议约定的同期税收标准差额向甲方支付违约金。</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（三）乙方违反本协议第三条第（四）项导致本协议的主体未能变更为其受让方的，则本协议项下不能通过达产考核的违约责任对乙方仍具有法律约束力。</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（四）乙方在项目建设启动后，原则上不得主动提出项目终止要求，</w:t>
      </w:r>
      <w:r>
        <w:rPr>
          <w:rFonts w:hint="eastAsia" w:ascii="仿宋_GB2312" w:hAnsi="Times New Roman" w:eastAsia="仿宋_GB2312" w:cs="仿宋_GB2312"/>
          <w:sz w:val="28"/>
          <w:szCs w:val="28"/>
        </w:rPr>
        <w:t>如乙方出现以下违约情形的</w:t>
      </w:r>
      <w:r>
        <w:rPr>
          <w:rFonts w:hint="eastAsia" w:ascii="仿宋_GB2312" w:hAnsi="Times New Roman" w:eastAsia="仿宋_GB2312" w:cs="仿宋_GB2312"/>
          <w:sz w:val="28"/>
          <w:szCs w:val="28"/>
          <w:shd w:val="clear" w:color="auto" w:fill="FFFFFF"/>
        </w:rPr>
        <w:t>，则甲方报区新制造业小组审核确认后，有权报请相关部门按相关法律法规的规定对土地使用权予以回购：</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1.遇到不可抗力等因素的，需要提前终止的；</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2.综合验收未通过，且超过整改期的；</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3.综合考评期内</w:t>
      </w:r>
      <w:r>
        <w:rPr>
          <w:rFonts w:hint="eastAsia" w:ascii="仿宋_GB2312" w:hAnsi="Times New Roman" w:eastAsia="仿宋_GB2312" w:cs="仿宋_GB2312"/>
          <w:sz w:val="28"/>
          <w:szCs w:val="28"/>
        </w:rPr>
        <w:t>乙方亩均年税收未达到当期约定标准30%的；</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4.亩均论英雄评价为D档的；</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5.用地效率低下的；</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6.其他违约情形。</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（五）宗地的《国有土地使用权出让合同》、《国有土地使用权出让合同补充协议》或《国有土地使用权租赁合同》提前终止的，本协议自动提前终止。</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（六）本协议终止/解除后，甲方有权对地上建筑物、构筑物及其附属设施进行整体回购，回购标准</w:t>
      </w:r>
      <w:r>
        <w:rPr>
          <w:rFonts w:hint="eastAsia" w:ascii="仿宋_GB2312" w:hAnsi="Times New Roman" w:eastAsia="仿宋_GB2312" w:cs="仿宋_GB2312"/>
          <w:sz w:val="28"/>
          <w:szCs w:val="28"/>
        </w:rPr>
        <w:t>由甲方根据相关规定评估确定</w:t>
      </w:r>
      <w:r>
        <w:rPr>
          <w:rFonts w:hint="eastAsia" w:ascii="仿宋_GB2312" w:hAnsi="Times New Roman" w:eastAsia="仿宋_GB2312" w:cs="仿宋_GB2312"/>
          <w:sz w:val="28"/>
          <w:szCs w:val="28"/>
          <w:shd w:val="clear" w:color="auto" w:fill="FFFFFF"/>
        </w:rPr>
        <w:t>。对于乙方应履行义务期内的亩均年税收未达到约定标准的差额部分及相关违约金，应按同期全国银行同业拆借利率即LPR计息，并在回购款中予以扣除。但地上建筑物、构筑物及其附属设施根据法律规定或者其他协议，乙方已经获得取得项目用地及地上建筑物价款的，则乙方不能再要求甲方再给予任何补偿。</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七）乙方依据本协议承担违约责任，不影响规划和自然资源部门依据有关法律规定和宗地的《国有建设用地使用权出让合同》、《国有建设用地使用权出让合同补充协议》或《国有建设用地使用权租赁合同》追究其相关法律责任。</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rPr>
      </w:pPr>
      <w:r>
        <w:rPr>
          <w:rFonts w:hint="eastAsia" w:ascii="仿宋_GB2312" w:hAnsi="Times New Roman" w:eastAsia="仿宋_GB2312" w:cs="仿宋_GB2312"/>
          <w:sz w:val="28"/>
          <w:szCs w:val="28"/>
        </w:rPr>
        <w:t>（八）对于本协议第五条乙方违约金部分，乙方应在签订本协议前向甲方提供银行见索即付保函，保函金额为该地块原始土地价格的20%且单宗地块不得低于200万元，即人民币</w:t>
      </w:r>
      <w:r>
        <w:rPr>
          <w:rFonts w:hint="eastAsia" w:ascii="仿宋_GB2312" w:hAnsi="Times New Roman" w:eastAsia="仿宋_GB2312" w:cs="仿宋_GB2312"/>
          <w:sz w:val="28"/>
          <w:szCs w:val="28"/>
          <w:u w:val="single"/>
        </w:rPr>
        <w:t xml:space="preserve">     </w:t>
      </w:r>
      <w:r>
        <w:rPr>
          <w:rFonts w:hint="eastAsia" w:ascii="仿宋_GB2312" w:hAnsi="Times New Roman" w:eastAsia="仿宋_GB2312" w:cs="仿宋_GB2312"/>
          <w:sz w:val="28"/>
          <w:szCs w:val="28"/>
        </w:rPr>
        <w:t>万元，保函连续有效期为自保函开立之日至综合考评期结束后30个工作日内。乙方取得《建设工程规划核实确认书》之日，如产生延期开竣工违约金的，甲方有权提取银行保函作为违约金；综合验收期或综合考评期结束之日，乙方税收未达到本协议约定标准的，甲方有权提取银行保函优先偿还乙方承诺税收和实际税收的差额；如甲方提取银行保函后仍无法补足的，乙方应一次性补足不足部分。如产生违约金的，甲方有权提取银行保函作为违约金。</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rPr>
      </w:pPr>
      <w:r>
        <w:rPr>
          <w:rFonts w:hint="eastAsia" w:ascii="仿宋_GB2312" w:hAnsi="Times New Roman" w:eastAsia="仿宋_GB2312" w:cs="仿宋_GB2312"/>
          <w:sz w:val="28"/>
          <w:szCs w:val="28"/>
        </w:rPr>
        <w:t>（九）本协议履行过程中如出现保函到期需续期的，乙方应及时按照甲方要求办理保函到期后的续期工作。如乙方未在甲方指定期限内完成保函续期工作的，视为乙方违约，甲方有权按照本协议第五条第（二）、（四）项中整改期满仍未达产的情况处理。在此情况下甲方有权提取银行保函金额作为违约金，不足部分乙方应一次性不足。</w:t>
      </w:r>
    </w:p>
    <w:p>
      <w:pPr>
        <w:pStyle w:val="7"/>
        <w:shd w:val="clear" w:color="auto" w:fill="FFFFFF"/>
        <w:adjustRightInd w:val="0"/>
        <w:spacing w:line="540" w:lineRule="exact"/>
        <w:ind w:firstLine="560" w:firstLineChars="200"/>
        <w:jc w:val="both"/>
        <w:rPr>
          <w:rFonts w:ascii="黑体" w:hAnsi="黑体" w:eastAsia="黑体" w:cs="仿宋_GB2312"/>
          <w:sz w:val="28"/>
          <w:szCs w:val="28"/>
          <w:shd w:val="clear" w:color="auto" w:fill="FFFFFF"/>
        </w:rPr>
      </w:pPr>
      <w:r>
        <w:rPr>
          <w:rFonts w:hint="eastAsia" w:ascii="黑体" w:hAnsi="黑体" w:eastAsia="黑体" w:cs="仿宋_GB2312"/>
          <w:sz w:val="28"/>
          <w:szCs w:val="28"/>
          <w:shd w:val="clear" w:color="auto" w:fill="FFFFFF"/>
        </w:rPr>
        <w:t>六、争议解决方式</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凡因本协议书引起的任何争议，由双方协商解决，若协商不成的，依法向宗地项目所在地人民法院起诉。</w:t>
      </w:r>
    </w:p>
    <w:p>
      <w:pPr>
        <w:pStyle w:val="7"/>
        <w:shd w:val="clear" w:color="auto" w:fill="FFFFFF"/>
        <w:adjustRightInd w:val="0"/>
        <w:spacing w:line="540" w:lineRule="exact"/>
        <w:ind w:firstLine="560" w:firstLineChars="200"/>
        <w:jc w:val="both"/>
        <w:rPr>
          <w:rFonts w:ascii="黑体" w:hAnsi="黑体" w:eastAsia="黑体" w:cs="仿宋_GB2312"/>
          <w:sz w:val="28"/>
          <w:szCs w:val="28"/>
          <w:shd w:val="clear" w:color="auto" w:fill="FFFFFF"/>
        </w:rPr>
      </w:pPr>
      <w:r>
        <w:rPr>
          <w:rFonts w:hint="eastAsia" w:ascii="黑体" w:hAnsi="黑体" w:eastAsia="黑体" w:cs="仿宋_GB2312"/>
          <w:sz w:val="28"/>
          <w:szCs w:val="28"/>
          <w:shd w:val="clear" w:color="auto" w:fill="FFFFFF"/>
        </w:rPr>
        <w:t>七、合同效力</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1.本协议书一式肆份，具有同等法律效力，甲乙双方各执</w:t>
      </w:r>
      <w:r>
        <w:rPr>
          <w:rFonts w:hint="eastAsia" w:ascii="仿宋_GB2312" w:hAnsi="Times New Roman" w:eastAsia="仿宋_GB2312"/>
          <w:sz w:val="28"/>
          <w:szCs w:val="28"/>
          <w:shd w:val="clear" w:color="auto" w:fill="FFFFFF"/>
        </w:rPr>
        <w:t>贰</w:t>
      </w:r>
      <w:r>
        <w:rPr>
          <w:rFonts w:hint="eastAsia" w:ascii="仿宋_GB2312" w:hAnsi="Times New Roman" w:eastAsia="仿宋_GB2312" w:cs="仿宋_GB2312"/>
          <w:sz w:val="28"/>
          <w:szCs w:val="28"/>
          <w:shd w:val="clear" w:color="auto" w:fill="FFFFFF"/>
        </w:rPr>
        <w:t>份。</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2.本协议书自甲乙双方签字盖章之日起生效。</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3.本协议书其他未尽事宜，双方通过友好协商解决，可另行签订补充协议，补充协议与本协议书具有同等的法律效力。</w:t>
      </w:r>
    </w:p>
    <w:p>
      <w:pPr>
        <w:pStyle w:val="7"/>
        <w:shd w:val="clear" w:color="auto" w:fill="FFFFFF"/>
        <w:adjustRightInd w:val="0"/>
        <w:spacing w:line="540" w:lineRule="exact"/>
        <w:ind w:firstLine="560" w:firstLineChars="20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4.本协议于</w:t>
      </w:r>
      <w:r>
        <w:rPr>
          <w:rFonts w:hint="eastAsia" w:ascii="仿宋_GB2312" w:hAnsi="Times New Roman" w:eastAsia="仿宋_GB2312" w:cs="仿宋_GB2312"/>
          <w:sz w:val="28"/>
          <w:szCs w:val="28"/>
          <w:u w:val="single"/>
          <w:shd w:val="clear" w:color="auto" w:fill="FFFFFF"/>
        </w:rPr>
        <w:t xml:space="preserve">    </w:t>
      </w:r>
      <w:r>
        <w:rPr>
          <w:rFonts w:hint="eastAsia" w:ascii="仿宋_GB2312" w:hAnsi="Times New Roman" w:eastAsia="仿宋_GB2312" w:cs="仿宋_GB2312"/>
          <w:sz w:val="28"/>
          <w:szCs w:val="28"/>
          <w:shd w:val="clear" w:color="auto" w:fill="FFFFFF"/>
        </w:rPr>
        <w:t>年</w:t>
      </w:r>
      <w:r>
        <w:rPr>
          <w:rFonts w:hint="eastAsia" w:ascii="仿宋_GB2312" w:hAnsi="Times New Roman" w:eastAsia="仿宋_GB2312" w:cs="仿宋_GB2312"/>
          <w:sz w:val="28"/>
          <w:szCs w:val="28"/>
          <w:u w:val="single"/>
          <w:shd w:val="clear" w:color="auto" w:fill="FFFFFF"/>
        </w:rPr>
        <w:t xml:space="preserve">   </w:t>
      </w:r>
      <w:r>
        <w:rPr>
          <w:rFonts w:hint="eastAsia" w:ascii="仿宋_GB2312" w:hAnsi="Times New Roman" w:eastAsia="仿宋_GB2312" w:cs="仿宋_GB2312"/>
          <w:sz w:val="28"/>
          <w:szCs w:val="28"/>
          <w:shd w:val="clear" w:color="auto" w:fill="FFFFFF"/>
        </w:rPr>
        <w:t>月</w:t>
      </w:r>
      <w:r>
        <w:rPr>
          <w:rFonts w:hint="eastAsia" w:ascii="仿宋_GB2312" w:hAnsi="Times New Roman" w:eastAsia="仿宋_GB2312" w:cs="仿宋_GB2312"/>
          <w:sz w:val="28"/>
          <w:szCs w:val="28"/>
          <w:u w:val="single"/>
          <w:shd w:val="clear" w:color="auto" w:fill="FFFFFF"/>
        </w:rPr>
        <w:t xml:space="preserve">   </w:t>
      </w:r>
      <w:r>
        <w:rPr>
          <w:rFonts w:hint="eastAsia" w:ascii="仿宋_GB2312" w:hAnsi="Times New Roman" w:eastAsia="仿宋_GB2312" w:cs="仿宋_GB2312"/>
          <w:sz w:val="28"/>
          <w:szCs w:val="28"/>
          <w:shd w:val="clear" w:color="auto" w:fill="FFFFFF"/>
        </w:rPr>
        <w:t>日在中华人民共和国浙江省杭州市签订。</w:t>
      </w:r>
    </w:p>
    <w:p>
      <w:pPr>
        <w:pStyle w:val="7"/>
        <w:shd w:val="clear" w:color="auto" w:fill="FFFFFF"/>
        <w:adjustRightInd w:val="0"/>
        <w:spacing w:line="540" w:lineRule="exact"/>
        <w:ind w:firstLine="560" w:firstLineChars="200"/>
        <w:jc w:val="center"/>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（以下无正文，下接签署页）</w:t>
      </w:r>
    </w:p>
    <w:p>
      <w:pPr>
        <w:pStyle w:val="7"/>
        <w:shd w:val="clear" w:color="auto" w:fill="FFFFFF"/>
        <w:adjustRightInd w:val="0"/>
        <w:spacing w:line="540" w:lineRule="exact"/>
        <w:jc w:val="both"/>
        <w:rPr>
          <w:rFonts w:ascii="仿宋_GB2312" w:hAnsi="Times New Roman" w:eastAsia="仿宋_GB2312" w:cs="仿宋_GB2312"/>
          <w:sz w:val="28"/>
          <w:szCs w:val="28"/>
          <w:shd w:val="clear" w:color="auto" w:fill="FFFFFF"/>
        </w:rPr>
      </w:pPr>
    </w:p>
    <w:p>
      <w:pPr>
        <w:pStyle w:val="7"/>
        <w:shd w:val="clear" w:color="auto" w:fill="FFFFFF"/>
        <w:adjustRightInd w:val="0"/>
        <w:spacing w:line="480" w:lineRule="exact"/>
        <w:ind w:firstLine="0" w:firstLineChars="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甲方（盖章）</w:t>
      </w:r>
      <w:r>
        <w:rPr>
          <w:rFonts w:hint="eastAsia" w:ascii="仿宋_GB2312" w:hAnsi="Times New Roman" w:eastAsia="仿宋_GB2312" w:cs="仿宋_GB2312"/>
          <w:sz w:val="28"/>
          <w:szCs w:val="28"/>
          <w:shd w:val="clear" w:color="auto" w:fill="FFFFFF"/>
        </w:rPr>
        <w:tab/>
      </w:r>
      <w:r>
        <w:rPr>
          <w:rFonts w:hint="eastAsia" w:ascii="仿宋_GB2312" w:hAnsi="Times New Roman" w:eastAsia="仿宋_GB2312" w:cs="仿宋_GB2312"/>
          <w:sz w:val="28"/>
          <w:szCs w:val="28"/>
          <w:shd w:val="clear" w:color="auto" w:fill="FFFFFF"/>
        </w:rPr>
        <w:t xml:space="preserve">                    乙方（盖章）</w:t>
      </w:r>
    </w:p>
    <w:p>
      <w:pPr>
        <w:pStyle w:val="7"/>
        <w:shd w:val="clear" w:color="auto" w:fill="FFFFFF"/>
        <w:adjustRightInd w:val="0"/>
        <w:spacing w:line="480" w:lineRule="exact"/>
        <w:ind w:firstLine="0" w:firstLineChars="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法定代表人（签字）：</w:t>
      </w:r>
      <w:r>
        <w:rPr>
          <w:rFonts w:hint="eastAsia" w:ascii="仿宋_GB2312" w:hAnsi="Times New Roman" w:eastAsia="仿宋_GB2312" w:cs="仿宋_GB2312"/>
          <w:sz w:val="28"/>
          <w:szCs w:val="28"/>
          <w:shd w:val="clear" w:color="auto" w:fill="FFFFFF"/>
        </w:rPr>
        <w:tab/>
      </w:r>
      <w:r>
        <w:rPr>
          <w:rFonts w:hint="eastAsia" w:ascii="仿宋_GB2312" w:hAnsi="Times New Roman" w:eastAsia="仿宋_GB2312" w:cs="仿宋_GB2312"/>
          <w:sz w:val="28"/>
          <w:szCs w:val="28"/>
          <w:shd w:val="clear" w:color="auto" w:fill="FFFFFF"/>
        </w:rPr>
        <w:t xml:space="preserve">              法定代表人（签字）：</w:t>
      </w:r>
    </w:p>
    <w:p>
      <w:pPr>
        <w:pStyle w:val="7"/>
        <w:shd w:val="clear" w:color="auto" w:fill="FFFFFF"/>
        <w:adjustRightInd w:val="0"/>
        <w:spacing w:line="480" w:lineRule="exact"/>
        <w:ind w:firstLine="0" w:firstLineChars="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委托代理人（签字）：</w:t>
      </w:r>
      <w:r>
        <w:rPr>
          <w:rFonts w:hint="eastAsia" w:ascii="仿宋_GB2312" w:hAnsi="Times New Roman" w:eastAsia="仿宋_GB2312" w:cs="仿宋_GB2312"/>
          <w:sz w:val="28"/>
          <w:szCs w:val="28"/>
          <w:shd w:val="clear" w:color="auto" w:fill="FFFFFF"/>
        </w:rPr>
        <w:tab/>
      </w:r>
      <w:r>
        <w:rPr>
          <w:rFonts w:hint="eastAsia" w:ascii="仿宋_GB2312" w:hAnsi="Times New Roman" w:eastAsia="仿宋_GB2312" w:cs="仿宋_GB2312"/>
          <w:sz w:val="28"/>
          <w:szCs w:val="28"/>
          <w:shd w:val="clear" w:color="auto" w:fill="FFFFFF"/>
        </w:rPr>
        <w:t xml:space="preserve">              委托代理人（签字）：</w:t>
      </w:r>
    </w:p>
    <w:p>
      <w:pPr>
        <w:pStyle w:val="7"/>
        <w:shd w:val="clear" w:color="auto" w:fill="FFFFFF"/>
        <w:tabs>
          <w:tab w:val="left" w:pos="5230"/>
        </w:tabs>
        <w:adjustRightInd w:val="0"/>
        <w:spacing w:line="480" w:lineRule="exact"/>
        <w:ind w:right="640" w:firstLine="1260" w:firstLineChars="450"/>
        <w:rPr>
          <w:sz w:val="28"/>
          <w:szCs w:val="28"/>
        </w:rPr>
      </w:pPr>
      <w:r>
        <w:rPr>
          <w:rFonts w:hint="eastAsia" w:ascii="仿宋_GB2312" w:hAnsi="Times New Roman" w:eastAsia="仿宋_GB2312" w:cs="仿宋_GB2312"/>
          <w:sz w:val="28"/>
          <w:szCs w:val="28"/>
          <w:shd w:val="clear" w:color="auto" w:fill="FFFFFF"/>
        </w:rPr>
        <w:t>年  月  日                       年    月   日</w:t>
      </w:r>
    </w:p>
    <w:p>
      <w:pPr>
        <w:pStyle w:val="7"/>
        <w:shd w:val="clear" w:color="auto" w:fill="FFFFFF"/>
        <w:adjustRightInd w:val="0"/>
        <w:spacing w:line="480" w:lineRule="exact"/>
        <w:jc w:val="both"/>
        <w:rPr>
          <w:rFonts w:ascii="仿宋_GB2312" w:hAnsi="Times New Roman" w:eastAsia="仿宋_GB2312" w:cs="仿宋_GB2312"/>
          <w:sz w:val="28"/>
          <w:szCs w:val="28"/>
          <w:shd w:val="clear" w:color="auto" w:fill="FFFFFF"/>
        </w:rPr>
      </w:pPr>
    </w:p>
    <w:p>
      <w:pPr>
        <w:pStyle w:val="7"/>
        <w:shd w:val="clear" w:color="auto" w:fill="FFFFFF"/>
        <w:adjustRightInd w:val="0"/>
        <w:spacing w:line="480" w:lineRule="exact"/>
        <w:ind w:firstLine="0" w:firstLineChars="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见证方（盖章）</w:t>
      </w:r>
      <w:r>
        <w:rPr>
          <w:rFonts w:hint="eastAsia" w:ascii="仿宋_GB2312" w:hAnsi="Times New Roman" w:eastAsia="仿宋_GB2312" w:cs="仿宋_GB2312"/>
          <w:sz w:val="28"/>
          <w:szCs w:val="28"/>
          <w:shd w:val="clear" w:color="auto" w:fill="FFFFFF"/>
        </w:rPr>
        <w:tab/>
      </w:r>
      <w:r>
        <w:rPr>
          <w:rFonts w:hint="eastAsia" w:ascii="仿宋_GB2312" w:hAnsi="Times New Roman" w:eastAsia="仿宋_GB2312" w:cs="仿宋_GB2312"/>
          <w:sz w:val="28"/>
          <w:szCs w:val="28"/>
          <w:shd w:val="clear" w:color="auto" w:fill="FFFFFF"/>
        </w:rPr>
        <w:t xml:space="preserve">              </w:t>
      </w:r>
    </w:p>
    <w:p>
      <w:pPr>
        <w:pStyle w:val="7"/>
        <w:shd w:val="clear" w:color="auto" w:fill="FFFFFF"/>
        <w:adjustRightInd w:val="0"/>
        <w:spacing w:line="480" w:lineRule="exact"/>
        <w:ind w:firstLine="0" w:firstLineChars="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法定代表人（签字）：</w:t>
      </w:r>
      <w:r>
        <w:rPr>
          <w:rFonts w:hint="eastAsia" w:ascii="仿宋_GB2312" w:hAnsi="Times New Roman" w:eastAsia="仿宋_GB2312" w:cs="仿宋_GB2312"/>
          <w:sz w:val="28"/>
          <w:szCs w:val="28"/>
          <w:shd w:val="clear" w:color="auto" w:fill="FFFFFF"/>
        </w:rPr>
        <w:tab/>
      </w:r>
      <w:r>
        <w:rPr>
          <w:rFonts w:hint="eastAsia" w:ascii="仿宋_GB2312" w:hAnsi="Times New Roman" w:eastAsia="仿宋_GB2312" w:cs="仿宋_GB2312"/>
          <w:sz w:val="28"/>
          <w:szCs w:val="28"/>
          <w:shd w:val="clear" w:color="auto" w:fill="FFFFFF"/>
        </w:rPr>
        <w:t xml:space="preserve">     </w:t>
      </w:r>
    </w:p>
    <w:p>
      <w:pPr>
        <w:pStyle w:val="7"/>
        <w:shd w:val="clear" w:color="auto" w:fill="FFFFFF"/>
        <w:adjustRightInd w:val="0"/>
        <w:spacing w:line="480" w:lineRule="exact"/>
        <w:ind w:firstLine="0" w:firstLineChars="0"/>
        <w:jc w:val="both"/>
        <w:rPr>
          <w:rFonts w:ascii="仿宋_GB2312" w:hAnsi="Times New Roman" w:eastAsia="仿宋_GB2312" w:cs="仿宋_GB2312"/>
          <w:sz w:val="28"/>
          <w:szCs w:val="28"/>
          <w:shd w:val="clear" w:color="auto" w:fill="FFFFFF"/>
        </w:rPr>
      </w:pPr>
      <w:r>
        <w:rPr>
          <w:rFonts w:hint="eastAsia" w:ascii="仿宋_GB2312" w:hAnsi="Times New Roman" w:eastAsia="仿宋_GB2312" w:cs="仿宋_GB2312"/>
          <w:sz w:val="28"/>
          <w:szCs w:val="28"/>
          <w:shd w:val="clear" w:color="auto" w:fill="FFFFFF"/>
        </w:rPr>
        <w:t>委托代理人（签字）：</w:t>
      </w:r>
      <w:r>
        <w:rPr>
          <w:rFonts w:hint="eastAsia" w:ascii="仿宋_GB2312" w:hAnsi="Times New Roman" w:eastAsia="仿宋_GB2312" w:cs="仿宋_GB2312"/>
          <w:sz w:val="28"/>
          <w:szCs w:val="28"/>
          <w:shd w:val="clear" w:color="auto" w:fill="FFFFFF"/>
        </w:rPr>
        <w:tab/>
      </w:r>
      <w:r>
        <w:rPr>
          <w:rFonts w:hint="eastAsia" w:ascii="仿宋_GB2312" w:hAnsi="Times New Roman" w:eastAsia="仿宋_GB2312" w:cs="仿宋_GB2312"/>
          <w:sz w:val="28"/>
          <w:szCs w:val="28"/>
          <w:shd w:val="clear" w:color="auto" w:fill="FFFFFF"/>
        </w:rPr>
        <w:t xml:space="preserve">    </w:t>
      </w:r>
    </w:p>
    <w:p>
      <w:pPr>
        <w:ind w:firstLine="0" w:firstLineChars="0"/>
      </w:pPr>
      <w:r>
        <w:rPr>
          <w:rFonts w:hint="eastAsia" w:ascii="仿宋_GB2312" w:eastAsia="仿宋_GB2312" w:cs="仿宋_GB2312"/>
          <w:sz w:val="28"/>
          <w:szCs w:val="28"/>
          <w:shd w:val="clear" w:color="auto" w:fill="FFFFFF"/>
        </w:rPr>
        <w:t>年   月   日</w:t>
      </w:r>
      <w:r>
        <w:rPr>
          <w:rFonts w:hint="eastAsia" w:ascii="仿宋_GB2312" w:eastAsia="仿宋_GB2312" w:cs="仿宋_GB2312"/>
          <w:sz w:val="28"/>
          <w:szCs w:val="28"/>
          <w:shd w:val="clear" w:color="auto" w:fill="FFFFFF"/>
        </w:rPr>
        <w:tab/>
      </w:r>
    </w:p>
    <w:p/>
    <w:sectPr>
      <w:headerReference r:id="rId7" w:type="first"/>
      <w:footerReference r:id="rId10" w:type="first"/>
      <w:headerReference r:id="rId5" w:type="default"/>
      <w:footerReference r:id="rId8" w:type="default"/>
      <w:headerReference r:id="rId6" w:type="even"/>
      <w:footerReference r:id="rId9" w:type="even"/>
      <w:pgSz w:w="11906" w:h="16838"/>
      <w:pgMar w:top="2098" w:right="1418" w:bottom="1701"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firstLine="0" w:firstLineChars="0"/>
      <w:rPr>
        <w:rStyle w:val="12"/>
        <w:rFonts w:ascii="Times New Roman" w:hAnsi="Times New Roman"/>
        <w:sz w:val="28"/>
        <w:szCs w:val="28"/>
      </w:rPr>
    </w:pPr>
    <w:r>
      <w:rPr>
        <w:rStyle w:val="12"/>
        <w:rFonts w:ascii="Times New Roman" w:hAnsi="Times New Roman"/>
        <w:sz w:val="28"/>
        <w:szCs w:val="28"/>
      </w:rPr>
      <w:t>—</w:t>
    </w:r>
    <w:r>
      <w:rPr>
        <w:rStyle w:val="12"/>
        <w:rFonts w:ascii="Times New Roman" w:hAnsi="Times New Roman"/>
        <w:sz w:val="28"/>
        <w:szCs w:val="28"/>
      </w:rPr>
      <w:fldChar w:fldCharType="begin"/>
    </w:r>
    <w:r>
      <w:rPr>
        <w:rStyle w:val="12"/>
        <w:rFonts w:ascii="Times New Roman" w:hAnsi="Times New Roman"/>
        <w:sz w:val="28"/>
        <w:szCs w:val="28"/>
      </w:rPr>
      <w:instrText xml:space="preserve">PAGE  </w:instrText>
    </w:r>
    <w:r>
      <w:rPr>
        <w:rStyle w:val="12"/>
        <w:rFonts w:ascii="Times New Roman" w:hAnsi="Times New Roman"/>
        <w:sz w:val="28"/>
        <w:szCs w:val="28"/>
      </w:rPr>
      <w:fldChar w:fldCharType="separate"/>
    </w:r>
    <w:r>
      <w:rPr>
        <w:rStyle w:val="12"/>
        <w:rFonts w:ascii="Times New Roman" w:hAnsi="Times New Roman"/>
        <w:sz w:val="28"/>
        <w:szCs w:val="28"/>
      </w:rPr>
      <w:t>1</w:t>
    </w:r>
    <w:r>
      <w:rPr>
        <w:rStyle w:val="12"/>
        <w:rFonts w:ascii="Times New Roman" w:hAnsi="Times New Roman"/>
        <w:sz w:val="28"/>
        <w:szCs w:val="28"/>
      </w:rPr>
      <w:fldChar w:fldCharType="end"/>
    </w:r>
    <w:r>
      <w:rPr>
        <w:rStyle w:val="12"/>
        <w:rFonts w:ascii="Times New Roman" w:hAnsi="Times New Roman"/>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firstLine="360"/>
      <w:rPr>
        <w:rStyle w:val="12"/>
      </w:rPr>
    </w:pPr>
    <w:r>
      <w:rPr>
        <w:rStyle w:val="12"/>
      </w:rPr>
      <w:fldChar w:fldCharType="begin"/>
    </w:r>
    <w:r>
      <w:rPr>
        <w:rStyle w:val="12"/>
      </w:rPr>
      <w:instrText xml:space="preserve">PAGE  </w:instrText>
    </w:r>
    <w:r>
      <w:rPr>
        <w:rStyle w:val="12"/>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8102B"/>
    <w:rsid w:val="524E54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rPr>
      <w:sz w:val="30"/>
    </w:rPr>
  </w:style>
  <w:style w:type="paragraph" w:styleId="3">
    <w:name w:val="Body Text First Indent"/>
    <w:basedOn w:val="2"/>
    <w:qFormat/>
    <w:uiPriority w:val="0"/>
    <w:pPr>
      <w:spacing w:line="500" w:lineRule="exact"/>
      <w:ind w:firstLine="420"/>
    </w:pPr>
    <w:rPr>
      <w:rFonts w:hint="default" w:ascii="Times New Roman" w:hAnsi="Times New Roman" w:eastAsia="宋体"/>
      <w:sz w:val="28"/>
    </w:rPr>
  </w:style>
  <w:style w:type="paragraph" w:styleId="4">
    <w:name w:val="Body Text Indent 2"/>
    <w:basedOn w:val="1"/>
    <w:qFormat/>
    <w:uiPriority w:val="0"/>
    <w:pPr>
      <w:tabs>
        <w:tab w:val="left" w:pos="1344"/>
      </w:tabs>
      <w:adjustRightInd/>
      <w:snapToGrid/>
      <w:spacing w:line="240" w:lineRule="auto"/>
      <w:ind w:firstLine="574"/>
    </w:pPr>
    <w:rPr>
      <w:rFonts w:eastAsia="方正宋三简体"/>
      <w:w w:val="120"/>
      <w:sz w:val="24"/>
      <w:szCs w:val="24"/>
    </w:rPr>
  </w:style>
  <w:style w:type="paragraph" w:styleId="5">
    <w:name w:val="footer"/>
    <w:basedOn w:val="1"/>
    <w:semiHidden/>
    <w:qFormat/>
    <w:uiPriority w:val="0"/>
    <w:pPr>
      <w:tabs>
        <w:tab w:val="center" w:pos="4153"/>
        <w:tab w:val="right" w:pos="8306"/>
      </w:tabs>
      <w:jc w:val="left"/>
    </w:pPr>
    <w:rPr>
      <w:rFonts w:ascii="Calibri" w:hAnsi="Calibri" w:eastAsia="宋体"/>
      <w:kern w:val="0"/>
      <w:sz w:val="18"/>
      <w:szCs w:val="18"/>
    </w:rPr>
  </w:style>
  <w:style w:type="paragraph" w:styleId="6">
    <w:name w:val="header"/>
    <w:basedOn w:val="1"/>
    <w:semiHidden/>
    <w:qFormat/>
    <w:uiPriority w:val="0"/>
    <w:pPr>
      <w:pBdr>
        <w:bottom w:val="single" w:color="auto" w:sz="6" w:space="1"/>
      </w:pBdr>
      <w:tabs>
        <w:tab w:val="center" w:pos="4153"/>
        <w:tab w:val="right" w:pos="8306"/>
      </w:tabs>
      <w:jc w:val="center"/>
    </w:pPr>
    <w:rPr>
      <w:rFonts w:ascii="Calibri" w:hAnsi="Calibri" w:eastAsia="宋体"/>
      <w:kern w:val="0"/>
      <w:sz w:val="18"/>
      <w:szCs w:val="18"/>
    </w:rPr>
  </w:style>
  <w:style w:type="paragraph" w:styleId="7">
    <w:name w:val="HTML Preformatted"/>
    <w:basedOn w:val="1"/>
    <w:unhideWhenUsed/>
    <w:qFormat/>
    <w:uiPriority w:val="0"/>
    <w:pPr>
      <w:widowControl/>
      <w:spacing w:afterLines="0" w:line="240" w:lineRule="auto"/>
      <w:jc w:val="left"/>
    </w:pPr>
    <w:rPr>
      <w:rFonts w:ascii="宋体" w:hAnsi="宋体"/>
      <w:kern w:val="0"/>
      <w:sz w:val="24"/>
      <w:szCs w:val="20"/>
    </w:rPr>
  </w:style>
  <w:style w:type="paragraph" w:styleId="8">
    <w:name w:val="Normal (Web)"/>
    <w:basedOn w:val="1"/>
    <w:qFormat/>
    <w:uiPriority w:val="0"/>
    <w:pPr>
      <w:adjustRightInd w:val="0"/>
      <w:snapToGrid w:val="0"/>
      <w:spacing w:before="100" w:beforeAutospacing="1" w:after="100" w:afterAutospacing="1" w:line="360" w:lineRule="auto"/>
      <w:ind w:firstLine="200" w:firstLineChars="200"/>
      <w:jc w:val="left"/>
    </w:pPr>
    <w:rPr>
      <w:rFonts w:ascii="Times New Roman" w:hAnsi="Times New Roman" w:eastAsia="仿宋_GB2312" w:cs="Times New Roman"/>
      <w:kern w:val="0"/>
      <w:sz w:val="24"/>
      <w:szCs w:val="32"/>
    </w:rPr>
  </w:style>
  <w:style w:type="table" w:styleId="10">
    <w:name w:val="Table Grid"/>
    <w:basedOn w:val="9"/>
    <w:qFormat/>
    <w:uiPriority w:val="0"/>
    <w:pPr>
      <w:widowControl w:val="0"/>
      <w:jc w:val="both"/>
    </w:pPr>
    <w:rPr>
      <w:rFonts w:ascii="Times New Roman" w:hAnsi="Times New Roman"/>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曾双双</dc:creator>
  <cp:lastModifiedBy>曾双双</cp:lastModifiedBy>
  <dcterms:modified xsi:type="dcterms:W3CDTF">2024-01-09T06:56:04Z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B82F5834979349739CA976682C6F09C2</vt:lpwstr>
  </property>
</Properties>
</file>