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8" w:name="_GoBack"/>
      <w:bookmarkEnd w:id="18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关于加快科技创新和产业创新深度融合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116X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产业集群建设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行动方案</w:t>
      </w:r>
    </w:p>
    <w:p>
      <w:pPr>
        <w:spacing w:line="560" w:lineRule="exact"/>
        <w:jc w:val="center"/>
        <w:rPr>
          <w:rFonts w:ascii="楷体_GB2312" w:hAnsi="楷体" w:eastAsia="楷体_GB2312" w:cs="楷体"/>
          <w:sz w:val="32"/>
          <w:szCs w:val="36"/>
        </w:rPr>
      </w:pPr>
      <w:r>
        <w:rPr>
          <w:rFonts w:hint="eastAsia" w:ascii="楷体_GB2312" w:hAnsi="楷体" w:eastAsia="楷体_GB2312" w:cs="楷体"/>
          <w:sz w:val="32"/>
          <w:szCs w:val="36"/>
        </w:rPr>
        <w:t>（</w:t>
      </w:r>
      <w:r>
        <w:rPr>
          <w:rFonts w:hint="default" w:ascii="楷体_GB2312" w:hAnsi="楷体" w:eastAsia="楷体_GB2312" w:cs="楷体"/>
          <w:sz w:val="32"/>
          <w:szCs w:val="36"/>
          <w:lang w:val="en"/>
        </w:rPr>
        <w:t>征求意见稿</w:t>
      </w:r>
      <w:r>
        <w:rPr>
          <w:rFonts w:hint="eastAsia" w:ascii="楷体_GB2312" w:hAnsi="楷体" w:eastAsia="楷体_GB2312" w:cs="楷体"/>
          <w:sz w:val="32"/>
          <w:szCs w:val="36"/>
        </w:rPr>
        <w:t>）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hint="eastAsia" w:ascii="Times New Roman" w:hAnsi="Times New Roman" w:eastAsia="仿宋_GB2312"/>
          <w:sz w:val="32"/>
          <w:szCs w:val="36"/>
        </w:rPr>
        <w:t>为深入学习贯彻习近平总书记关于科技创新、产业创新重要论述和考察浙江重要讲话考察绍兴重要指示精神，贯彻落实省委省政府工作部署，促进科技创新和产业创新深度融合（以下简称“两新”融合），加快发展新质生产力，推动富乐嵊州建设取得新突破、实现新进阶，特制定本行动方案。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一、总体目标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到</w:t>
      </w:r>
      <w:r>
        <w:rPr>
          <w:rFonts w:ascii="仿宋_GB2312" w:hAnsi="仿宋_GB2312" w:eastAsia="仿宋_GB2312" w:cs="仿宋_GB2312"/>
          <w:sz w:val="32"/>
          <w:szCs w:val="36"/>
        </w:rPr>
        <w:t>2027</w:t>
      </w:r>
      <w:r>
        <w:rPr>
          <w:rFonts w:hint="eastAsia" w:ascii="仿宋_GB2312" w:hAnsi="仿宋_GB2312" w:eastAsia="仿宋_GB2312" w:cs="仿宋_GB2312"/>
          <w:sz w:val="32"/>
          <w:szCs w:val="36"/>
        </w:rPr>
        <w:t>年，“两新”深度融合取得重大进展，推动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产业结构更加优化、经济发展质效明显提升</w:t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科技创新水平加快提升</w:t>
      </w:r>
      <w:bookmarkStart w:id="0" w:name="OLE_LINK9"/>
      <w:r>
        <w:rPr>
          <w:rFonts w:hint="eastAsia" w:ascii="仿宋_GB2312" w:hAnsi="仿宋_GB2312" w:eastAsia="仿宋_GB2312" w:cs="仿宋_GB2312"/>
          <w:sz w:val="32"/>
          <w:szCs w:val="36"/>
        </w:rPr>
        <w:t>，全社会</w:t>
      </w:r>
      <w:r>
        <w:rPr>
          <w:rFonts w:ascii="仿宋_GB2312" w:hAnsi="仿宋_GB2312" w:eastAsia="仿宋_GB2312" w:cs="仿宋_GB2312"/>
          <w:sz w:val="32"/>
          <w:szCs w:val="36"/>
        </w:rPr>
        <w:t>R&amp;D</w:t>
      </w:r>
      <w:r>
        <w:rPr>
          <w:rFonts w:hint="eastAsia" w:ascii="仿宋_GB2312" w:hAnsi="仿宋_GB2312" w:eastAsia="仿宋_GB2312" w:cs="仿宋_GB2312"/>
          <w:sz w:val="32"/>
          <w:szCs w:val="36"/>
        </w:rPr>
        <w:t>经费支出占</w:t>
      </w:r>
      <w:r>
        <w:rPr>
          <w:rFonts w:ascii="仿宋_GB2312" w:hAnsi="仿宋_GB2312" w:eastAsia="仿宋_GB2312" w:cs="仿宋_GB2312"/>
          <w:sz w:val="32"/>
          <w:szCs w:val="36"/>
        </w:rPr>
        <w:t>GDP</w:t>
      </w:r>
      <w:r>
        <w:rPr>
          <w:rFonts w:hint="eastAsia" w:ascii="仿宋_GB2312" w:hAnsi="仿宋_GB2312" w:eastAsia="仿宋_GB2312" w:cs="仿宋_GB2312"/>
          <w:sz w:val="32"/>
          <w:szCs w:val="36"/>
        </w:rPr>
        <w:t>比重达</w:t>
      </w:r>
      <w:r>
        <w:rPr>
          <w:rFonts w:ascii="仿宋_GB2312" w:hAnsi="仿宋_GB2312" w:eastAsia="仿宋_GB2312" w:cs="仿宋_GB2312"/>
          <w:sz w:val="32"/>
          <w:szCs w:val="36"/>
        </w:rPr>
        <w:t>3.2%</w:t>
      </w:r>
      <w:r>
        <w:rPr>
          <w:rFonts w:hint="eastAsia" w:ascii="仿宋_GB2312" w:hAnsi="仿宋_GB2312" w:eastAsia="仿宋_GB2312" w:cs="仿宋_GB2312"/>
          <w:sz w:val="32"/>
          <w:szCs w:val="36"/>
        </w:rPr>
        <w:t>左右</w:t>
      </w:r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6"/>
        </w:rPr>
        <w:t>，每万人高价值发明专利拥有量达</w:t>
      </w:r>
      <w:r>
        <w:rPr>
          <w:rFonts w:ascii="仿宋_GB2312" w:hAnsi="仿宋_GB2312" w:eastAsia="仿宋_GB2312" w:cs="仿宋_GB2312"/>
          <w:sz w:val="32"/>
          <w:szCs w:val="36"/>
        </w:rPr>
        <w:t>10.28</w:t>
      </w:r>
      <w:r>
        <w:rPr>
          <w:rFonts w:hint="eastAsia" w:ascii="仿宋_GB2312" w:hAnsi="仿宋_GB2312" w:eastAsia="仿宋_GB2312" w:cs="仿宋_GB2312"/>
          <w:sz w:val="32"/>
          <w:szCs w:val="36"/>
        </w:rPr>
        <w:t>件</w:t>
      </w:r>
      <w:bookmarkEnd w:id="0"/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先进制造能级明显跃升</w:t>
      </w:r>
      <w:r>
        <w:rPr>
          <w:rFonts w:hint="eastAsia" w:ascii="仿宋_GB2312" w:hAnsi="仿宋_GB2312" w:eastAsia="仿宋_GB2312" w:cs="仿宋_GB2312"/>
          <w:sz w:val="32"/>
          <w:szCs w:val="36"/>
        </w:rPr>
        <w:t>，规上工业总产值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达到</w:t>
      </w:r>
      <w:r>
        <w:rPr>
          <w:rFonts w:ascii="仿宋_GB2312" w:hAnsi="仿宋_GB2312" w:eastAsia="仿宋_GB2312" w:cs="仿宋_GB2312"/>
          <w:sz w:val="32"/>
          <w:szCs w:val="36"/>
        </w:rPr>
        <w:t>870</w:t>
      </w:r>
      <w:r>
        <w:rPr>
          <w:rFonts w:hint="eastAsia" w:ascii="仿宋_GB2312" w:hAnsi="仿宋_GB2312" w:eastAsia="仿宋_GB2312" w:cs="仿宋_GB2312"/>
          <w:sz w:val="32"/>
          <w:szCs w:val="36"/>
        </w:rPr>
        <w:t>亿元以上，制造业增加值占</w:t>
      </w:r>
      <w:r>
        <w:rPr>
          <w:rFonts w:ascii="仿宋_GB2312" w:hAnsi="仿宋_GB2312" w:eastAsia="仿宋_GB2312" w:cs="仿宋_GB2312"/>
          <w:sz w:val="32"/>
          <w:szCs w:val="36"/>
        </w:rPr>
        <w:t>GDP</w:t>
      </w:r>
      <w:r>
        <w:rPr>
          <w:rFonts w:hint="eastAsia" w:ascii="仿宋_GB2312" w:hAnsi="仿宋_GB2312" w:eastAsia="仿宋_GB2312" w:cs="仿宋_GB2312"/>
          <w:sz w:val="32"/>
          <w:szCs w:val="36"/>
        </w:rPr>
        <w:t>比重保持基本稳定，</w:t>
      </w:r>
      <w:bookmarkStart w:id="1" w:name="OLE_LINK4"/>
      <w:r>
        <w:rPr>
          <w:rFonts w:hint="eastAsia" w:ascii="仿宋_GB2312" w:hAnsi="仿宋_GB2312" w:eastAsia="仿宋_GB2312" w:cs="仿宋_GB2312"/>
          <w:sz w:val="32"/>
          <w:szCs w:val="36"/>
        </w:rPr>
        <w:t>数字经济核心产业增加值</w:t>
      </w:r>
      <w:r>
        <w:rPr>
          <w:rFonts w:hint="eastAsia" w:ascii="Times New Roman" w:hAnsi="Times New Roman" w:eastAsia="仿宋_GB2312"/>
          <w:sz w:val="32"/>
          <w:szCs w:val="36"/>
        </w:rPr>
        <w:t>占</w:t>
      </w:r>
      <w:r>
        <w:rPr>
          <w:rFonts w:ascii="仿宋_GB2312" w:hAnsi="仿宋_GB2312" w:eastAsia="仿宋_GB2312" w:cs="仿宋_GB2312"/>
          <w:sz w:val="32"/>
          <w:szCs w:val="36"/>
        </w:rPr>
        <w:t>GDP</w:t>
      </w:r>
      <w:r>
        <w:rPr>
          <w:rFonts w:hint="eastAsia" w:ascii="仿宋_GB2312" w:hAnsi="仿宋_GB2312" w:eastAsia="仿宋_GB2312" w:cs="仿宋_GB2312"/>
          <w:sz w:val="32"/>
          <w:szCs w:val="36"/>
        </w:rPr>
        <w:t>比重</w:t>
      </w:r>
      <w:r>
        <w:rPr>
          <w:rFonts w:ascii="仿宋_GB2312" w:hAnsi="仿宋_GB2312" w:eastAsia="仿宋_GB2312" w:cs="仿宋_GB2312"/>
          <w:sz w:val="32"/>
          <w:szCs w:val="36"/>
        </w:rPr>
        <w:t>10%</w:t>
      </w:r>
      <w:r>
        <w:rPr>
          <w:rFonts w:hint="eastAsia" w:ascii="仿宋_GB2312" w:hAnsi="仿宋_GB2312" w:eastAsia="仿宋_GB2312" w:cs="仿宋_GB2312"/>
          <w:sz w:val="32"/>
          <w:szCs w:val="36"/>
        </w:rPr>
        <w:t>以上</w:t>
      </w:r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6"/>
        </w:rPr>
        <w:t>，</w:t>
      </w:r>
      <w:bookmarkStart w:id="2" w:name="OLE_LINK10"/>
      <w:r>
        <w:rPr>
          <w:rFonts w:hint="eastAsia" w:ascii="仿宋_GB2312" w:hAnsi="仿宋_GB2312" w:eastAsia="仿宋_GB2312" w:cs="仿宋_GB2312"/>
          <w:sz w:val="32"/>
          <w:szCs w:val="36"/>
        </w:rPr>
        <w:t>高新技术产业增加值占规上工业增加值比重达到</w:t>
      </w:r>
      <w:r>
        <w:rPr>
          <w:rFonts w:ascii="仿宋_GB2312" w:hAnsi="仿宋_GB2312" w:eastAsia="仿宋_GB2312" w:cs="仿宋_GB2312"/>
          <w:sz w:val="32"/>
          <w:szCs w:val="36"/>
        </w:rPr>
        <w:t>64%</w:t>
      </w:r>
      <w:bookmarkEnd w:id="2"/>
      <w:r>
        <w:rPr>
          <w:rFonts w:hint="eastAsia" w:ascii="仿宋_GB2312" w:hAnsi="仿宋_GB2312" w:eastAsia="仿宋_GB2312" w:cs="仿宋_GB2312"/>
          <w:sz w:val="32"/>
          <w:szCs w:val="36"/>
        </w:rPr>
        <w:t>以上</w:t>
      </w:r>
      <w:bookmarkEnd w:id="1"/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3"/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企业主体实力显著增强</w:t>
      </w:r>
      <w:r>
        <w:rPr>
          <w:rFonts w:hint="eastAsia" w:ascii="仿宋_GB2312" w:hAnsi="仿宋_GB2312" w:eastAsia="仿宋_GB2312" w:cs="仿宋_GB2312"/>
          <w:sz w:val="32"/>
          <w:szCs w:val="36"/>
        </w:rPr>
        <w:t>，</w:t>
      </w:r>
      <w:r>
        <w:rPr>
          <w:rFonts w:hint="eastAsia" w:ascii="Times New Roman" w:hAnsi="Times New Roman" w:eastAsia="仿宋_GB2312"/>
          <w:sz w:val="32"/>
          <w:szCs w:val="36"/>
        </w:rPr>
        <w:t>省级“链主”企业、</w:t>
      </w:r>
      <w:r>
        <w:rPr>
          <w:rFonts w:hint="eastAsia" w:ascii="仿宋_GB2312" w:hAnsi="仿宋_GB2312" w:eastAsia="仿宋_GB2312" w:cs="仿宋_GB2312"/>
          <w:sz w:val="32"/>
          <w:szCs w:val="36"/>
        </w:rPr>
        <w:t>“雄鹰”企业</w:t>
      </w:r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4"/>
      </w:r>
      <w:r>
        <w:rPr>
          <w:rFonts w:hint="eastAsia" w:ascii="仿宋_GB2312" w:hAnsi="仿宋_GB2312" w:eastAsia="仿宋_GB2312" w:cs="仿宋_GB2312"/>
          <w:sz w:val="32"/>
          <w:szCs w:val="36"/>
        </w:rPr>
        <w:t>、省级以上总部领军企业</w:t>
      </w:r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5"/>
      </w:r>
      <w:r>
        <w:rPr>
          <w:rFonts w:hint="eastAsia" w:ascii="Times New Roman" w:hAnsi="Times New Roman" w:eastAsia="仿宋_GB2312"/>
          <w:sz w:val="32"/>
          <w:szCs w:val="36"/>
        </w:rPr>
        <w:t>培育实现零的突破，</w:t>
      </w:r>
      <w:r>
        <w:rPr>
          <w:rFonts w:hint="eastAsia" w:ascii="仿宋_GB2312" w:hAnsi="仿宋_GB2312" w:eastAsia="仿宋_GB2312" w:cs="仿宋_GB2312"/>
          <w:sz w:val="32"/>
          <w:szCs w:val="36"/>
        </w:rPr>
        <w:t>国家专精特新“小巨人”企业达</w:t>
      </w:r>
      <w:r>
        <w:rPr>
          <w:rFonts w:ascii="仿宋_GB2312" w:hAnsi="仿宋_GB2312" w:eastAsia="仿宋_GB2312" w:cs="仿宋_GB2312"/>
          <w:sz w:val="32"/>
          <w:szCs w:val="36"/>
        </w:rPr>
        <w:t>15</w:t>
      </w:r>
      <w:r>
        <w:rPr>
          <w:rFonts w:hint="eastAsia" w:ascii="仿宋_GB2312" w:hAnsi="仿宋_GB2312" w:eastAsia="仿宋_GB2312" w:cs="仿宋_GB2312"/>
          <w:sz w:val="32"/>
          <w:szCs w:val="36"/>
        </w:rPr>
        <w:t>家</w:t>
      </w:r>
      <w:r>
        <w:rPr>
          <w:rFonts w:ascii="仿宋_GB2312" w:hAnsi="仿宋_GB2312" w:eastAsia="仿宋_GB2312" w:cs="仿宋_GB2312"/>
          <w:sz w:val="32"/>
          <w:szCs w:val="36"/>
          <w:vertAlign w:val="superscript"/>
        </w:rPr>
        <w:footnoteReference w:id="6"/>
      </w:r>
      <w:r>
        <w:rPr>
          <w:rFonts w:hint="eastAsia" w:ascii="仿宋_GB2312" w:hAnsi="仿宋_GB2312" w:eastAsia="仿宋_GB2312" w:cs="仿宋_GB2312"/>
          <w:sz w:val="32"/>
          <w:szCs w:val="36"/>
        </w:rPr>
        <w:t>、省制造业单项冠军企业达</w:t>
      </w:r>
      <w:r>
        <w:rPr>
          <w:rFonts w:ascii="仿宋_GB2312" w:hAnsi="仿宋_GB2312" w:eastAsia="仿宋_GB2312" w:cs="仿宋_GB2312"/>
          <w:sz w:val="32"/>
          <w:szCs w:val="36"/>
        </w:rPr>
        <w:t>20</w:t>
      </w:r>
      <w:r>
        <w:rPr>
          <w:rFonts w:hint="eastAsia" w:ascii="仿宋_GB2312" w:hAnsi="仿宋_GB2312" w:eastAsia="仿宋_GB2312" w:cs="仿宋_GB2312"/>
          <w:sz w:val="32"/>
          <w:szCs w:val="36"/>
        </w:rPr>
        <w:t>家、省专精特新中小企业达</w:t>
      </w:r>
      <w:r>
        <w:rPr>
          <w:rFonts w:ascii="仿宋_GB2312" w:hAnsi="仿宋_GB2312" w:eastAsia="仿宋_GB2312" w:cs="仿宋_GB2312"/>
          <w:sz w:val="32"/>
          <w:szCs w:val="36"/>
        </w:rPr>
        <w:t>100</w:t>
      </w:r>
      <w:r>
        <w:rPr>
          <w:rFonts w:hint="eastAsia" w:ascii="仿宋_GB2312" w:hAnsi="仿宋_GB2312" w:eastAsia="仿宋_GB2312" w:cs="仿宋_GB2312"/>
          <w:sz w:val="32"/>
          <w:szCs w:val="36"/>
        </w:rPr>
        <w:t>家</w:t>
      </w:r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7"/>
      </w:r>
      <w:r>
        <w:rPr>
          <w:rFonts w:hint="eastAsia" w:ascii="仿宋_GB2312" w:hAnsi="仿宋_GB2312" w:eastAsia="仿宋_GB2312" w:cs="仿宋_GB2312"/>
          <w:sz w:val="32"/>
          <w:szCs w:val="36"/>
        </w:rPr>
        <w:t>，累计认定高新技术企业</w:t>
      </w:r>
      <w:r>
        <w:rPr>
          <w:rFonts w:ascii="仿宋_GB2312" w:hAnsi="仿宋_GB2312" w:eastAsia="仿宋_GB2312" w:cs="仿宋_GB2312"/>
          <w:sz w:val="32"/>
          <w:szCs w:val="36"/>
        </w:rPr>
        <w:t>400</w:t>
      </w:r>
      <w:r>
        <w:rPr>
          <w:rFonts w:hint="eastAsia" w:ascii="仿宋_GB2312" w:hAnsi="仿宋_GB2312" w:eastAsia="仿宋_GB2312" w:cs="仿宋_GB2312"/>
          <w:sz w:val="32"/>
          <w:szCs w:val="36"/>
        </w:rPr>
        <w:t>家以上</w:t>
      </w:r>
      <w:r>
        <w:rPr>
          <w:rStyle w:val="10"/>
          <w:rFonts w:ascii="仿宋_GB2312" w:hAnsi="仿宋_GB2312" w:eastAsia="仿宋_GB2312" w:cs="仿宋_GB2312"/>
          <w:sz w:val="32"/>
          <w:szCs w:val="36"/>
        </w:rPr>
        <w:footnoteReference w:id="8"/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产业发展生态更加优化</w:t>
      </w:r>
      <w:r>
        <w:rPr>
          <w:rFonts w:hint="eastAsia" w:ascii="仿宋_GB2312" w:hAnsi="仿宋_GB2312" w:eastAsia="仿宋_GB2312" w:cs="仿宋_GB2312"/>
          <w:sz w:val="32"/>
          <w:szCs w:val="36"/>
        </w:rPr>
        <w:t>，两业融合、实数融合、产城人文融合持续深化，产业发展开放水平和创新资源集聚能力进一步增强。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color w:val="0070C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到</w:t>
      </w:r>
      <w:r>
        <w:rPr>
          <w:rFonts w:ascii="仿宋_GB2312" w:hAnsi="仿宋_GB2312" w:eastAsia="仿宋_GB2312" w:cs="仿宋_GB2312"/>
          <w:sz w:val="32"/>
          <w:szCs w:val="36"/>
        </w:rPr>
        <w:t>2030</w:t>
      </w:r>
      <w:r>
        <w:rPr>
          <w:rFonts w:hint="eastAsia" w:ascii="仿宋_GB2312" w:hAnsi="仿宋_GB2312" w:eastAsia="仿宋_GB2312" w:cs="仿宋_GB2312"/>
          <w:sz w:val="32"/>
          <w:szCs w:val="36"/>
        </w:rPr>
        <w:t>年，“两新”深度融合实践路径更加清晰、模式更加完善，全社会</w:t>
      </w:r>
      <w:r>
        <w:rPr>
          <w:rFonts w:ascii="仿宋_GB2312" w:hAnsi="仿宋_GB2312" w:eastAsia="仿宋_GB2312" w:cs="仿宋_GB2312"/>
          <w:sz w:val="32"/>
          <w:szCs w:val="36"/>
        </w:rPr>
        <w:t>R&amp;D</w:t>
      </w:r>
      <w:r>
        <w:rPr>
          <w:rFonts w:hint="eastAsia" w:ascii="仿宋_GB2312" w:hAnsi="仿宋_GB2312" w:eastAsia="仿宋_GB2312" w:cs="仿宋_GB2312"/>
          <w:sz w:val="32"/>
          <w:szCs w:val="36"/>
        </w:rPr>
        <w:t>经费支出占</w:t>
      </w:r>
      <w:r>
        <w:rPr>
          <w:rFonts w:ascii="仿宋_GB2312" w:hAnsi="仿宋_GB2312" w:eastAsia="仿宋_GB2312" w:cs="仿宋_GB2312"/>
          <w:sz w:val="32"/>
          <w:szCs w:val="36"/>
        </w:rPr>
        <w:t>GDP</w:t>
      </w:r>
      <w:r>
        <w:rPr>
          <w:rFonts w:hint="eastAsia" w:ascii="仿宋_GB2312" w:hAnsi="仿宋_GB2312" w:eastAsia="仿宋_GB2312" w:cs="仿宋_GB2312"/>
          <w:sz w:val="32"/>
          <w:szCs w:val="36"/>
        </w:rPr>
        <w:t>比重达</w:t>
      </w:r>
      <w:r>
        <w:rPr>
          <w:rFonts w:ascii="仿宋_GB2312" w:hAnsi="仿宋_GB2312" w:eastAsia="仿宋_GB2312" w:cs="仿宋_GB2312"/>
          <w:sz w:val="32"/>
          <w:szCs w:val="36"/>
        </w:rPr>
        <w:t>3.5%</w:t>
      </w:r>
      <w:r>
        <w:rPr>
          <w:rFonts w:hint="eastAsia" w:ascii="仿宋_GB2312" w:hAnsi="仿宋_GB2312" w:eastAsia="仿宋_GB2312" w:cs="仿宋_GB2312"/>
          <w:sz w:val="32"/>
          <w:szCs w:val="36"/>
        </w:rPr>
        <w:t>，每万人高价值发明专利拥有量达</w:t>
      </w:r>
      <w:r>
        <w:rPr>
          <w:rFonts w:ascii="仿宋_GB2312" w:hAnsi="仿宋_GB2312" w:eastAsia="仿宋_GB2312" w:cs="仿宋_GB2312"/>
          <w:sz w:val="32"/>
          <w:szCs w:val="36"/>
        </w:rPr>
        <w:t>12.08</w:t>
      </w:r>
      <w:r>
        <w:rPr>
          <w:rFonts w:hint="eastAsia" w:ascii="仿宋_GB2312" w:hAnsi="仿宋_GB2312" w:eastAsia="仿宋_GB2312" w:cs="仿宋_GB2312"/>
          <w:sz w:val="32"/>
          <w:szCs w:val="36"/>
        </w:rPr>
        <w:t>件，规上工业总产值突破</w:t>
      </w:r>
      <w:r>
        <w:rPr>
          <w:rFonts w:ascii="仿宋_GB2312" w:hAnsi="仿宋_GB2312" w:eastAsia="仿宋_GB2312" w:cs="仿宋_GB2312"/>
          <w:sz w:val="32"/>
          <w:szCs w:val="36"/>
        </w:rPr>
        <w:t>1100</w:t>
      </w:r>
      <w:r>
        <w:rPr>
          <w:rFonts w:hint="eastAsia" w:ascii="仿宋_GB2312" w:hAnsi="仿宋_GB2312" w:eastAsia="仿宋_GB2312" w:cs="仿宋_GB2312"/>
          <w:sz w:val="32"/>
          <w:szCs w:val="36"/>
        </w:rPr>
        <w:t>亿元，数字经济核心产业增加值</w:t>
      </w:r>
      <w:r>
        <w:rPr>
          <w:rFonts w:hint="eastAsia" w:ascii="Times New Roman" w:hAnsi="Times New Roman" w:eastAsia="仿宋_GB2312"/>
          <w:sz w:val="32"/>
          <w:szCs w:val="36"/>
        </w:rPr>
        <w:t>占</w:t>
      </w:r>
      <w:r>
        <w:rPr>
          <w:rFonts w:ascii="仿宋_GB2312" w:hAnsi="仿宋_GB2312" w:eastAsia="仿宋_GB2312" w:cs="仿宋_GB2312"/>
          <w:sz w:val="32"/>
          <w:szCs w:val="36"/>
        </w:rPr>
        <w:t>GDP</w:t>
      </w:r>
      <w:r>
        <w:rPr>
          <w:rFonts w:hint="eastAsia" w:ascii="仿宋_GB2312" w:hAnsi="仿宋_GB2312" w:eastAsia="仿宋_GB2312" w:cs="仿宋_GB2312"/>
          <w:sz w:val="32"/>
          <w:szCs w:val="36"/>
        </w:rPr>
        <w:t>比重</w:t>
      </w:r>
      <w:r>
        <w:rPr>
          <w:rFonts w:ascii="仿宋_GB2312" w:hAnsi="仿宋_GB2312" w:eastAsia="仿宋_GB2312" w:cs="仿宋_GB2312"/>
          <w:sz w:val="32"/>
          <w:szCs w:val="36"/>
        </w:rPr>
        <w:t>12%</w:t>
      </w:r>
      <w:r>
        <w:rPr>
          <w:rFonts w:hint="eastAsia" w:ascii="仿宋_GB2312" w:hAnsi="仿宋_GB2312" w:eastAsia="仿宋_GB2312" w:cs="仿宋_GB2312"/>
          <w:sz w:val="32"/>
          <w:szCs w:val="36"/>
        </w:rPr>
        <w:t>以上，高新技术产业增加值占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规上工业增加值比重</w:t>
      </w:r>
      <w:r>
        <w:rPr>
          <w:rFonts w:hint="eastAsia" w:ascii="仿宋_GB2312" w:hAnsi="仿宋_GB2312" w:eastAsia="仿宋_GB2312" w:cs="仿宋_GB2312"/>
          <w:sz w:val="32"/>
          <w:szCs w:val="36"/>
        </w:rPr>
        <w:t>达到</w:t>
      </w:r>
      <w:r>
        <w:rPr>
          <w:rFonts w:ascii="仿宋_GB2312" w:hAnsi="仿宋_GB2312" w:eastAsia="仿宋_GB2312" w:cs="仿宋_GB2312"/>
          <w:sz w:val="32"/>
          <w:szCs w:val="36"/>
        </w:rPr>
        <w:t>66%</w:t>
      </w:r>
      <w:r>
        <w:rPr>
          <w:rFonts w:hint="eastAsia" w:ascii="仿宋_GB2312" w:hAnsi="仿宋_GB2312" w:eastAsia="仿宋_GB2312" w:cs="仿宋_GB2312"/>
          <w:sz w:val="32"/>
          <w:szCs w:val="36"/>
        </w:rPr>
        <w:t>以上，累计认定高新技术企业达</w:t>
      </w:r>
      <w:r>
        <w:rPr>
          <w:rFonts w:ascii="仿宋_GB2312" w:hAnsi="仿宋_GB2312" w:eastAsia="仿宋_GB2312" w:cs="仿宋_GB2312"/>
          <w:sz w:val="32"/>
          <w:szCs w:val="36"/>
        </w:rPr>
        <w:t>500</w:t>
      </w:r>
      <w:r>
        <w:rPr>
          <w:rFonts w:hint="eastAsia" w:ascii="仿宋_GB2312" w:hAnsi="仿宋_GB2312" w:eastAsia="仿宋_GB2312" w:cs="仿宋_GB2312"/>
          <w:sz w:val="32"/>
          <w:szCs w:val="36"/>
        </w:rPr>
        <w:t>家以上，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全力争创省</w:t>
      </w:r>
      <w:r>
        <w:rPr>
          <w:rFonts w:hint="eastAsia" w:ascii="仿宋_GB2312" w:hAnsi="仿宋_GB2312" w:eastAsia="仿宋_GB2312" w:cs="仿宋_GB2312"/>
          <w:sz w:val="32"/>
          <w:szCs w:val="36"/>
        </w:rPr>
        <w:t>“工业大县”，勇夺“浙江制造天工鼎”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70C0"/>
          <w:sz w:val="32"/>
          <w:lang w:val="en-US" w:eastAsia="zh-CN"/>
        </w:rPr>
        <w:t>全面完成</w:t>
      </w:r>
      <w:r>
        <w:rPr>
          <w:rFonts w:hint="eastAsia" w:ascii="仿宋_GB2312" w:hAnsi="仿宋_GB2312" w:eastAsia="仿宋_GB2312" w:cs="仿宋_GB2312"/>
          <w:color w:val="0070C0"/>
          <w:sz w:val="32"/>
          <w:szCs w:val="36"/>
          <w:lang w:val="en-US" w:eastAsia="zh-CN"/>
        </w:rPr>
        <w:t>“116X”</w:t>
      </w:r>
      <w:r>
        <w:rPr>
          <w:rFonts w:hint="eastAsia" w:ascii="Times New Roman" w:hAnsi="Times New Roman" w:eastAsia="仿宋_GB2312"/>
          <w:b w:val="0"/>
          <w:bCs w:val="0"/>
          <w:color w:val="0070C0"/>
          <w:sz w:val="32"/>
          <w:lang w:val="en-US" w:eastAsia="zh-CN"/>
        </w:rPr>
        <w:t>产业集群培育关键目标，</w:t>
      </w:r>
      <w:r>
        <w:rPr>
          <w:rFonts w:hint="eastAsia" w:ascii="仿宋_GB2312" w:hAnsi="仿宋_GB2312" w:eastAsia="仿宋_GB2312" w:cs="仿宋_GB2312"/>
          <w:color w:val="0070C0"/>
          <w:sz w:val="32"/>
          <w:szCs w:val="36"/>
          <w:lang w:eastAsia="zh-CN"/>
        </w:rPr>
        <w:t>打造具有嵊州辨识度的现代化产业体系</w:t>
      </w:r>
      <w:r>
        <w:rPr>
          <w:rFonts w:hint="eastAsia" w:ascii="仿宋_GB2312" w:hAnsi="仿宋_GB2312" w:eastAsia="仿宋_GB2312" w:cs="仿宋_GB2312"/>
          <w:color w:val="0070C0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7" w:leftChars="8" w:right="23" w:rightChars="11" w:firstLine="617" w:firstLineChars="193"/>
        <w:textAlignment w:val="auto"/>
        <w:rPr>
          <w:rFonts w:hint="eastAsia" w:ascii="仿宋_GB2312" w:eastAsia="仿宋_GB2312"/>
          <w:color w:val="0070C0"/>
          <w:sz w:val="32"/>
          <w:szCs w:val="32"/>
          <w:lang w:eastAsia="zh-CN"/>
        </w:rPr>
      </w:pPr>
      <w:r>
        <w:rPr>
          <w:rFonts w:hint="eastAsia" w:ascii="宋体" w:hAnsi="宋体"/>
          <w:color w:val="0070C0"/>
          <w:sz w:val="32"/>
          <w:szCs w:val="32"/>
        </w:rPr>
        <w:t>——</w:t>
      </w:r>
      <w:r>
        <w:rPr>
          <w:rFonts w:hint="eastAsia" w:ascii="仿宋_GB2312" w:eastAsia="仿宋_GB2312"/>
          <w:color w:val="0070C0"/>
          <w:spacing w:val="6"/>
          <w:w w:val="100"/>
          <w:kern w:val="21"/>
          <w:sz w:val="32"/>
          <w:szCs w:val="32"/>
        </w:rPr>
        <w:t>“</w:t>
      </w:r>
      <w:r>
        <w:rPr>
          <w:rFonts w:hint="eastAsia" w:ascii="仿宋_GB2312" w:eastAsia="仿宋_GB2312"/>
          <w:color w:val="0070C0"/>
          <w:spacing w:val="6"/>
          <w:w w:val="100"/>
          <w:kern w:val="2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70C0"/>
          <w:spacing w:val="6"/>
          <w:w w:val="100"/>
          <w:kern w:val="21"/>
          <w:sz w:val="32"/>
          <w:szCs w:val="32"/>
        </w:rPr>
        <w:t>”</w:t>
      </w:r>
      <w:r>
        <w:rPr>
          <w:rFonts w:hint="eastAsia" w:ascii="仿宋_GB2312" w:eastAsia="仿宋_GB2312"/>
          <w:color w:val="0070C0"/>
          <w:kern w:val="21"/>
          <w:sz w:val="32"/>
          <w:szCs w:val="32"/>
        </w:rPr>
        <w:t>即</w:t>
      </w:r>
      <w:r>
        <w:rPr>
          <w:rFonts w:hint="eastAsia" w:ascii="仿宋_GB2312" w:eastAsia="仿宋_GB2312"/>
          <w:color w:val="0070C0"/>
          <w:kern w:val="21"/>
          <w:sz w:val="32"/>
          <w:szCs w:val="32"/>
          <w:lang w:eastAsia="zh-CN"/>
        </w:rPr>
        <w:t>全市</w:t>
      </w:r>
      <w:r>
        <w:rPr>
          <w:rFonts w:hint="eastAsia" w:ascii="仿宋_GB2312" w:eastAsia="仿宋_GB2312"/>
          <w:color w:val="0070C0"/>
          <w:kern w:val="21"/>
          <w:sz w:val="32"/>
          <w:szCs w:val="32"/>
        </w:rPr>
        <w:t>规上产值</w:t>
      </w:r>
      <w:r>
        <w:rPr>
          <w:rFonts w:hint="eastAsia" w:ascii="仿宋_GB2312" w:eastAsia="仿宋_GB2312"/>
          <w:color w:val="0070C0"/>
          <w:kern w:val="21"/>
          <w:sz w:val="32"/>
          <w:szCs w:val="32"/>
          <w:lang w:eastAsia="zh-CN"/>
        </w:rPr>
        <w:t>超1000亿，进入省工业大县名单。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0070C0"/>
          <w:sz w:val="32"/>
          <w:szCs w:val="32"/>
        </w:rPr>
      </w:pPr>
      <w:r>
        <w:rPr>
          <w:rFonts w:hint="eastAsia" w:ascii="宋体" w:hAnsi="宋体"/>
          <w:color w:val="0070C0"/>
          <w:sz w:val="32"/>
          <w:szCs w:val="32"/>
        </w:rPr>
        <w:t>——</w:t>
      </w:r>
      <w:r>
        <w:rPr>
          <w:rFonts w:hint="eastAsia" w:ascii="仿宋_GB2312" w:eastAsia="仿宋_GB2312"/>
          <w:color w:val="0070C0"/>
          <w:sz w:val="32"/>
          <w:szCs w:val="32"/>
        </w:rPr>
        <w:t>“</w:t>
      </w:r>
      <w:r>
        <w:rPr>
          <w:rFonts w:hint="eastAsia" w:ascii="仿宋_GB2312" w:eastAsia="仿宋_GB2312"/>
          <w:color w:val="0070C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70C0"/>
          <w:sz w:val="32"/>
          <w:szCs w:val="32"/>
        </w:rPr>
        <w:t>”即</w:t>
      </w:r>
      <w:r>
        <w:rPr>
          <w:rFonts w:hint="eastAsia" w:ascii="仿宋_GB2312" w:eastAsia="仿宋_GB2312"/>
          <w:color w:val="0070C0"/>
          <w:sz w:val="32"/>
          <w:szCs w:val="32"/>
          <w:lang w:eastAsia="zh-CN"/>
        </w:rPr>
        <w:t>争创</w:t>
      </w:r>
      <w:r>
        <w:rPr>
          <w:rFonts w:hint="eastAsia" w:ascii="仿宋_GB2312" w:eastAsia="仿宋_GB2312"/>
          <w:color w:val="0070C0"/>
          <w:sz w:val="32"/>
          <w:szCs w:val="32"/>
          <w:lang w:val="en-US" w:eastAsia="zh-CN"/>
        </w:rPr>
        <w:t>1个</w:t>
      </w:r>
      <w:r>
        <w:rPr>
          <w:rFonts w:hint="eastAsia" w:ascii="仿宋_GB2312" w:eastAsia="仿宋_GB2312"/>
          <w:color w:val="0070C0"/>
          <w:sz w:val="32"/>
          <w:szCs w:val="32"/>
        </w:rPr>
        <w:t>国家级经济开发区。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0070C0"/>
          <w:sz w:val="32"/>
          <w:szCs w:val="32"/>
        </w:rPr>
      </w:pPr>
      <w:r>
        <w:rPr>
          <w:rFonts w:hint="eastAsia" w:ascii="宋体" w:hAnsi="宋体"/>
          <w:color w:val="0070C0"/>
          <w:sz w:val="32"/>
          <w:szCs w:val="32"/>
        </w:rPr>
        <w:t>——</w:t>
      </w:r>
      <w:r>
        <w:rPr>
          <w:rFonts w:hint="eastAsia" w:ascii="仿宋_GB2312" w:eastAsia="仿宋_GB2312"/>
          <w:color w:val="0070C0"/>
          <w:sz w:val="32"/>
          <w:szCs w:val="32"/>
        </w:rPr>
        <w:t>“</w:t>
      </w:r>
      <w:r>
        <w:rPr>
          <w:rFonts w:hint="eastAsia" w:ascii="仿宋_GB2312" w:eastAsia="仿宋_GB2312"/>
          <w:color w:val="0070C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70C0"/>
          <w:sz w:val="32"/>
          <w:szCs w:val="32"/>
        </w:rPr>
        <w:t>”即</w:t>
      </w:r>
      <w:r>
        <w:rPr>
          <w:rFonts w:hint="eastAsia" w:ascii="仿宋_GB2312" w:eastAsia="仿宋_GB2312"/>
          <w:color w:val="0070C0"/>
          <w:sz w:val="32"/>
          <w:szCs w:val="32"/>
          <w:lang w:eastAsia="zh-CN"/>
        </w:rPr>
        <w:t>构建培育</w:t>
      </w:r>
      <w:r>
        <w:rPr>
          <w:rFonts w:hint="eastAsia" w:ascii="仿宋_GB2312" w:eastAsia="仿宋_GB2312"/>
          <w:color w:val="0070C0"/>
          <w:sz w:val="32"/>
          <w:szCs w:val="32"/>
        </w:rPr>
        <w:t>新能源汽车及零部件、智能家居、高端装备、现代纺织、</w:t>
      </w:r>
      <w:r>
        <w:rPr>
          <w:rFonts w:hint="eastAsia" w:ascii="仿宋_GB2312" w:eastAsia="仿宋_GB2312"/>
          <w:color w:val="0070C0"/>
          <w:sz w:val="32"/>
          <w:szCs w:val="32"/>
          <w:lang w:eastAsia="zh-CN"/>
        </w:rPr>
        <w:t>高端</w:t>
      </w:r>
      <w:r>
        <w:rPr>
          <w:rFonts w:hint="eastAsia" w:ascii="仿宋_GB2312" w:eastAsia="仿宋_GB2312"/>
          <w:color w:val="0070C0"/>
          <w:sz w:val="32"/>
          <w:szCs w:val="32"/>
        </w:rPr>
        <w:t>新材料、</w:t>
      </w:r>
      <w:r>
        <w:rPr>
          <w:rFonts w:hint="eastAsia" w:ascii="仿宋_GB2312" w:eastAsia="仿宋_GB2312"/>
          <w:color w:val="0070C0"/>
          <w:sz w:val="32"/>
          <w:szCs w:val="32"/>
          <w:lang w:eastAsia="zh-CN"/>
        </w:rPr>
        <w:t>生物医药与</w:t>
      </w:r>
      <w:r>
        <w:rPr>
          <w:rFonts w:hint="eastAsia" w:ascii="仿宋_GB2312" w:eastAsia="仿宋_GB2312"/>
          <w:color w:val="0070C0"/>
          <w:sz w:val="32"/>
          <w:szCs w:val="32"/>
        </w:rPr>
        <w:t>健康</w:t>
      </w:r>
      <w:r>
        <w:rPr>
          <w:rFonts w:hint="eastAsia" w:ascii="仿宋_GB2312" w:eastAsia="仿宋_GB2312"/>
          <w:color w:val="0070C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70C0"/>
          <w:sz w:val="32"/>
          <w:szCs w:val="32"/>
        </w:rPr>
        <w:t>个</w:t>
      </w:r>
      <w:r>
        <w:rPr>
          <w:rFonts w:hint="eastAsia" w:ascii="仿宋_GB2312" w:eastAsia="仿宋_GB2312"/>
          <w:color w:val="0070C0"/>
          <w:sz w:val="32"/>
          <w:szCs w:val="32"/>
          <w:lang w:eastAsia="zh-CN"/>
        </w:rPr>
        <w:t>百亿级</w:t>
      </w:r>
      <w:r>
        <w:rPr>
          <w:rFonts w:hint="eastAsia" w:ascii="仿宋_GB2312" w:eastAsia="仿宋_GB2312"/>
          <w:color w:val="0070C0"/>
          <w:sz w:val="32"/>
          <w:szCs w:val="32"/>
        </w:rPr>
        <w:t>特色产业集群。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outlineLvl w:val="1"/>
        <w:rPr>
          <w:rFonts w:hint="eastAsia" w:ascii="Times New Roman" w:hAnsi="Times New Roman" w:eastAsia="仿宋_GB2312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宋体" w:hAnsi="宋体"/>
          <w:color w:val="0070C0"/>
          <w:sz w:val="32"/>
          <w:szCs w:val="32"/>
        </w:rPr>
        <w:t>——</w:t>
      </w:r>
      <w:r>
        <w:rPr>
          <w:rFonts w:hint="eastAsia" w:ascii="仿宋_GB2312" w:eastAsia="仿宋_GB2312"/>
          <w:color w:val="0070C0"/>
          <w:sz w:val="32"/>
          <w:szCs w:val="32"/>
        </w:rPr>
        <w:t>“</w:t>
      </w:r>
      <w:r>
        <w:rPr>
          <w:rFonts w:hint="eastAsia" w:ascii="仿宋_GB2312" w:eastAsia="仿宋_GB2312"/>
          <w:color w:val="0070C0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color w:val="0070C0"/>
          <w:sz w:val="32"/>
          <w:szCs w:val="32"/>
        </w:rPr>
        <w:t>”</w:t>
      </w:r>
      <w:r>
        <w:rPr>
          <w:rFonts w:hint="eastAsia" w:ascii="Times New Roman" w:hAnsi="Times New Roman" w:eastAsia="仿宋_GB2312"/>
          <w:b w:val="0"/>
          <w:bCs w:val="0"/>
          <w:color w:val="0070C0"/>
          <w:sz w:val="32"/>
          <w:lang w:val="en-US" w:eastAsia="zh-CN"/>
        </w:rPr>
        <w:t>即前瞻布局空天信息、合成生物、未来医疗、氢能与新型储能等</w:t>
      </w:r>
      <w:r>
        <w:rPr>
          <w:rFonts w:hint="eastAsia" w:ascii="仿宋_GB2312" w:eastAsia="仿宋_GB2312"/>
          <w:color w:val="0070C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/>
          <w:b w:val="0"/>
          <w:bCs w:val="0"/>
          <w:color w:val="0070C0"/>
          <w:sz w:val="32"/>
          <w:lang w:val="en-US" w:eastAsia="zh-CN"/>
        </w:rPr>
        <w:t>个十亿级特色未来产业。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二、重点任务</w:t>
      </w:r>
    </w:p>
    <w:p>
      <w:pPr>
        <w:spacing w:line="560" w:lineRule="exact"/>
        <w:ind w:firstLine="642" w:firstLineChars="200"/>
        <w:outlineLvl w:val="1"/>
        <w:rPr>
          <w:rFonts w:ascii="Times New Roman" w:hAnsi="Times New Roman" w:eastAsia="楷体_GB2312"/>
          <w:b/>
          <w:bCs/>
          <w:sz w:val="32"/>
          <w:szCs w:val="36"/>
        </w:rPr>
      </w:pPr>
      <w:r>
        <w:rPr>
          <w:rFonts w:hint="eastAsia" w:ascii="Times New Roman" w:hAnsi="Times New Roman" w:eastAsia="楷体_GB2312"/>
          <w:b/>
          <w:bCs/>
          <w:sz w:val="32"/>
          <w:szCs w:val="36"/>
        </w:rPr>
        <w:t>（一）聚焦新质高效，实施产业链群提能行动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升级焕新传统产业。</w:t>
      </w:r>
      <w:r>
        <w:rPr>
          <w:rFonts w:hint="eastAsia" w:ascii="Times New Roman" w:hAnsi="Times New Roman" w:eastAsia="仿宋_GB2312"/>
          <w:sz w:val="32"/>
          <w:szCs w:val="36"/>
        </w:rPr>
        <w:t>加速厨具电器、机械电机、领带服装等优势产</w:t>
      </w:r>
      <w:r>
        <w:rPr>
          <w:rFonts w:hint="eastAsia" w:ascii="仿宋_GB2312" w:hAnsi="仿宋_GB2312" w:eastAsia="仿宋_GB2312" w:cs="仿宋_GB2312"/>
          <w:sz w:val="32"/>
          <w:szCs w:val="32"/>
        </w:rPr>
        <w:t>业向智能家居、高端装备、现代纺织提升跃迁，持续推进省级特色产业集群（现代家具与智能家电产业集群）协同区建设。持续推进数字技术、绿色技术改造，推广应用先进节能低碳工艺及技术装备，推动造纸、建材等产业提质绿色发展。</w:t>
      </w:r>
    </w:p>
    <w:p>
      <w:pPr>
        <w:spacing w:line="560" w:lineRule="exact"/>
        <w:ind w:firstLine="640" w:firstLineChars="200"/>
        <w:outlineLvl w:val="2"/>
        <w:rPr>
          <w:rFonts w:ascii="Times New Roman" w:hAnsi="Times New Roman" w:eastAsia="仿宋_GB2312"/>
          <w:sz w:val="32"/>
          <w:szCs w:val="36"/>
        </w:rPr>
      </w:pPr>
      <w:bookmarkStart w:id="3" w:name="OLE_LINK3"/>
      <w:r>
        <w:rPr>
          <w:rFonts w:hint="eastAsia" w:ascii="楷体" w:hAnsi="楷体" w:eastAsia="楷体" w:cs="楷体"/>
          <w:sz w:val="32"/>
          <w:szCs w:val="36"/>
        </w:rPr>
        <w:t>责任单位：</w:t>
      </w:r>
      <w:bookmarkStart w:id="4" w:name="OLE_LINK6"/>
      <w:r>
        <w:rPr>
          <w:rFonts w:hint="eastAsia" w:ascii="楷体" w:hAnsi="楷体" w:eastAsia="楷体" w:cs="楷体"/>
          <w:sz w:val="32"/>
          <w:szCs w:val="36"/>
        </w:rPr>
        <w:t>市经信局、开发区（高新园区）、市发改局、市科技局</w:t>
      </w:r>
      <w:bookmarkEnd w:id="3"/>
      <w:bookmarkEnd w:id="4"/>
      <w:r>
        <w:rPr>
          <w:rFonts w:hint="eastAsia" w:ascii="楷体" w:hAnsi="楷体" w:eastAsia="楷体" w:cs="楷体"/>
          <w:sz w:val="32"/>
          <w:szCs w:val="36"/>
        </w:rPr>
        <w:t>，列第一位的为牵头单位，下同。</w:t>
      </w:r>
    </w:p>
    <w:p>
      <w:pPr>
        <w:spacing w:line="560" w:lineRule="exact"/>
        <w:ind w:firstLine="642" w:firstLineChars="200"/>
        <w:outlineLvl w:val="2"/>
        <w:rPr>
          <w:rFonts w:ascii="Times New Roman" w:hAnsi="Times New Roman" w:eastAsia="仿宋_GB2312"/>
          <w:color w:val="0000FF"/>
          <w:sz w:val="32"/>
          <w:szCs w:val="36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培育壮大新兴产业。</w:t>
      </w:r>
      <w:r>
        <w:rPr>
          <w:rFonts w:hint="eastAsia" w:ascii="Times New Roman" w:hAnsi="Times New Roman" w:eastAsia="仿宋_GB2312"/>
          <w:sz w:val="32"/>
          <w:szCs w:val="36"/>
        </w:rPr>
        <w:t>迭代实施招大引强“</w:t>
      </w:r>
      <w:r>
        <w:rPr>
          <w:rFonts w:ascii="Times New Roman" w:hAnsi="Times New Roman" w:eastAsia="仿宋_GB2312"/>
          <w:sz w:val="32"/>
          <w:szCs w:val="36"/>
        </w:rPr>
        <w:t>1330</w:t>
      </w:r>
      <w:r>
        <w:rPr>
          <w:rFonts w:hint="eastAsia" w:ascii="Times New Roman" w:hAnsi="Times New Roman" w:eastAsia="仿宋_GB2312"/>
          <w:sz w:val="32"/>
          <w:szCs w:val="36"/>
        </w:rPr>
        <w:t>”行动，加快新能源汽车及零部件、生物医药与健康、高端新材料等新兴</w:t>
      </w:r>
      <w:r>
        <w:rPr>
          <w:rFonts w:hint="eastAsia" w:ascii="仿宋_GB2312" w:hAnsi="Times New Roman" w:eastAsia="仿宋_GB2312"/>
          <w:sz w:val="32"/>
          <w:szCs w:val="36"/>
        </w:rPr>
        <w:t>产业壮群强链，</w:t>
      </w:r>
      <w:bookmarkStart w:id="5" w:name="OLE_LINK14"/>
      <w:r>
        <w:rPr>
          <w:rFonts w:hint="eastAsia" w:ascii="仿宋_GB2312" w:hAnsi="Times New Roman" w:eastAsia="仿宋_GB2312"/>
          <w:sz w:val="32"/>
          <w:szCs w:val="36"/>
        </w:rPr>
        <w:t>争创省级“</w:t>
      </w:r>
      <w:r>
        <w:rPr>
          <w:rFonts w:ascii="仿宋_GB2312" w:hAnsi="Times New Roman" w:eastAsia="仿宋_GB2312"/>
          <w:sz w:val="32"/>
          <w:szCs w:val="36"/>
        </w:rPr>
        <w:t>415X</w:t>
      </w:r>
      <w:r>
        <w:rPr>
          <w:rFonts w:hint="eastAsia" w:ascii="仿宋_GB2312" w:hAnsi="Times New Roman" w:eastAsia="仿宋_GB2312"/>
          <w:sz w:val="32"/>
          <w:szCs w:val="36"/>
        </w:rPr>
        <w:t>”先进制造业集群培育体系相应特色产业集群核心区（协同区）和“新星”产业群。</w:t>
      </w:r>
      <w:bookmarkEnd w:id="5"/>
      <w:bookmarkStart w:id="6" w:name="OLE_LINK7"/>
      <w:r>
        <w:rPr>
          <w:rFonts w:hint="eastAsia" w:ascii="仿宋_GB2312" w:hAnsi="Times New Roman" w:eastAsia="仿宋_GB2312"/>
          <w:sz w:val="32"/>
          <w:szCs w:val="36"/>
        </w:rPr>
        <w:t>协同发展软件和信息服务业，推进数字产业集群提能扩容。</w:t>
      </w:r>
    </w:p>
    <w:p>
      <w:pPr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b/>
          <w:bCs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责任单位：市经信局、开发区（高新园区）、市发改局、市科技局、市招商投资中心</w:t>
      </w:r>
    </w:p>
    <w:bookmarkEnd w:id="6"/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前瞻布局未来产业。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前沿新技术，加快谋划发展未来产业。建立“源头创新、孵化裂变、群链发展”未来产业培育路径，探索建立人才（团队）库、技术产品（项目）库、未来产业种苗企业库，促进创新研发、成果转化和场景应用。深入开展“人工智能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”行动，加速赋能千行百业发展，在合成生物、氢能储能等新赛道，争创省级未来产业先导区。</w:t>
      </w:r>
    </w:p>
    <w:p>
      <w:pPr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b/>
          <w:bCs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</w:t>
      </w:r>
      <w:bookmarkStart w:id="7" w:name="OLE_LINK8"/>
      <w:r>
        <w:rPr>
          <w:rFonts w:hint="eastAsia" w:ascii="楷体" w:hAnsi="楷体" w:eastAsia="楷体" w:cs="楷体"/>
          <w:sz w:val="32"/>
          <w:szCs w:val="36"/>
        </w:rPr>
        <w:t>市经信局、开发区（高新园区）、市发改局、市科技局、</w:t>
      </w:r>
      <w:bookmarkEnd w:id="7"/>
      <w:r>
        <w:rPr>
          <w:rFonts w:hint="eastAsia" w:ascii="楷体" w:hAnsi="楷体" w:eastAsia="楷体" w:cs="楷体"/>
          <w:sz w:val="32"/>
          <w:szCs w:val="36"/>
        </w:rPr>
        <w:t>市市场监管局、市大数据中心、市招商投资中心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传承发展历史经典产业。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全龄人工饲料工厂化养蚕技术创新，积极探索丝素蛋白应用新蓝海，推动茧丝绸一体化高质量发展。以传承保护和创新发展为主线，深挖嵊州根雕、竹编产业发展潜力，增强“嵊州根雕”文化魅力，打响“中国根艺之乡”“竹编之乡”品牌影响力，争创省级历史经典产业核心区（协同区）。推动历史经典产业与越剧文化深度融合，建立沉浸式多样化线上线下展示展销平台，打造具有嵊州特色的品牌形象。</w:t>
      </w:r>
    </w:p>
    <w:p>
      <w:pPr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</w:t>
      </w:r>
      <w:bookmarkStart w:id="8" w:name="OLE_LINK5"/>
      <w:r>
        <w:rPr>
          <w:rFonts w:hint="eastAsia" w:ascii="楷体" w:hAnsi="楷体" w:eastAsia="楷体" w:cs="楷体"/>
          <w:sz w:val="32"/>
          <w:szCs w:val="36"/>
        </w:rPr>
        <w:t>市经信局、市委宣传部、开发区（高新园区）、市科技局、市商务局、市文广旅游局</w:t>
      </w:r>
    </w:p>
    <w:bookmarkEnd w:id="8"/>
    <w:p>
      <w:pPr>
        <w:spacing w:line="560" w:lineRule="exact"/>
        <w:ind w:firstLine="642" w:firstLineChars="200"/>
        <w:outlineLvl w:val="1"/>
        <w:rPr>
          <w:rFonts w:ascii="Times New Roman" w:hAnsi="Times New Roman" w:eastAsia="楷体_GB2312"/>
          <w:b/>
          <w:bCs/>
          <w:sz w:val="32"/>
          <w:szCs w:val="36"/>
        </w:rPr>
      </w:pPr>
      <w:r>
        <w:rPr>
          <w:rFonts w:hint="eastAsia" w:ascii="Times New Roman" w:hAnsi="Times New Roman" w:eastAsia="楷体_GB2312"/>
          <w:b/>
          <w:bCs/>
          <w:sz w:val="32"/>
          <w:szCs w:val="36"/>
        </w:rPr>
        <w:t>（二）聚焦长高长壮，实施创新主体提质行动</w:t>
      </w:r>
    </w:p>
    <w:p>
      <w:pPr>
        <w:spacing w:line="560" w:lineRule="exact"/>
        <w:ind w:firstLine="642" w:firstLineChars="200"/>
        <w:outlineLvl w:val="2"/>
        <w:rPr>
          <w:rFonts w:hint="default" w:ascii="仿宋_GB2312" w:hAnsi="仿宋_GB2312" w:eastAsia="仿宋_GB2312" w:cs="仿宋_GB2312"/>
          <w:strike/>
          <w:sz w:val="32"/>
          <w:szCs w:val="36"/>
          <w:u w:val="single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构建创新驱动企业雁阵梯队。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实施新一轮制造业企业“长高长壮”三年行动计划，</w:t>
      </w:r>
      <w:r>
        <w:rPr>
          <w:rFonts w:hint="eastAsia" w:ascii="仿宋_GB2312" w:hAnsi="仿宋_GB2312" w:eastAsia="仿宋_GB2312" w:cs="仿宋_GB2312"/>
          <w:sz w:val="32"/>
          <w:szCs w:val="36"/>
        </w:rPr>
        <w:t>深化“链长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链主”协同机制，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</w:t>
      </w:r>
      <w:r>
        <w:rPr>
          <w:rFonts w:hint="eastAsia" w:ascii="仿宋_GB2312" w:hAnsi="仿宋_GB2312" w:eastAsia="仿宋_GB2312" w:cs="仿宋_GB2312"/>
          <w:sz w:val="32"/>
          <w:szCs w:val="36"/>
        </w:rPr>
        <w:t>“链主”企业领航、上市公司强体、专精特新支撑的梯队发展新格局。支持企业专注核心主业，加强研发创新、拓展应用场景，持续提升核心竞争力，在细分赛道抢占先机、赢得主动。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  <w:lang w:eastAsia="zh-CN"/>
        </w:rPr>
        <w:t>大力引育院士团队、领军人才项目，培育一批单项冠军、隐形冠军企业。</w:t>
      </w:r>
    </w:p>
    <w:p>
      <w:pPr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责任单位：市经信局、市府办（金融）、市科技局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color w:val="0000FF"/>
          <w:sz w:val="32"/>
          <w:szCs w:val="36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深化企业主导产学研融通机制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</w:rPr>
        <w:t>强化企业科技创新主体地位，支持企业建设高能级创新平台，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</w:rPr>
        <w:t>在一线城市设立“研发飞地”，</w:t>
      </w:r>
      <w:r>
        <w:rPr>
          <w:rFonts w:hint="eastAsia" w:ascii="仿宋_GB2312" w:hAnsi="仿宋_GB2312" w:eastAsia="仿宋_GB2312" w:cs="仿宋_GB2312"/>
          <w:sz w:val="32"/>
          <w:szCs w:val="36"/>
        </w:rPr>
        <w:t>鼓励企业设立研发准备金，推动规模以上工业企业研发机构和研发活动全覆盖。支持开展“高校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平台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企业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产业链”结对合作，实施专利转化运用专项行动，加快科技成果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孵化</w:t>
      </w:r>
      <w:r>
        <w:rPr>
          <w:rFonts w:hint="eastAsia" w:ascii="仿宋_GB2312" w:hAnsi="仿宋_GB2312" w:eastAsia="仿宋_GB2312" w:cs="仿宋_GB2312"/>
          <w:sz w:val="32"/>
          <w:szCs w:val="36"/>
        </w:rPr>
        <w:t>转化。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</w:rPr>
        <w:t>聚焦新兴产业领域，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  <w:lang w:eastAsia="zh-CN"/>
        </w:rPr>
        <w:t>政府牵头联动各类主体适应市场需求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</w:rPr>
        <w:t>建设中试基地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  <w:lang w:eastAsia="zh-CN"/>
        </w:rPr>
        <w:t>，推动大型仪器设备共享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</w:rPr>
        <w:t>大力推广应用首台（套）、首批次、首版次产品。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bookmarkStart w:id="9" w:name="OLE_LINK11"/>
      <w:r>
        <w:rPr>
          <w:rFonts w:hint="eastAsia" w:ascii="楷体" w:hAnsi="楷体" w:eastAsia="楷体" w:cs="楷体"/>
          <w:sz w:val="32"/>
          <w:szCs w:val="36"/>
        </w:rPr>
        <w:t>责任单位：市科技局、市发改局、市经信局、市教体局、市市场监管局</w:t>
      </w:r>
    </w:p>
    <w:bookmarkEnd w:id="9"/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深化大中小企业融通发展。</w:t>
      </w:r>
      <w:r>
        <w:rPr>
          <w:rFonts w:hint="eastAsia" w:ascii="仿宋_GB2312" w:hAnsi="仿宋_GB2312" w:eastAsia="仿宋_GB2312" w:cs="仿宋_GB2312"/>
          <w:sz w:val="32"/>
          <w:szCs w:val="36"/>
        </w:rPr>
        <w:t>支持“链主”企业牵头建设创新联合体，承担一批国家、省部级科技攻关项目。支持中小企业针对大企业配套需求开展技术攻关，鼓励大企业通过股权投资、资源共享、渠道共享、要素开放等方式带动中小微企业深度融入创新链产业链。鼓励大企业先试、首用中小企业创新产品。组织企业参与“十链百场万企”对接活动，推动中小企业融入大企业产业链供应链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责任单位：市科技局、市经信局、市市场监管局</w:t>
      </w:r>
    </w:p>
    <w:p>
      <w:pPr>
        <w:spacing w:line="560" w:lineRule="exact"/>
        <w:ind w:firstLine="642" w:firstLineChars="200"/>
        <w:outlineLvl w:val="1"/>
        <w:rPr>
          <w:rFonts w:ascii="Times New Roman" w:hAnsi="Times New Roman" w:eastAsia="楷体_GB2312"/>
          <w:b/>
          <w:bCs/>
          <w:sz w:val="32"/>
          <w:szCs w:val="36"/>
        </w:rPr>
      </w:pPr>
      <w:r>
        <w:rPr>
          <w:rFonts w:hint="eastAsia" w:ascii="Times New Roman" w:hAnsi="Times New Roman" w:eastAsia="楷体_GB2312"/>
          <w:b/>
          <w:bCs/>
          <w:sz w:val="32"/>
          <w:szCs w:val="36"/>
        </w:rPr>
        <w:t>（三）聚焦能级跃升，</w:t>
      </w:r>
      <w:bookmarkStart w:id="10" w:name="OLE_LINK12"/>
      <w:r>
        <w:rPr>
          <w:rFonts w:hint="eastAsia" w:ascii="Times New Roman" w:hAnsi="Times New Roman" w:eastAsia="楷体_GB2312"/>
          <w:b/>
          <w:bCs/>
          <w:sz w:val="32"/>
          <w:szCs w:val="36"/>
        </w:rPr>
        <w:t>实施产业平台提档行动</w:t>
      </w:r>
      <w:bookmarkEnd w:id="10"/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打造高能级发展平台。</w:t>
      </w:r>
      <w:r>
        <w:rPr>
          <w:rFonts w:hint="eastAsia" w:ascii="仿宋_GB2312" w:hAnsi="仿宋_GB2312" w:eastAsia="仿宋_GB2312" w:cs="仿宋_GB2312"/>
          <w:sz w:val="32"/>
          <w:szCs w:val="36"/>
        </w:rPr>
        <w:t>围绕国家级开发区创建目标，科学实施开发区、高新园区目录调整工作，优化空间布局、产业格局，理顺管理体制和机制，力争“两区”排名实现双提升。加快推进艇湖科技城、丽湖未来城建设，引导一批符合新质生产力导向的标杆项目落地。加快建设新经济产业园、跨</w:t>
      </w:r>
      <w:r>
        <w:rPr>
          <w:rFonts w:hint="eastAsia" w:ascii="仿宋_GB2312" w:hAnsi="仿宋_GB2312" w:eastAsia="仿宋_GB2312" w:cs="仿宋_GB2312"/>
          <w:sz w:val="32"/>
          <w:szCs w:val="32"/>
        </w:rPr>
        <w:t>境电商产业园，大力发展“园区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产业集群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跨境电商”模式。深入推进城北化工园区整治提升，进一步调整园区产业结构，腾出发展空间，推动园区由</w:t>
      </w:r>
      <w:r>
        <w:rPr>
          <w:rFonts w:ascii="仿宋_GB2312" w:hAnsi="仿宋_GB2312" w:eastAsia="仿宋_GB2312" w:cs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类升级到</w:t>
      </w:r>
      <w:r>
        <w:rPr>
          <w:rFonts w:ascii="仿宋_GB2312" w:hAnsi="仿宋_GB2312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类。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责任单位：开发区（高新园区）、高铁新城、市发改局、市经信局、市商务局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打造产城人文融合新模式。</w:t>
      </w:r>
      <w:r>
        <w:rPr>
          <w:rFonts w:hint="eastAsia" w:ascii="仿宋_GB2312" w:hAnsi="仿宋_GB2312" w:eastAsia="仿宋_GB2312" w:cs="仿宋_GB2312"/>
          <w:sz w:val="32"/>
          <w:szCs w:val="36"/>
        </w:rPr>
        <w:t>深化“亩均论英雄”改革，持续实施工业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用地连片治理，</w:t>
      </w:r>
      <w:bookmarkStart w:id="11" w:name="OLE_LINK13"/>
      <w:r>
        <w:rPr>
          <w:rFonts w:hint="eastAsia" w:ascii="仿宋_GB2312" w:hAnsi="仿宋_GB2312" w:eastAsia="仿宋_GB2312" w:cs="仿宋_GB2312"/>
          <w:sz w:val="32"/>
          <w:szCs w:val="32"/>
        </w:rPr>
        <w:t>推进高耗低效企业整治提升，优化“二次开发”项目管理，鼓励企业实施提容改造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，提升亩均投资强度和产出水平。加快推进领带园区转型提升，培育发展工业设计、科技研发、软件和信息技术、金融服务等生产性服务业，打造创业共富中心、未来邻里中心。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责任单位：开发区（高新园区）、市发改局、市经信局、市自然资源局、市住建局</w:t>
      </w:r>
    </w:p>
    <w:p>
      <w:pPr>
        <w:spacing w:line="560" w:lineRule="exact"/>
        <w:ind w:firstLine="642" w:firstLineChars="200"/>
        <w:outlineLvl w:val="1"/>
        <w:rPr>
          <w:rFonts w:ascii="Times New Roman" w:hAnsi="Times New Roman" w:eastAsia="楷体_GB2312"/>
          <w:b/>
          <w:bCs/>
          <w:sz w:val="32"/>
          <w:szCs w:val="36"/>
          <w:shd w:val="clear" w:color="FFFFFF" w:fill="D9D9D9"/>
        </w:rPr>
      </w:pPr>
      <w:r>
        <w:rPr>
          <w:rFonts w:hint="eastAsia" w:ascii="Times New Roman" w:hAnsi="Times New Roman" w:eastAsia="楷体_GB2312"/>
          <w:b/>
          <w:bCs/>
          <w:sz w:val="32"/>
          <w:szCs w:val="36"/>
        </w:rPr>
        <w:t>（四）聚焦产业</w:t>
      </w:r>
      <w:r>
        <w:rPr>
          <w:rFonts w:hint="eastAsia" w:ascii="Times New Roman" w:hAnsi="Times New Roman" w:eastAsia="楷体_GB2312"/>
          <w:b/>
          <w:bCs/>
          <w:sz w:val="32"/>
          <w:szCs w:val="36"/>
          <w:lang w:eastAsia="zh-CN"/>
        </w:rPr>
        <w:t>所</w:t>
      </w:r>
      <w:r>
        <w:rPr>
          <w:rFonts w:hint="eastAsia" w:ascii="Times New Roman" w:hAnsi="Times New Roman" w:eastAsia="楷体_GB2312"/>
          <w:b/>
          <w:bCs/>
          <w:sz w:val="32"/>
          <w:szCs w:val="36"/>
        </w:rPr>
        <w:t>需，实施创新人才提量行动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优化产才融合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双向赋能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机制。</w:t>
      </w:r>
      <w:r>
        <w:rPr>
          <w:rFonts w:hint="eastAsia" w:ascii="仿宋_GB2312" w:hAnsi="仿宋_GB2312" w:eastAsia="仿宋_GB2312" w:cs="仿宋_GB2312"/>
          <w:sz w:val="32"/>
          <w:szCs w:val="36"/>
        </w:rPr>
        <w:t>聚焦重点产业引育人才，力争国家、省重点人才项目入选数逐年提升。建立多层次、多渠道青年人才发现体系，提高青年人才支持比例。推进“企业认定、政府认账”工作。完善海外引进人才支持保障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建设人才之家，优化人才开发服务中心、科创中心等交流服务平台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。实施校地人才引育“双融共促”，</w:t>
      </w:r>
      <w:r>
        <w:rPr>
          <w:rFonts w:hint="eastAsia" w:ascii="仿宋_GB2312" w:hAnsi="仿宋_GB2312" w:eastAsia="仿宋_GB2312" w:cs="仿宋_GB2312"/>
          <w:sz w:val="32"/>
          <w:szCs w:val="36"/>
        </w:rPr>
        <w:t>支持共建研究院开展研究生联合培养，争取单列研究生招生指标。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责任单位：市委人才办、市经信局、市科技局、市教体局、市科协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11.</w:t>
      </w:r>
      <w:bookmarkStart w:id="12" w:name="OLE_LINK16"/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育强创新型企业家队伍。</w:t>
      </w:r>
      <w:bookmarkEnd w:id="12"/>
      <w:bookmarkStart w:id="13" w:name="OLE_LINK15"/>
      <w:r>
        <w:rPr>
          <w:rFonts w:hint="eastAsia" w:ascii="仿宋_GB2312" w:hAnsi="仿宋_GB2312" w:eastAsia="仿宋_GB2312" w:cs="仿宋_GB2312"/>
          <w:sz w:val="32"/>
          <w:szCs w:val="32"/>
        </w:rPr>
        <w:t>实施“嵊商青蓝接力工程”，推进新生代企业家“双传承”计划和现代化能力提升计划。依托校地共建平台，支持高校院所科研人员到企业担任“科技副总”、企业人才到高校担任“产业教授”，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</w:rPr>
        <w:t>促进产业链人才链创新链深度融合，有效推动科技成果落地转化。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责任单位：市科协、市委人才办、市委统战部、市经信局、市科技局、市工商联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培优高素质技能型人才。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构建“产业工人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技能人才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工程师人才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卓越工程师人才”的制造业人才梯队培育体系。加快建设浙农商职院嵊州产业学院，推动开设与本地重点产业相关学科专业。深化工程师协同创新中心建设，培养一批卓越工程师</w:t>
      </w:r>
      <w:r>
        <w:rPr>
          <w:rFonts w:hint="eastAsia" w:ascii="仿宋_GB2312" w:hAnsi="仿宋_GB2312" w:eastAsia="仿宋_GB2312" w:cs="仿宋_GB2312"/>
          <w:sz w:val="32"/>
          <w:szCs w:val="36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完善技能型人才培育、使用、评价、激励机制，组织开展职业技能大赛，推进技能人才链与产业链有效适配。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pacing w:val="-6"/>
          <w:sz w:val="32"/>
          <w:szCs w:val="36"/>
        </w:rPr>
      </w:pPr>
      <w:bookmarkStart w:id="14" w:name="OLE_LINK17"/>
      <w:r>
        <w:rPr>
          <w:rFonts w:hint="eastAsia" w:ascii="楷体" w:hAnsi="楷体" w:eastAsia="楷体" w:cs="楷体"/>
          <w:sz w:val="32"/>
          <w:szCs w:val="36"/>
        </w:rPr>
        <w:t>责</w:t>
      </w:r>
      <w:r>
        <w:rPr>
          <w:rFonts w:hint="eastAsia" w:ascii="楷体" w:hAnsi="楷体" w:eastAsia="楷体" w:cs="楷体"/>
          <w:spacing w:val="-6"/>
          <w:sz w:val="32"/>
          <w:szCs w:val="36"/>
        </w:rPr>
        <w:t>任单位：市经信局、市委人才办、市教体局、市人力社保局</w:t>
      </w:r>
    </w:p>
    <w:bookmarkEnd w:id="14"/>
    <w:p>
      <w:pPr>
        <w:spacing w:line="560" w:lineRule="exact"/>
        <w:ind w:firstLine="642" w:firstLineChars="200"/>
        <w:outlineLvl w:val="1"/>
        <w:rPr>
          <w:rFonts w:ascii="Times New Roman" w:hAnsi="Times New Roman" w:eastAsia="楷体_GB2312"/>
          <w:b/>
          <w:bCs/>
          <w:sz w:val="32"/>
          <w:szCs w:val="36"/>
        </w:rPr>
      </w:pPr>
      <w:r>
        <w:rPr>
          <w:rFonts w:hint="eastAsia" w:ascii="Times New Roman" w:hAnsi="Times New Roman" w:eastAsia="楷体_GB2312"/>
          <w:b/>
          <w:bCs/>
          <w:sz w:val="32"/>
          <w:szCs w:val="36"/>
        </w:rPr>
        <w:t>（五）聚焦优质优品，实施创新路径提升行动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实施“两化”协同改造。</w:t>
      </w:r>
      <w:r>
        <w:rPr>
          <w:rFonts w:hint="eastAsia" w:ascii="仿宋_GB2312" w:hAnsi="仿宋_GB2312" w:eastAsia="仿宋_GB2312" w:cs="仿宋_GB2312"/>
          <w:sz w:val="32"/>
          <w:szCs w:val="36"/>
        </w:rPr>
        <w:t>落实绍兴国家中小企业数字化转型城市试点建设任务，推动制造业数字化迭代升级。引导企业顺应市场需求和消费行为趋势，大力发展智能终端、智能产品。支持企业开发和使用智能化工具</w:t>
      </w:r>
      <w:r>
        <w:rPr>
          <w:rFonts w:ascii="仿宋_GB2312" w:hAnsi="仿宋_GB2312" w:eastAsia="仿宋_GB2312" w:cs="仿宋_GB2312"/>
          <w:sz w:val="32"/>
          <w:szCs w:val="36"/>
        </w:rPr>
        <w:t>,</w:t>
      </w:r>
      <w:r>
        <w:rPr>
          <w:rFonts w:hint="eastAsia" w:ascii="仿宋_GB2312" w:hAnsi="仿宋_GB2312" w:eastAsia="仿宋_GB2312" w:cs="仿宋_GB2312"/>
          <w:sz w:val="32"/>
          <w:szCs w:val="36"/>
        </w:rPr>
        <w:t>建立覆盖研发、生产、销售、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服务、管理等各环节的数据资源体系。大力推进工业“智改数转网联”，培育未来工厂、智能工厂（数字化车间）。积极培育数字化服务商，加强数字专业人才支撑，着力构建良好的数字生态。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责任单位：市经信局、市大数据中心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推进制造高端化转型。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支持企业主导和参与制修订一批国际标准、国家标准、行业标准和先进的团体标准，提升市场主动权、行业话语权。引导企业通过境外注册和国际认证等方式加强品牌建设，提升品牌国际知名度和市场占有率。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建设嵊州市知识产权“一站式”公共服务平台，构建覆盖知识产权全生命周期的服务体系。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加强工业品牌培育，积极争创政府质量奖，打造制造业质量标杆企业。引导企业聚焦首发经济、银发经济、夜间经济、直播经济等领域，大力发展新业态新模式。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bookmarkStart w:id="15" w:name="OLE_LINK18"/>
      <w:r>
        <w:rPr>
          <w:rFonts w:hint="eastAsia" w:ascii="楷体" w:hAnsi="楷体" w:eastAsia="楷体" w:cs="楷体"/>
          <w:sz w:val="32"/>
          <w:szCs w:val="36"/>
        </w:rPr>
        <w:t>责任单位：</w:t>
      </w:r>
      <w:bookmarkEnd w:id="15"/>
      <w:r>
        <w:rPr>
          <w:rFonts w:hint="eastAsia" w:ascii="楷体" w:hAnsi="楷体" w:eastAsia="楷体" w:cs="楷体"/>
          <w:sz w:val="32"/>
          <w:szCs w:val="36"/>
        </w:rPr>
        <w:t>市市场监管局、市发改局、市经信局、市商务局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推进“双碳”绿色发展。</w:t>
      </w:r>
      <w:r>
        <w:rPr>
          <w:rFonts w:hint="eastAsia" w:ascii="仿宋_GB2312" w:hAnsi="仿宋_GB2312" w:eastAsia="仿宋_GB2312" w:cs="仿宋_GB2312"/>
          <w:sz w:val="32"/>
          <w:szCs w:val="36"/>
        </w:rPr>
        <w:t>持续推进重点行业能效诊断，指导重点用能行业节能技改。实施绿色化改造示范项目，加快节能降碳技术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和推广。抢抓大规模设备更新机遇，发展环保装备产业。完善印染、化工、造纸、建材等重点行业节能管理制度，加强能源需求侧管理。持续推进绿色制造体系建设，实施系统性情节生产改造工程，构建废弃物循环利用体系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/>
          <w:spacing w:val="-6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</w:t>
      </w:r>
      <w:r>
        <w:rPr>
          <w:rFonts w:hint="eastAsia" w:ascii="楷体" w:hAnsi="楷体" w:eastAsia="楷体" w:cs="楷体"/>
          <w:spacing w:val="-6"/>
          <w:sz w:val="32"/>
          <w:szCs w:val="36"/>
        </w:rPr>
        <w:t>任单位：市经信局、市发改局、市科技局、市生态环境分局</w:t>
      </w:r>
    </w:p>
    <w:p>
      <w:pPr>
        <w:spacing w:line="560" w:lineRule="exact"/>
        <w:ind w:firstLine="642" w:firstLineChars="200"/>
        <w:outlineLvl w:val="1"/>
        <w:rPr>
          <w:rFonts w:ascii="Times New Roman" w:hAnsi="Times New Roman" w:eastAsia="楷体_GB2312"/>
          <w:b/>
          <w:bCs/>
          <w:sz w:val="32"/>
          <w:szCs w:val="36"/>
        </w:rPr>
      </w:pPr>
      <w:r>
        <w:rPr>
          <w:rFonts w:hint="eastAsia" w:ascii="Times New Roman" w:hAnsi="Times New Roman" w:eastAsia="楷体_GB2312"/>
          <w:b/>
          <w:bCs/>
          <w:sz w:val="32"/>
          <w:szCs w:val="36"/>
        </w:rPr>
        <w:t>（六）聚焦外引内育，实施项目建设提速行动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坚持内外双轮驱动。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迭代实施招大引强“</w:t>
      </w:r>
      <w:r>
        <w:rPr>
          <w:rFonts w:ascii="仿宋_GB2312" w:hAnsi="仿宋_GB2312" w:eastAsia="仿宋_GB2312" w:cs="仿宋_GB2312"/>
          <w:sz w:val="32"/>
          <w:szCs w:val="32"/>
        </w:rPr>
        <w:t>1330</w:t>
      </w:r>
      <w:r>
        <w:rPr>
          <w:rFonts w:hint="eastAsia" w:ascii="仿宋_GB2312" w:hAnsi="仿宋_GB2312" w:eastAsia="仿宋_GB2312" w:cs="仿宋_GB2312"/>
          <w:sz w:val="32"/>
          <w:szCs w:val="32"/>
        </w:rPr>
        <w:t>”行动，大力开展亲情招商、基金招商、产业链招商，每年引进亿元以上制造业项目</w:t>
      </w: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个以上。优化内生项目遴选机制，支持本地企业在市内投资建设扩产转型、产业链延伸、科技成果产业化等项目。强化项目谋划，动态储备一批匹配度高、发展支撑性强的重大项目，积极争取工信领域“两重”“两新”国家项目资金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pacing w:val="-6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</w:t>
      </w:r>
      <w:r>
        <w:rPr>
          <w:rFonts w:hint="eastAsia" w:ascii="楷体" w:hAnsi="楷体" w:eastAsia="楷体" w:cs="楷体"/>
          <w:spacing w:val="-6"/>
          <w:sz w:val="32"/>
          <w:szCs w:val="36"/>
        </w:rPr>
        <w:t>任单位：</w:t>
      </w:r>
      <w:r>
        <w:rPr>
          <w:rFonts w:hint="eastAsia" w:ascii="楷体" w:hAnsi="楷体" w:eastAsia="楷体" w:cs="楷体"/>
          <w:spacing w:val="-6"/>
          <w:sz w:val="32"/>
          <w:szCs w:val="36"/>
          <w:highlight w:val="none"/>
        </w:rPr>
        <w:t>市招商投促中心、</w:t>
      </w:r>
      <w:r>
        <w:rPr>
          <w:rFonts w:hint="eastAsia" w:ascii="楷体" w:hAnsi="楷体" w:eastAsia="楷体" w:cs="楷体"/>
          <w:spacing w:val="-6"/>
          <w:sz w:val="32"/>
          <w:szCs w:val="36"/>
        </w:rPr>
        <w:t>市发改局、市经信局、市科技局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强化项目全周期管理。</w:t>
      </w:r>
      <w:r>
        <w:rPr>
          <w:rFonts w:hint="eastAsia" w:ascii="仿宋_GB2312" w:hAnsi="仿宋_GB2312" w:eastAsia="仿宋_GB2312" w:cs="仿宋_GB2312"/>
          <w:sz w:val="32"/>
          <w:szCs w:val="36"/>
        </w:rPr>
        <w:t>健全市领导联系重大项目制度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，建立投资督查服务机制，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紧盯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>拿地、开工、入库等关键节点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强化问题</w:t>
      </w:r>
      <w:r>
        <w:rPr>
          <w:rFonts w:hint="eastAsia" w:ascii="仿宋_GB2312" w:hAnsi="仿宋_GB2312" w:eastAsia="仿宋_GB2312" w:cs="仿宋_GB2312"/>
          <w:color w:val="FF0000"/>
          <w:sz w:val="32"/>
          <w:szCs w:val="36"/>
        </w:rPr>
        <w:t>定期协调解决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，加快项目投产达产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</w:rPr>
        <w:t>完善项目全流程管理机制，强化土地、能耗、资金等保障，提升要素配置精准性和有效性。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责任单位：市发改局、市经信局、市自然资源局</w:t>
      </w:r>
    </w:p>
    <w:p>
      <w:pPr>
        <w:spacing w:line="560" w:lineRule="exact"/>
        <w:ind w:firstLine="642" w:firstLineChars="200"/>
        <w:outlineLvl w:val="2"/>
        <w:rPr>
          <w:rFonts w:ascii="楷体" w:hAnsi="楷体" w:eastAsia="楷体" w:cs="楷体"/>
          <w:b/>
          <w:bCs/>
          <w:sz w:val="32"/>
          <w:szCs w:val="36"/>
        </w:rPr>
      </w:pPr>
      <w:r>
        <w:rPr>
          <w:rFonts w:hint="eastAsia" w:ascii="楷体" w:hAnsi="楷体" w:eastAsia="楷体" w:cs="楷体"/>
          <w:b/>
          <w:bCs/>
          <w:sz w:val="32"/>
          <w:szCs w:val="36"/>
        </w:rPr>
        <w:t>（七）聚焦开放融合，实施</w:t>
      </w:r>
      <w:bookmarkStart w:id="16" w:name="OLE_LINK1"/>
      <w:r>
        <w:rPr>
          <w:rFonts w:hint="eastAsia" w:ascii="楷体" w:hAnsi="楷体" w:eastAsia="楷体" w:cs="楷体"/>
          <w:b/>
          <w:bCs/>
          <w:sz w:val="32"/>
          <w:szCs w:val="36"/>
        </w:rPr>
        <w:t>产业生态</w:t>
      </w:r>
      <w:bookmarkEnd w:id="16"/>
      <w:r>
        <w:rPr>
          <w:rFonts w:hint="eastAsia" w:ascii="楷体" w:hAnsi="楷体" w:eastAsia="楷体" w:cs="楷体"/>
          <w:b/>
          <w:bCs/>
          <w:sz w:val="32"/>
          <w:szCs w:val="36"/>
        </w:rPr>
        <w:t>提优行动</w:t>
      </w:r>
    </w:p>
    <w:p>
      <w:pPr>
        <w:spacing w:line="560" w:lineRule="exact"/>
        <w:ind w:firstLine="642" w:firstLineChars="200"/>
        <w:outlineLvl w:val="2"/>
        <w:rPr>
          <w:rFonts w:hint="eastAsia" w:ascii="仿宋_GB2312" w:hAnsi="仿宋_GB2312" w:eastAsia="仿宋_GB2312" w:cs="仿宋_GB2312"/>
          <w:strike w:val="0"/>
          <w:dstrike w:val="0"/>
          <w:color w:val="FF0000"/>
          <w:sz w:val="32"/>
          <w:szCs w:val="36"/>
          <w:highlight w:val="none"/>
          <w:u w:val="single"/>
          <w:lang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加快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两业</w:t>
      </w:r>
      <w:r>
        <w:rPr>
          <w:rFonts w:hint="default" w:ascii="仿宋_GB2312" w:hAnsi="仿宋_GB2312" w:eastAsia="仿宋_GB2312" w:cs="仿宋_GB2312"/>
          <w:b/>
          <w:bCs/>
          <w:sz w:val="32"/>
          <w:szCs w:val="36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融合发展。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依托“两湖两城”，大力发展科技研发、现代金融、现代物流、人力资源、信息数据等生产性服务业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6"/>
        </w:rPr>
        <w:t>围绕主导产业培育一批“设计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生产”“生产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服务”公共平台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,促进制造业企业向服务型制造延伸</w:t>
      </w:r>
      <w:r>
        <w:rPr>
          <w:rFonts w:hint="eastAsia" w:ascii="仿宋_GB2312" w:hAnsi="仿宋_GB2312" w:eastAsia="仿宋_GB2312" w:cs="仿宋_GB2312"/>
          <w:sz w:val="32"/>
          <w:szCs w:val="36"/>
        </w:rPr>
        <w:t>。引进数字化、绿色化服务商，为企业数字化、绿化改造提供标准化模块化解决方案。</w:t>
      </w:r>
      <w:r>
        <w:rPr>
          <w:rFonts w:hint="eastAsia" w:ascii="仿宋_GB2312" w:hAnsi="仿宋_GB2312" w:eastAsia="仿宋_GB2312" w:cs="仿宋_GB2312"/>
          <w:strike w:val="0"/>
          <w:dstrike w:val="0"/>
          <w:color w:val="FF0000"/>
          <w:sz w:val="32"/>
          <w:szCs w:val="36"/>
          <w:highlight w:val="none"/>
          <w:u w:val="none"/>
          <w:lang w:eastAsia="zh-CN"/>
        </w:rPr>
        <w:t>探索培养</w:t>
      </w:r>
      <w:r>
        <w:rPr>
          <w:rFonts w:hint="eastAsia" w:ascii="仿宋_GB2312" w:hAnsi="仿宋_GB2312" w:eastAsia="仿宋_GB2312" w:cs="仿宋_GB2312"/>
          <w:strike w:val="0"/>
          <w:dstrike w:val="0"/>
          <w:color w:val="FF0000"/>
          <w:sz w:val="32"/>
          <w:szCs w:val="36"/>
          <w:highlight w:val="none"/>
          <w:u w:val="none"/>
        </w:rPr>
        <w:t>专业化技术经理人</w:t>
      </w:r>
      <w:r>
        <w:rPr>
          <w:rFonts w:hint="eastAsia" w:ascii="仿宋_GB2312" w:hAnsi="仿宋_GB2312" w:eastAsia="仿宋_GB2312" w:cs="仿宋_GB2312"/>
          <w:strike w:val="0"/>
          <w:dstrike w:val="0"/>
          <w:color w:val="FF0000"/>
          <w:sz w:val="32"/>
          <w:szCs w:val="36"/>
          <w:highlight w:val="none"/>
          <w:u w:val="none"/>
          <w:lang w:eastAsia="zh-CN"/>
        </w:rPr>
        <w:t>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trike w:val="0"/>
          <w:color w:val="FF0000"/>
          <w:sz w:val="32"/>
          <w:szCs w:val="36"/>
          <w:u w:val="none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责任单位：市发改局、市经信局、</w:t>
      </w:r>
      <w:r>
        <w:rPr>
          <w:rFonts w:hint="eastAsia" w:ascii="楷体" w:hAnsi="楷体" w:eastAsia="楷体" w:cs="楷体"/>
          <w:strike w:val="0"/>
          <w:color w:val="FF0000"/>
          <w:sz w:val="32"/>
          <w:szCs w:val="36"/>
          <w:u w:val="none"/>
        </w:rPr>
        <w:t>市委人才办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19.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推进高水平对外开放。</w:t>
      </w:r>
      <w:r>
        <w:rPr>
          <w:rFonts w:hint="eastAsia" w:ascii="Times New Roman" w:hAnsi="Times New Roman" w:eastAsia="仿宋_GB2312"/>
          <w:sz w:val="32"/>
          <w:szCs w:val="32"/>
        </w:rPr>
        <w:t>深入推进义甬舟嵊新临港经济区建设，加强与舟山、宁波、金义等核心片区联动协同。</w:t>
      </w:r>
      <w:r>
        <w:rPr>
          <w:rFonts w:hint="eastAsia" w:ascii="仿宋_GB2312" w:hAnsi="仿宋_GB2312" w:eastAsia="仿宋_GB2312" w:cs="仿宋_GB2312"/>
          <w:sz w:val="32"/>
          <w:szCs w:val="36"/>
        </w:rPr>
        <w:t>深度融入长三角一体化，探索杭绍甬人才类别互认、职称互认、服务共享等机制，聚焦本地产业创新需求设立科创飞地。发展“园区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产业集群</w:t>
      </w:r>
      <w:r>
        <w:rPr>
          <w:rFonts w:ascii="仿宋_GB2312" w:hAnsi="仿宋_GB2312" w:eastAsia="仿宋_GB2312" w:cs="仿宋_GB2312"/>
          <w:sz w:val="32"/>
          <w:szCs w:val="36"/>
        </w:rPr>
        <w:t>+</w:t>
      </w:r>
      <w:r>
        <w:rPr>
          <w:rFonts w:hint="eastAsia" w:ascii="仿宋_GB2312" w:hAnsi="仿宋_GB2312" w:eastAsia="仿宋_GB2312" w:cs="仿宋_GB2312"/>
          <w:sz w:val="32"/>
          <w:szCs w:val="36"/>
        </w:rPr>
        <w:t>跨境电商”新</w:t>
      </w:r>
      <w:r>
        <w:rPr>
          <w:rFonts w:hint="eastAsia" w:ascii="仿宋_GB2312" w:hAnsi="仿宋_GB2312" w:eastAsia="仿宋_GB2312" w:cs="仿宋_GB2312"/>
          <w:sz w:val="32"/>
          <w:szCs w:val="32"/>
        </w:rPr>
        <w:t>业态新模式，建成跨境电商产业园、新经济产业园，支持企业健全境外营销网络</w:t>
      </w:r>
      <w:r>
        <w:rPr>
          <w:rFonts w:hint="eastAsia" w:ascii="仿宋_GB2312" w:hAnsi="仿宋_GB2312" w:eastAsia="仿宋_GB2312" w:cs="仿宋_GB2312"/>
          <w:sz w:val="32"/>
          <w:szCs w:val="36"/>
        </w:rPr>
        <w:t>，完善海外仓等设施布局。加强贸易摩擦风险研判，建立重点产业链供应链监测预警、应急响应、服务指导工作机制。</w:t>
      </w:r>
    </w:p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sz w:val="32"/>
          <w:szCs w:val="36"/>
        </w:rPr>
      </w:pPr>
      <w:bookmarkStart w:id="17" w:name="OLE_LINK2"/>
      <w:r>
        <w:rPr>
          <w:rFonts w:hint="eastAsia" w:ascii="楷体" w:hAnsi="楷体" w:eastAsia="楷体" w:cs="楷体"/>
          <w:sz w:val="32"/>
          <w:szCs w:val="36"/>
        </w:rPr>
        <w:t>责任单位：市商务局、市发改局、市经信局、市科技局</w:t>
      </w:r>
    </w:p>
    <w:p>
      <w:pPr>
        <w:spacing w:line="560" w:lineRule="exact"/>
        <w:ind w:firstLine="642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6"/>
        </w:rPr>
        <w:t>20.</w:t>
      </w:r>
      <w:r>
        <w:rPr>
          <w:rFonts w:hint="eastAsia" w:ascii="仿宋_GB2312" w:hAnsi="仿宋_GB2312" w:eastAsia="仿宋_GB2312" w:cs="仿宋_GB2312"/>
          <w:b/>
          <w:bCs/>
          <w:sz w:val="32"/>
          <w:szCs w:val="36"/>
        </w:rPr>
        <w:t>加强各类要素保障。</w:t>
      </w:r>
      <w:r>
        <w:rPr>
          <w:rFonts w:hint="eastAsia" w:ascii="仿宋_GB2312" w:hAnsi="仿宋_GB2312" w:eastAsia="仿宋_GB2312" w:cs="仿宋_GB2312"/>
          <w:sz w:val="32"/>
          <w:szCs w:val="36"/>
        </w:rPr>
        <w:t>强化财政资金保障，加大对设备投资、研发创新、数字赋能、人才引进、知识产权保护等支持力度，提升资金使用绩效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。完善多元化科技投入机制，建立健全科研项目容错免责机制。健全多层次金融保险服务体系，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开发专精特新贷、工业数转贷、科技成果转化贷等金融产品，探索科技型企业“投保联动”机制。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以国投开发、国投城南、国投高新三大母基金为核心，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加快构建多元产业基金矩阵</w:t>
      </w:r>
      <w:r>
        <w:rPr>
          <w:rFonts w:hint="eastAsia" w:ascii="仿宋_GB2312" w:hAnsi="仿宋_GB2312" w:eastAsia="仿宋_GB2312" w:cs="仿宋_GB2312"/>
          <w:sz w:val="32"/>
          <w:szCs w:val="32"/>
        </w:rPr>
        <w:t>，探索设立科创投资基金、并购基金，积极发展耐心资本，引导资本投早投小、投长期、投硬科技。</w:t>
      </w:r>
    </w:p>
    <w:bookmarkEnd w:id="17"/>
    <w:p>
      <w:pPr>
        <w:spacing w:line="560" w:lineRule="exact"/>
        <w:ind w:firstLine="640" w:firstLineChars="200"/>
        <w:outlineLvl w:val="2"/>
        <w:rPr>
          <w:rFonts w:ascii="楷体" w:hAnsi="楷体" w:eastAsia="楷体" w:cs="楷体"/>
          <w:color w:val="FF0000"/>
          <w:sz w:val="32"/>
          <w:szCs w:val="36"/>
          <w:highlight w:val="none"/>
        </w:rPr>
      </w:pPr>
      <w:r>
        <w:rPr>
          <w:rFonts w:hint="eastAsia" w:ascii="楷体" w:hAnsi="楷体" w:eastAsia="楷体" w:cs="楷体"/>
          <w:sz w:val="32"/>
          <w:szCs w:val="36"/>
        </w:rPr>
        <w:t>责任单位：市财政局、市府办（金融）、</w:t>
      </w:r>
      <w:r>
        <w:rPr>
          <w:rFonts w:hint="eastAsia" w:ascii="楷体" w:hAnsi="楷体" w:eastAsia="楷体" w:cs="楷体"/>
          <w:color w:val="FF0000"/>
          <w:sz w:val="32"/>
          <w:szCs w:val="36"/>
          <w:highlight w:val="none"/>
        </w:rPr>
        <w:t>金融监管支局</w:t>
      </w:r>
    </w:p>
    <w:p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三、保障措施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985" w:right="1474" w:bottom="1701" w:left="1588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坚持目标导向，建立科技创新和产业创新深度融合评价指标体系，定期评价晾晒。建立工作例会、定期通报等机制，项目化、清单化、时限化推动工作落实。由市经信局牵头负责抓总，相关职能部门各司其职、各负其责，创新工作方式方法，强化工作协同联动，确保各项任务落到实处。</w:t>
      </w:r>
    </w:p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嵊州市科技创新和产业创新深度融合主要任务指标</w:t>
      </w:r>
    </w:p>
    <w:p/>
    <w:tbl>
      <w:tblPr>
        <w:tblStyle w:val="6"/>
        <w:tblW w:w="14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20"/>
        <w:gridCol w:w="6001"/>
        <w:gridCol w:w="1275"/>
        <w:gridCol w:w="1572"/>
        <w:gridCol w:w="130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</w:t>
            </w:r>
            <w:r>
              <w:rPr>
                <w:rFonts w:ascii="黑体" w:hAnsi="黑体" w:eastAsia="黑体" w:cs="黑体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</w:t>
            </w:r>
            <w:r>
              <w:rPr>
                <w:rFonts w:ascii="黑体" w:hAnsi="黑体" w:eastAsia="黑体" w:cs="黑体"/>
                <w:szCs w:val="21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标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2024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2027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2030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目标体系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全社会研究与试验发展经费支出占</w:t>
            </w:r>
            <w:r>
              <w:rPr>
                <w:rFonts w:ascii="宋体" w:hAnsi="宋体" w:cs="仿宋"/>
                <w:szCs w:val="21"/>
              </w:rPr>
              <w:t>GDP</w:t>
            </w:r>
            <w:r>
              <w:rPr>
                <w:rFonts w:hint="eastAsia" w:ascii="宋体" w:hAnsi="宋体" w:cs="仿宋"/>
                <w:szCs w:val="21"/>
              </w:rPr>
              <w:t>比重（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2.7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3.5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规上数字经济核心制造业研发费用占营业收入比重（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5.6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6.0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6.5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每万人口高价值发明专利拥有量（件）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8.48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10.28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12.08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规上工业新产品产值率（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45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47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制造业增加值占</w:t>
            </w:r>
            <w:r>
              <w:rPr>
                <w:rFonts w:ascii="宋体" w:hAnsi="宋体" w:cs="仿宋"/>
                <w:szCs w:val="21"/>
              </w:rPr>
              <w:t>GDP</w:t>
            </w:r>
            <w:r>
              <w:rPr>
                <w:rFonts w:hint="eastAsia" w:ascii="宋体" w:hAnsi="宋体" w:cs="仿宋"/>
                <w:szCs w:val="21"/>
              </w:rPr>
              <w:t>比重（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34.6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35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37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数字经济核心产业增加值占</w:t>
            </w:r>
            <w:r>
              <w:rPr>
                <w:rFonts w:ascii="宋体" w:hAnsi="宋体" w:cs="仿宋"/>
                <w:szCs w:val="21"/>
              </w:rPr>
              <w:t>GDP</w:t>
            </w:r>
            <w:r>
              <w:rPr>
                <w:rFonts w:hint="eastAsia" w:ascii="宋体" w:hAnsi="宋体" w:cs="仿宋"/>
                <w:szCs w:val="21"/>
              </w:rPr>
              <w:t>比重（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9.6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12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7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hint="eastAsia" w:ascii="宋体" w:hAnsi="宋体" w:cs="仿宋"/>
                <w:strike/>
                <w:dstrike w:val="0"/>
                <w:szCs w:val="21"/>
              </w:rPr>
              <w:t>高技术制造业增加值占规上工业比重（</w:t>
            </w:r>
            <w:r>
              <w:rPr>
                <w:rFonts w:ascii="宋体" w:hAnsi="宋体" w:cs="仿宋"/>
                <w:strike/>
                <w:dstrike w:val="0"/>
                <w:szCs w:val="21"/>
              </w:rPr>
              <w:t>%</w:t>
            </w:r>
            <w:r>
              <w:rPr>
                <w:rFonts w:hint="eastAsia" w:ascii="宋体" w:hAnsi="宋体" w:cs="仿宋"/>
                <w:strike/>
                <w:dstrike w:val="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hint="eastAsia" w:ascii="宋体" w:hAnsi="宋体" w:cs="仿宋"/>
                <w:strike/>
                <w:dstrike w:val="0"/>
                <w:szCs w:val="21"/>
                <w:highlight w:val="yellow"/>
              </w:rPr>
              <w:t>市</w:t>
            </w:r>
            <w:r>
              <w:rPr>
                <w:rFonts w:hint="eastAsia" w:ascii="宋体" w:hAnsi="宋体" w:cs="仿宋"/>
                <w:strike/>
                <w:dstrike w:val="0"/>
                <w:szCs w:val="21"/>
                <w:highlight w:val="yellow"/>
                <w:lang w:eastAsia="zh-CN"/>
              </w:rPr>
              <w:t>经信</w:t>
            </w:r>
            <w:r>
              <w:rPr>
                <w:rFonts w:hint="eastAsia" w:ascii="宋体" w:hAnsi="宋体" w:cs="仿宋"/>
                <w:strike/>
                <w:dstrike w:val="0"/>
                <w:szCs w:val="21"/>
                <w:highlight w:val="yellow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战略性新兴产业增加值占规上工业比重（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40.4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48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50</w:t>
            </w:r>
            <w:r>
              <w:rPr>
                <w:rFonts w:hint="eastAsia" w:ascii="宋体" w:hAnsi="宋体" w:cs="仿宋"/>
                <w:szCs w:val="21"/>
              </w:rPr>
              <w:t>以上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9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高技术产业增加值占规上工业比重（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62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64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66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  <w:highlight w:val="yellow"/>
              </w:rPr>
            </w:pPr>
            <w:r>
              <w:rPr>
                <w:rFonts w:ascii="宋体" w:hAnsi="宋体" w:cs="仿宋"/>
                <w:szCs w:val="21"/>
                <w:highlight w:val="yellow"/>
              </w:rPr>
              <w:t>10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  <w:highlight w:val="yellow"/>
              </w:rPr>
            </w:pPr>
            <w:r>
              <w:rPr>
                <w:rFonts w:hint="eastAsia" w:ascii="宋体" w:hAnsi="宋体" w:cs="仿宋"/>
                <w:szCs w:val="21"/>
                <w:highlight w:val="yellow"/>
              </w:rPr>
              <w:t>全员劳动生产率（万元</w:t>
            </w:r>
            <w:r>
              <w:rPr>
                <w:rFonts w:ascii="宋体" w:hAnsi="宋体" w:cs="仿宋"/>
                <w:szCs w:val="21"/>
                <w:highlight w:val="yellow"/>
              </w:rPr>
              <w:t>/</w:t>
            </w:r>
            <w:r>
              <w:rPr>
                <w:rFonts w:hint="eastAsia" w:ascii="宋体" w:hAnsi="宋体" w:cs="仿宋"/>
                <w:szCs w:val="21"/>
                <w:highlight w:val="yellow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yellow"/>
                <w:lang w:val="en-US" w:eastAsia="zh-CN"/>
              </w:rPr>
              <w:t>19.6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yellow"/>
                <w:lang w:val="en-US" w:eastAsia="zh-CN"/>
              </w:rPr>
              <w:t>22.7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yellow"/>
                <w:lang w:val="en-US" w:eastAsia="zh-CN"/>
              </w:rPr>
              <w:t>26.3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  <w:highlight w:val="yellow"/>
              </w:rPr>
            </w:pPr>
            <w:r>
              <w:rPr>
                <w:rFonts w:hint="eastAsia" w:ascii="宋体" w:hAnsi="宋体" w:cs="仿宋"/>
                <w:szCs w:val="21"/>
                <w:highlight w:val="yellow"/>
              </w:rPr>
              <w:t>市发改局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产业集群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提能体系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11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“</w:t>
            </w:r>
            <w:r>
              <w:rPr>
                <w:rFonts w:ascii="宋体" w:hAnsi="宋体" w:cs="仿宋"/>
                <w:szCs w:val="21"/>
              </w:rPr>
              <w:t>415X</w:t>
            </w:r>
            <w:r>
              <w:rPr>
                <w:rFonts w:hint="eastAsia" w:ascii="宋体" w:hAnsi="宋体" w:cs="仿宋"/>
                <w:szCs w:val="21"/>
              </w:rPr>
              <w:t>”先进制造业集群规上营业收入（亿元）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561.3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650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850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12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color w:val="FF0000"/>
                <w:szCs w:val="21"/>
              </w:rPr>
              <w:t>省级特色产业集群核心区（协同区）（个）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13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未来产业先导区（个）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创新主体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提质体系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14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省级以上企业技术中心（家）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15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17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19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15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科技型中小企业（家）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1055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75/1280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75/1500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16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高新技术企业（家）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326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25/400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33/500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17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专精特新“小巨人”企业（家）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13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15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17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18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首台（套）产品（项）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43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5/58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5/73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其中国际国内首台（套）产品（项）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1/2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1/3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19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企业牵头承担或参与的省级科技重大项目占比（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20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创新联合体（家）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1/1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0/1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创新平台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提档体系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21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省级制造业创新中心（家）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22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省级以上孵化器（家）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0/3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0/3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23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省级制造业中试平台（个）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1/1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0/1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24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省级高新区规上工业增加值年均增速（</w:t>
            </w:r>
            <w:r>
              <w:rPr>
                <w:rFonts w:ascii="宋体" w:hAnsi="宋体" w:cs="仿宋"/>
                <w:szCs w:val="21"/>
              </w:rPr>
              <w:t>%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创新人才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提量体系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25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每年引进</w:t>
            </w:r>
            <w:r>
              <w:rPr>
                <w:rFonts w:ascii="宋体" w:hAnsi="宋体" w:cs="仿宋"/>
                <w:szCs w:val="21"/>
              </w:rPr>
              <w:t>35</w:t>
            </w:r>
            <w:r>
              <w:rPr>
                <w:rFonts w:hint="eastAsia" w:ascii="宋体" w:hAnsi="宋体" w:cs="仿宋"/>
                <w:szCs w:val="21"/>
              </w:rPr>
              <w:t>周岁以下大学生（万名）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0.9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0.9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  <w:highlight w:val="yellow"/>
              </w:rPr>
            </w:pPr>
            <w:r>
              <w:rPr>
                <w:rFonts w:ascii="宋体" w:hAnsi="宋体" w:cs="仿宋"/>
                <w:szCs w:val="21"/>
                <w:highlight w:val="yellow"/>
              </w:rPr>
              <w:t>26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  <w:highlight w:val="yellow"/>
              </w:rPr>
            </w:pPr>
            <w:r>
              <w:rPr>
                <w:rFonts w:hint="eastAsia" w:ascii="宋体" w:hAnsi="宋体" w:cs="仿宋"/>
                <w:szCs w:val="21"/>
                <w:highlight w:val="yellow"/>
              </w:rPr>
              <w:t>省级及以上领军人才（名）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yellow"/>
                <w:lang w:val="en-US" w:eastAsia="zh-CN"/>
              </w:rPr>
              <w:t>90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yellow"/>
                <w:lang w:val="en-US" w:eastAsia="zh-CN"/>
              </w:rPr>
              <w:t>105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highlight w:val="yellow"/>
                <w:lang w:val="en-US" w:eastAsia="zh-CN"/>
              </w:rPr>
              <w:t>120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  <w:highlight w:val="yellow"/>
              </w:rPr>
            </w:pPr>
            <w:r>
              <w:rPr>
                <w:rFonts w:hint="eastAsia" w:ascii="宋体" w:hAnsi="宋体" w:cs="仿宋"/>
                <w:szCs w:val="21"/>
                <w:highlight w:val="yellow"/>
              </w:rPr>
              <w:t>市</w:t>
            </w:r>
            <w:r>
              <w:rPr>
                <w:rFonts w:hint="eastAsia" w:ascii="宋体" w:hAnsi="宋体" w:cs="仿宋"/>
                <w:szCs w:val="21"/>
                <w:highlight w:val="yellow"/>
                <w:lang w:eastAsia="zh-CN"/>
              </w:rPr>
              <w:t>委</w:t>
            </w:r>
            <w:r>
              <w:rPr>
                <w:rFonts w:hint="eastAsia" w:ascii="宋体" w:hAnsi="宋体" w:cs="仿宋"/>
                <w:szCs w:val="21"/>
                <w:highlight w:val="yellow"/>
              </w:rPr>
              <w:t>人才办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27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青年科技型企业家（名）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2/4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4/8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auto"/>
                <w:szCs w:val="21"/>
                <w:highlight w:val="yellow"/>
              </w:rPr>
            </w:pPr>
            <w:r>
              <w:rPr>
                <w:rFonts w:ascii="宋体" w:hAnsi="宋体" w:cs="仿宋"/>
                <w:color w:val="auto"/>
                <w:szCs w:val="21"/>
                <w:highlight w:val="yellow"/>
              </w:rPr>
              <w:t>28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yellow"/>
                <w:lang w:eastAsia="zh-CN"/>
              </w:rPr>
              <w:t>每年培养</w:t>
            </w:r>
            <w:r>
              <w:rPr>
                <w:rFonts w:hint="eastAsia" w:ascii="宋体" w:hAnsi="宋体" w:cs="仿宋"/>
                <w:color w:val="auto"/>
                <w:szCs w:val="21"/>
                <w:highlight w:val="yellow"/>
              </w:rPr>
              <w:t>高技能人才（名）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yellow"/>
                <w:lang w:val="en-US" w:eastAsia="zh-CN"/>
              </w:rPr>
              <w:t>1000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yellow"/>
                <w:lang w:val="en-US" w:eastAsia="zh-CN"/>
              </w:rPr>
              <w:t>1000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yellow"/>
                <w:lang w:val="en-US" w:eastAsia="zh-CN"/>
              </w:rPr>
              <w:t>1000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yellow"/>
              </w:rPr>
              <w:t>市人力社保局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29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卓越工程师（名）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0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创新路径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提升体系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30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技术交易总额（亿元）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39.1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50.4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60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31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hint="eastAsia" w:ascii="宋体" w:hAnsi="宋体" w:cs="仿宋"/>
                <w:strike/>
                <w:dstrike w:val="0"/>
                <w:color w:val="FF0000"/>
                <w:szCs w:val="21"/>
              </w:rPr>
              <w:t>专利密集型产品产值（亿元）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—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—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hint="eastAsia" w:ascii="宋体" w:hAnsi="宋体" w:cs="仿宋"/>
                <w:strike/>
                <w:dstrike w:val="0"/>
                <w:szCs w:val="21"/>
                <w:highlight w:val="yellow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32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浙江制造精品（项）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6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2/12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2/18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项目建设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提速体系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33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每年实施制造业领域重大科技项目（项）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34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每年招引总投资超</w:t>
            </w:r>
            <w:r>
              <w:rPr>
                <w:rFonts w:ascii="宋体" w:hAnsi="宋体" w:cs="仿宋"/>
                <w:szCs w:val="21"/>
              </w:rPr>
              <w:t>10</w:t>
            </w:r>
            <w:r>
              <w:rPr>
                <w:rFonts w:hint="eastAsia" w:ascii="宋体" w:hAnsi="宋体" w:cs="仿宋"/>
                <w:szCs w:val="21"/>
              </w:rPr>
              <w:t>亿元（或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</w:rPr>
              <w:t>亿美元）制造业项目（个）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市招商投资中心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创新生态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提优体系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35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制造业中长期贷款余额（亿元）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173.5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190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—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pacing w:val="-11"/>
                <w:szCs w:val="21"/>
              </w:rPr>
              <w:t>嵊州金融监管支局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36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为经营主体减负年均金额（亿元）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18.17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11.5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11.5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37</w:t>
            </w:r>
          </w:p>
        </w:tc>
        <w:tc>
          <w:tcPr>
            <w:tcW w:w="6001" w:type="dxa"/>
            <w:vAlign w:val="center"/>
          </w:tcPr>
          <w:p>
            <w:pPr>
              <w:spacing w:line="240" w:lineRule="exac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hint="eastAsia" w:ascii="宋体" w:hAnsi="宋体" w:cs="仿宋"/>
                <w:strike/>
                <w:dstrike w:val="0"/>
                <w:color w:val="FF0000"/>
                <w:szCs w:val="21"/>
              </w:rPr>
              <w:t>知识产权纠纷有效处置率</w:t>
            </w:r>
            <w:r>
              <w:rPr>
                <w:rFonts w:hint="eastAsia" w:ascii="宋体" w:hAnsi="宋体" w:cs="仿宋"/>
                <w:strike/>
                <w:dstrike w:val="0"/>
                <w:szCs w:val="21"/>
              </w:rPr>
              <w:t>（</w:t>
            </w:r>
            <w:r>
              <w:rPr>
                <w:rFonts w:ascii="宋体" w:hAnsi="宋体" w:cs="仿宋"/>
                <w:strike/>
                <w:dstrike w:val="0"/>
                <w:szCs w:val="21"/>
              </w:rPr>
              <w:t>%</w:t>
            </w:r>
            <w:r>
              <w:rPr>
                <w:rFonts w:hint="eastAsia" w:ascii="宋体" w:hAnsi="宋体" w:cs="仿宋"/>
                <w:strike/>
                <w:dstrike w:val="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—</w:t>
            </w:r>
          </w:p>
        </w:tc>
        <w:tc>
          <w:tcPr>
            <w:tcW w:w="1572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—</w:t>
            </w:r>
          </w:p>
        </w:tc>
        <w:tc>
          <w:tcPr>
            <w:tcW w:w="1306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ascii="宋体" w:hAnsi="宋体" w:cs="仿宋"/>
                <w:strike/>
                <w:dstrike w:val="0"/>
                <w:szCs w:val="21"/>
              </w:rPr>
              <w:t>—</w:t>
            </w:r>
          </w:p>
        </w:tc>
        <w:tc>
          <w:tcPr>
            <w:tcW w:w="20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trike/>
                <w:dstrike w:val="0"/>
                <w:szCs w:val="21"/>
              </w:rPr>
            </w:pPr>
            <w:r>
              <w:rPr>
                <w:rFonts w:hint="eastAsia" w:ascii="宋体" w:hAnsi="宋体" w:cs="仿宋"/>
                <w:strike/>
                <w:dstrike w:val="0"/>
                <w:szCs w:val="21"/>
                <w:highlight w:val="yellow"/>
              </w:rPr>
              <w:t>市市场监管局</w:t>
            </w:r>
          </w:p>
        </w:tc>
      </w:tr>
    </w:tbl>
    <w:p>
      <w:pPr>
        <w:spacing w:beforeLines="50"/>
        <w:rPr>
          <w:rFonts w:ascii="楷体_GB2312" w:hAnsi="仿宋" w:eastAsia="楷体_GB2312" w:cs="仿宋"/>
          <w:szCs w:val="21"/>
        </w:rPr>
      </w:pPr>
      <w:r>
        <w:rPr>
          <w:rFonts w:hint="eastAsia" w:ascii="楷体_GB2312" w:hAnsi="仿宋" w:eastAsia="楷体_GB2312" w:cs="仿宋"/>
          <w:szCs w:val="21"/>
        </w:rPr>
        <w:t>备注：“</w:t>
      </w:r>
      <w:r>
        <w:rPr>
          <w:rFonts w:ascii="楷体_GB2312" w:hAnsi="仿宋" w:eastAsia="楷体_GB2312" w:cs="仿宋"/>
          <w:szCs w:val="21"/>
        </w:rPr>
        <w:t>**/**</w:t>
      </w:r>
      <w:r>
        <w:rPr>
          <w:rFonts w:hint="eastAsia" w:ascii="楷体_GB2312" w:hAnsi="仿宋" w:eastAsia="楷体_GB2312" w:cs="仿宋"/>
          <w:szCs w:val="21"/>
        </w:rPr>
        <w:t>”格式的数据，“</w:t>
      </w:r>
      <w:r>
        <w:rPr>
          <w:rFonts w:ascii="楷体_GB2312" w:hAnsi="仿宋" w:eastAsia="楷体_GB2312" w:cs="仿宋"/>
          <w:szCs w:val="21"/>
        </w:rPr>
        <w:t>/</w:t>
      </w:r>
      <w:r>
        <w:rPr>
          <w:rFonts w:hint="eastAsia" w:ascii="楷体_GB2312" w:hAnsi="仿宋" w:eastAsia="楷体_GB2312" w:cs="仿宋"/>
          <w:szCs w:val="21"/>
        </w:rPr>
        <w:t>”前为年度新增数，“</w:t>
      </w:r>
      <w:r>
        <w:rPr>
          <w:rFonts w:ascii="楷体_GB2312" w:hAnsi="仿宋" w:eastAsia="楷体_GB2312" w:cs="仿宋"/>
          <w:szCs w:val="21"/>
        </w:rPr>
        <w:t>/</w:t>
      </w:r>
      <w:r>
        <w:rPr>
          <w:rFonts w:hint="eastAsia" w:ascii="楷体_GB2312" w:hAnsi="仿宋" w:eastAsia="楷体_GB2312" w:cs="仿宋"/>
          <w:szCs w:val="21"/>
        </w:rPr>
        <w:t>”后为截止当年数据。</w:t>
      </w:r>
    </w:p>
    <w:sectPr>
      <w:pgSz w:w="16838" w:h="11906" w:orient="landscape"/>
      <w:pgMar w:top="1588" w:right="1418" w:bottom="1474" w:left="141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- 13 -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>
      <w:pPr>
        <w:pStyle w:val="5"/>
      </w:pPr>
      <w:r>
        <w:rPr>
          <w:rStyle w:val="10"/>
        </w:rPr>
        <w:footnoteRef/>
      </w:r>
      <w:r>
        <w:t xml:space="preserve"> </w:t>
      </w:r>
      <w:r>
        <w:rPr>
          <w:color w:val="FF0000"/>
        </w:rPr>
        <w:t>2023</w:t>
      </w:r>
      <w:r>
        <w:rPr>
          <w:rFonts w:hint="eastAsia" w:ascii="宋体" w:hAnsi="宋体" w:cs="宋体"/>
          <w:color w:val="FF0000"/>
        </w:rPr>
        <w:t>年，浙江指标值为</w:t>
      </w:r>
      <w:r>
        <w:rPr>
          <w:color w:val="FF0000"/>
        </w:rPr>
        <w:t>3.20%</w:t>
      </w:r>
      <w:r>
        <w:rPr>
          <w:rFonts w:hint="eastAsia" w:ascii="宋体" w:hAnsi="宋体" w:cs="宋体"/>
          <w:color w:val="FF0000"/>
        </w:rPr>
        <w:t>，</w:t>
      </w:r>
      <w:r>
        <w:rPr>
          <w:color w:val="FF0000"/>
        </w:rPr>
        <w:t>2027</w:t>
      </w:r>
      <w:r>
        <w:rPr>
          <w:rFonts w:hint="eastAsia" w:ascii="宋体" w:hAnsi="宋体" w:cs="宋体"/>
          <w:color w:val="FF0000"/>
        </w:rPr>
        <w:t>年目标是</w:t>
      </w:r>
      <w:r>
        <w:rPr>
          <w:color w:val="FF0000"/>
        </w:rPr>
        <w:t>3.4%</w:t>
      </w:r>
      <w:r>
        <w:rPr>
          <w:rFonts w:hint="eastAsia" w:ascii="宋体" w:hAnsi="宋体" w:cs="宋体"/>
          <w:color w:val="FF0000"/>
        </w:rPr>
        <w:t>；</w:t>
      </w:r>
      <w:r>
        <w:rPr>
          <w:color w:val="FF0000"/>
        </w:rPr>
        <w:t>2023</w:t>
      </w:r>
      <w:r>
        <w:rPr>
          <w:rFonts w:hint="eastAsia" w:ascii="宋体" w:hAnsi="宋体" w:cs="宋体"/>
          <w:color w:val="FF0000"/>
        </w:rPr>
        <w:t>年，绍兴指标值为</w:t>
      </w:r>
      <w:r>
        <w:rPr>
          <w:color w:val="FF0000"/>
        </w:rPr>
        <w:t xml:space="preserve"> 3.12%</w:t>
      </w:r>
      <w:r>
        <w:rPr>
          <w:rFonts w:hint="eastAsia" w:ascii="宋体" w:hAnsi="宋体" w:cs="宋体"/>
          <w:color w:val="FF0000"/>
        </w:rPr>
        <w:t>，</w:t>
      </w:r>
      <w:r>
        <w:rPr>
          <w:color w:val="FF0000"/>
        </w:rPr>
        <w:t>2027</w:t>
      </w:r>
      <w:r>
        <w:rPr>
          <w:rFonts w:hint="eastAsia" w:ascii="宋体" w:hAnsi="宋体" w:cs="宋体"/>
          <w:color w:val="FF0000"/>
        </w:rPr>
        <w:t>年</w:t>
      </w:r>
      <w:r>
        <w:rPr>
          <w:color w:val="FF0000"/>
        </w:rPr>
        <w:t>R&amp;D</w:t>
      </w:r>
      <w:r>
        <w:rPr>
          <w:rFonts w:hint="eastAsia" w:ascii="宋体" w:hAnsi="宋体" w:cs="宋体"/>
          <w:color w:val="FF0000"/>
        </w:rPr>
        <w:t>支出占</w:t>
      </w:r>
      <w:r>
        <w:rPr>
          <w:color w:val="FF0000"/>
        </w:rPr>
        <w:t>GDP</w:t>
      </w:r>
      <w:r>
        <w:rPr>
          <w:rFonts w:hint="eastAsia" w:ascii="宋体" w:hAnsi="宋体" w:cs="宋体"/>
          <w:color w:val="FF0000"/>
        </w:rPr>
        <w:t>比重目标是</w:t>
      </w:r>
      <w:r>
        <w:rPr>
          <w:color w:val="FF0000"/>
        </w:rPr>
        <w:t>3.42%</w:t>
      </w:r>
      <w:r>
        <w:rPr>
          <w:rFonts w:hint="eastAsia" w:ascii="宋体" w:hAnsi="宋体" w:cs="宋体"/>
          <w:color w:val="FF0000"/>
        </w:rPr>
        <w:t>左右。</w:t>
      </w:r>
    </w:p>
  </w:footnote>
  <w:footnote w:id="1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2023</w:t>
      </w:r>
      <w:r>
        <w:rPr>
          <w:rFonts w:hint="eastAsia" w:ascii="宋体" w:hAnsi="宋体" w:cs="宋体"/>
          <w:color w:val="FF0000"/>
        </w:rPr>
        <w:t>年，浙江、绍兴指标值分别为</w:t>
      </w:r>
      <w:r>
        <w:rPr>
          <w:color w:val="FF0000"/>
        </w:rPr>
        <w:t>18.1</w:t>
      </w:r>
      <w:r>
        <w:rPr>
          <w:rFonts w:hint="eastAsia" w:ascii="宋体" w:hAnsi="宋体" w:cs="宋体"/>
          <w:color w:val="FF0000"/>
        </w:rPr>
        <w:t>件、</w:t>
      </w:r>
      <w:r>
        <w:rPr>
          <w:color w:val="FF0000"/>
        </w:rPr>
        <w:t>15.9</w:t>
      </w:r>
      <w:r>
        <w:rPr>
          <w:rFonts w:hint="eastAsia" w:ascii="宋体" w:hAnsi="宋体" w:cs="宋体"/>
          <w:color w:val="FF0000"/>
        </w:rPr>
        <w:t>件。</w:t>
      </w:r>
    </w:p>
  </w:footnote>
  <w:footnote w:id="2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2023</w:t>
      </w:r>
      <w:r>
        <w:rPr>
          <w:rFonts w:hint="eastAsia" w:ascii="宋体" w:hAnsi="宋体" w:cs="宋体"/>
          <w:color w:val="FF0000"/>
        </w:rPr>
        <w:t>年，浙江、绍兴指标值分别为</w:t>
      </w:r>
      <w:r>
        <w:rPr>
          <w:color w:val="FF0000"/>
        </w:rPr>
        <w:t>12%</w:t>
      </w:r>
      <w:r>
        <w:rPr>
          <w:rFonts w:hint="eastAsia" w:ascii="宋体" w:hAnsi="宋体" w:cs="宋体"/>
          <w:color w:val="FF0000"/>
        </w:rPr>
        <w:t>、</w:t>
      </w:r>
      <w:r>
        <w:rPr>
          <w:color w:val="FF0000"/>
        </w:rPr>
        <w:t>4.9%</w:t>
      </w:r>
      <w:r>
        <w:rPr>
          <w:rFonts w:hint="eastAsia" w:ascii="宋体" w:hAnsi="宋体" w:cs="宋体"/>
          <w:color w:val="FF0000"/>
        </w:rPr>
        <w:t>。</w:t>
      </w:r>
    </w:p>
  </w:footnote>
  <w:footnote w:id="3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2023</w:t>
      </w:r>
      <w:r>
        <w:rPr>
          <w:rFonts w:hint="eastAsia" w:ascii="宋体" w:hAnsi="宋体" w:cs="宋体"/>
          <w:color w:val="FF0000"/>
        </w:rPr>
        <w:t>年，浙江、绍兴指标值分别为</w:t>
      </w:r>
      <w:r>
        <w:rPr>
          <w:color w:val="FF0000"/>
        </w:rPr>
        <w:t>67.1%</w:t>
      </w:r>
      <w:r>
        <w:rPr>
          <w:rFonts w:hint="eastAsia" w:ascii="宋体" w:hAnsi="宋体" w:cs="宋体"/>
          <w:color w:val="FF0000"/>
        </w:rPr>
        <w:t>、</w:t>
      </w:r>
      <w:r>
        <w:rPr>
          <w:color w:val="FF0000"/>
        </w:rPr>
        <w:t>64.5%</w:t>
      </w:r>
      <w:r>
        <w:rPr>
          <w:rFonts w:hint="eastAsia" w:ascii="宋体" w:hAnsi="宋体" w:cs="宋体"/>
          <w:color w:val="FF0000"/>
        </w:rPr>
        <w:t>。</w:t>
      </w:r>
      <w:r>
        <w:rPr>
          <w:color w:val="FF0000"/>
        </w:rPr>
        <w:t>2027</w:t>
      </w:r>
      <w:r>
        <w:rPr>
          <w:rFonts w:hint="eastAsia" w:ascii="宋体" w:hAnsi="宋体" w:cs="宋体"/>
          <w:color w:val="FF0000"/>
        </w:rPr>
        <w:t>年浙江、绍兴目标分别为</w:t>
      </w:r>
      <w:r>
        <w:rPr>
          <w:color w:val="FF0000"/>
        </w:rPr>
        <w:t>66%</w:t>
      </w:r>
      <w:r>
        <w:rPr>
          <w:rFonts w:hint="eastAsia" w:ascii="宋体" w:hAnsi="宋体" w:cs="宋体"/>
          <w:color w:val="FF0000"/>
        </w:rPr>
        <w:t>、</w:t>
      </w:r>
      <w:r>
        <w:rPr>
          <w:color w:val="FF0000"/>
        </w:rPr>
        <w:t>66%</w:t>
      </w:r>
      <w:r>
        <w:rPr>
          <w:rFonts w:hint="eastAsia" w:ascii="宋体" w:hAnsi="宋体" w:cs="宋体"/>
          <w:color w:val="FF0000"/>
        </w:rPr>
        <w:t>。</w:t>
      </w:r>
    </w:p>
  </w:footnote>
  <w:footnote w:id="4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目前全省有</w:t>
      </w:r>
      <w:r>
        <w:rPr>
          <w:color w:val="FF0000"/>
        </w:rPr>
        <w:t>“</w:t>
      </w:r>
      <w:r>
        <w:rPr>
          <w:rFonts w:hint="eastAsia" w:ascii="宋体" w:hAnsi="宋体" w:cs="宋体"/>
          <w:color w:val="FF0000"/>
        </w:rPr>
        <w:t>雄鹰</w:t>
      </w:r>
      <w:r>
        <w:rPr>
          <w:color w:val="FF0000"/>
        </w:rPr>
        <w:t>”</w:t>
      </w:r>
      <w:r>
        <w:rPr>
          <w:rFonts w:hint="eastAsia" w:ascii="宋体" w:hAnsi="宋体" w:cs="宋体"/>
          <w:color w:val="FF0000"/>
        </w:rPr>
        <w:t>企业</w:t>
      </w:r>
      <w:r>
        <w:rPr>
          <w:color w:val="FF0000"/>
        </w:rPr>
        <w:t>118</w:t>
      </w:r>
      <w:r>
        <w:rPr>
          <w:rFonts w:hint="eastAsia" w:ascii="宋体" w:hAnsi="宋体" w:cs="宋体"/>
          <w:color w:val="FF0000"/>
        </w:rPr>
        <w:t>家，绍兴有</w:t>
      </w:r>
      <w:r>
        <w:rPr>
          <w:color w:val="FF0000"/>
        </w:rPr>
        <w:t>12</w:t>
      </w:r>
      <w:r>
        <w:rPr>
          <w:rFonts w:hint="eastAsia" w:ascii="宋体" w:hAnsi="宋体" w:cs="宋体"/>
          <w:color w:val="FF0000"/>
        </w:rPr>
        <w:t>家；按照每年全省每年新增</w:t>
      </w:r>
      <w:r>
        <w:rPr>
          <w:color w:val="FF0000"/>
        </w:rPr>
        <w:t>50</w:t>
      </w:r>
      <w:r>
        <w:rPr>
          <w:rFonts w:hint="eastAsia" w:ascii="宋体" w:hAnsi="宋体" w:cs="宋体"/>
          <w:color w:val="FF0000"/>
        </w:rPr>
        <w:t>家，绍兴目标值</w:t>
      </w:r>
      <w:r>
        <w:rPr>
          <w:color w:val="FF0000"/>
        </w:rPr>
        <w:t>35</w:t>
      </w:r>
      <w:r>
        <w:rPr>
          <w:rFonts w:hint="eastAsia" w:ascii="宋体" w:hAnsi="宋体" w:cs="宋体"/>
          <w:color w:val="FF0000"/>
        </w:rPr>
        <w:t>。</w:t>
      </w:r>
    </w:p>
  </w:footnote>
  <w:footnote w:id="5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目前绍兴有</w:t>
      </w:r>
      <w:r>
        <w:rPr>
          <w:color w:val="FF0000"/>
        </w:rPr>
        <w:t>13</w:t>
      </w:r>
      <w:r>
        <w:rPr>
          <w:rFonts w:hint="eastAsia" w:ascii="宋体" w:hAnsi="宋体" w:cs="宋体"/>
          <w:color w:val="FF0000"/>
        </w:rPr>
        <w:t>家省级以上总部领军企业。</w:t>
      </w:r>
    </w:p>
  </w:footnote>
  <w:footnote w:id="6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全省目标是达到</w:t>
      </w:r>
      <w:r>
        <w:rPr>
          <w:color w:val="FF0000"/>
        </w:rPr>
        <w:t>2300</w:t>
      </w:r>
      <w:r>
        <w:rPr>
          <w:rFonts w:hint="eastAsia" w:ascii="宋体" w:hAnsi="宋体" w:cs="宋体"/>
          <w:color w:val="FF0000"/>
        </w:rPr>
        <w:t>家，目前绍兴有</w:t>
      </w:r>
      <w:r>
        <w:rPr>
          <w:color w:val="FF0000"/>
        </w:rPr>
        <w:t>129</w:t>
      </w:r>
      <w:r>
        <w:rPr>
          <w:rFonts w:hint="eastAsia" w:ascii="宋体" w:hAnsi="宋体" w:cs="宋体"/>
          <w:color w:val="FF0000"/>
        </w:rPr>
        <w:t>家。</w:t>
      </w:r>
    </w:p>
  </w:footnote>
  <w:footnote w:id="7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2025</w:t>
      </w:r>
      <w:r>
        <w:rPr>
          <w:rFonts w:hint="eastAsia" w:ascii="宋体" w:hAnsi="宋体" w:cs="宋体"/>
          <w:color w:val="FF0000"/>
        </w:rPr>
        <w:t>年全省目标</w:t>
      </w:r>
      <w:r>
        <w:rPr>
          <w:color w:val="FF0000"/>
        </w:rPr>
        <w:t>1000</w:t>
      </w:r>
      <w:r>
        <w:rPr>
          <w:rFonts w:hint="eastAsia" w:ascii="宋体" w:hAnsi="宋体" w:cs="宋体"/>
          <w:color w:val="FF0000"/>
        </w:rPr>
        <w:t>家，目前绍兴有</w:t>
      </w:r>
      <w:r>
        <w:rPr>
          <w:color w:val="FF0000"/>
        </w:rPr>
        <w:t>200</w:t>
      </w:r>
      <w:r>
        <w:rPr>
          <w:rFonts w:hint="eastAsia" w:ascii="宋体" w:hAnsi="宋体" w:cs="宋体"/>
          <w:color w:val="FF0000"/>
        </w:rPr>
        <w:t>家。</w:t>
      </w:r>
    </w:p>
  </w:footnote>
  <w:footnote w:id="8">
    <w:p>
      <w:pPr>
        <w:pStyle w:val="5"/>
      </w:pPr>
      <w:r>
        <w:rPr>
          <w:rStyle w:val="10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hint="eastAsia" w:ascii="宋体" w:hAnsi="宋体" w:cs="宋体"/>
          <w:color w:val="FF0000"/>
        </w:rPr>
        <w:t>全省目标每年新增</w:t>
      </w:r>
      <w:r>
        <w:rPr>
          <w:color w:val="FF0000"/>
        </w:rPr>
        <w:t>5000</w:t>
      </w:r>
      <w:r>
        <w:rPr>
          <w:rFonts w:hint="eastAsia" w:ascii="宋体" w:hAnsi="宋体" w:cs="宋体"/>
          <w:color w:val="FF0000"/>
        </w:rPr>
        <w:t>家，绍兴目标每年新增</w:t>
      </w:r>
      <w:r>
        <w:rPr>
          <w:color w:val="FF0000"/>
        </w:rPr>
        <w:t>600</w:t>
      </w:r>
      <w:r>
        <w:rPr>
          <w:rFonts w:hint="eastAsia" w:ascii="宋体" w:hAnsi="宋体" w:cs="宋体"/>
          <w:color w:val="FF0000"/>
        </w:rPr>
        <w:t>家以上，三年累计新增</w:t>
      </w:r>
      <w:r>
        <w:rPr>
          <w:color w:val="FF0000"/>
        </w:rPr>
        <w:t>1800</w:t>
      </w:r>
      <w:r>
        <w:rPr>
          <w:rFonts w:hint="eastAsia" w:ascii="宋体" w:hAnsi="宋体" w:cs="宋体"/>
          <w:color w:val="FF0000"/>
        </w:rPr>
        <w:t>家以上。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18"/>
    <w:footnote w:id="19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B5B4B"/>
    <w:rsid w:val="000C52D1"/>
    <w:rsid w:val="00174891"/>
    <w:rsid w:val="002C3CB7"/>
    <w:rsid w:val="00445B31"/>
    <w:rsid w:val="004A30C8"/>
    <w:rsid w:val="008D51B9"/>
    <w:rsid w:val="00B065D9"/>
    <w:rsid w:val="00C53175"/>
    <w:rsid w:val="00F71BAE"/>
    <w:rsid w:val="00FB0CE3"/>
    <w:rsid w:val="00FD2AEB"/>
    <w:rsid w:val="00FE1A05"/>
    <w:rsid w:val="01833429"/>
    <w:rsid w:val="037F5676"/>
    <w:rsid w:val="03E80543"/>
    <w:rsid w:val="049F3C8C"/>
    <w:rsid w:val="05090D66"/>
    <w:rsid w:val="05D82BE1"/>
    <w:rsid w:val="05F15FFB"/>
    <w:rsid w:val="06734F62"/>
    <w:rsid w:val="067538FD"/>
    <w:rsid w:val="06EF751B"/>
    <w:rsid w:val="078A6E96"/>
    <w:rsid w:val="087C6278"/>
    <w:rsid w:val="08971E24"/>
    <w:rsid w:val="0AA31909"/>
    <w:rsid w:val="0E0F2CE3"/>
    <w:rsid w:val="0E4B5B4B"/>
    <w:rsid w:val="0E8372E6"/>
    <w:rsid w:val="0F0877EF"/>
    <w:rsid w:val="0F112F69"/>
    <w:rsid w:val="0F636B2E"/>
    <w:rsid w:val="0F643E2B"/>
    <w:rsid w:val="0FA87E96"/>
    <w:rsid w:val="0FB01510"/>
    <w:rsid w:val="0FF2077D"/>
    <w:rsid w:val="103C69E9"/>
    <w:rsid w:val="11076BD7"/>
    <w:rsid w:val="143943A6"/>
    <w:rsid w:val="15615E49"/>
    <w:rsid w:val="17C75DE5"/>
    <w:rsid w:val="189808C8"/>
    <w:rsid w:val="192E1C8E"/>
    <w:rsid w:val="19A03E6C"/>
    <w:rsid w:val="19CA7621"/>
    <w:rsid w:val="1A9D74E7"/>
    <w:rsid w:val="1B415E24"/>
    <w:rsid w:val="1B5F3575"/>
    <w:rsid w:val="1BA54955"/>
    <w:rsid w:val="1BF26A15"/>
    <w:rsid w:val="1D55180B"/>
    <w:rsid w:val="1E0937EB"/>
    <w:rsid w:val="1E5C62CC"/>
    <w:rsid w:val="1F791A83"/>
    <w:rsid w:val="2028411D"/>
    <w:rsid w:val="20E57610"/>
    <w:rsid w:val="21D50C7D"/>
    <w:rsid w:val="22B33C1F"/>
    <w:rsid w:val="232C3070"/>
    <w:rsid w:val="23877E12"/>
    <w:rsid w:val="24060E5C"/>
    <w:rsid w:val="24276436"/>
    <w:rsid w:val="273A274E"/>
    <w:rsid w:val="278656CD"/>
    <w:rsid w:val="2810635D"/>
    <w:rsid w:val="283C69DD"/>
    <w:rsid w:val="28666068"/>
    <w:rsid w:val="28B20FD2"/>
    <w:rsid w:val="28FA4951"/>
    <w:rsid w:val="29FB4E3B"/>
    <w:rsid w:val="2A21344F"/>
    <w:rsid w:val="2A971BAD"/>
    <w:rsid w:val="2AD354C0"/>
    <w:rsid w:val="2B3F7066"/>
    <w:rsid w:val="2BB76603"/>
    <w:rsid w:val="2BF20F25"/>
    <w:rsid w:val="2C1762C3"/>
    <w:rsid w:val="2C7B2231"/>
    <w:rsid w:val="2D527781"/>
    <w:rsid w:val="2E6F6E73"/>
    <w:rsid w:val="2EBA29A7"/>
    <w:rsid w:val="2EED698E"/>
    <w:rsid w:val="2F0306A0"/>
    <w:rsid w:val="2F403798"/>
    <w:rsid w:val="317F0569"/>
    <w:rsid w:val="31E33744"/>
    <w:rsid w:val="321B74B3"/>
    <w:rsid w:val="33AC61FF"/>
    <w:rsid w:val="3441387A"/>
    <w:rsid w:val="34C47B59"/>
    <w:rsid w:val="354E1F5A"/>
    <w:rsid w:val="35A6472D"/>
    <w:rsid w:val="35B331B8"/>
    <w:rsid w:val="36A4648E"/>
    <w:rsid w:val="36EAA6F5"/>
    <w:rsid w:val="37C54EDF"/>
    <w:rsid w:val="390123E4"/>
    <w:rsid w:val="3BB731B3"/>
    <w:rsid w:val="3BCE2EF6"/>
    <w:rsid w:val="3C5A05C1"/>
    <w:rsid w:val="3C5F7554"/>
    <w:rsid w:val="3CD70BC0"/>
    <w:rsid w:val="3DCC3995"/>
    <w:rsid w:val="3DF1481A"/>
    <w:rsid w:val="3E0B24E3"/>
    <w:rsid w:val="3FD7DDFE"/>
    <w:rsid w:val="3FEB1B1A"/>
    <w:rsid w:val="4194229D"/>
    <w:rsid w:val="419D761A"/>
    <w:rsid w:val="43A044AB"/>
    <w:rsid w:val="44524E71"/>
    <w:rsid w:val="44974B50"/>
    <w:rsid w:val="44CA7648"/>
    <w:rsid w:val="44E97445"/>
    <w:rsid w:val="44F07BDD"/>
    <w:rsid w:val="45107B4D"/>
    <w:rsid w:val="453E024C"/>
    <w:rsid w:val="45CA7ED2"/>
    <w:rsid w:val="45F93D08"/>
    <w:rsid w:val="46742F7E"/>
    <w:rsid w:val="46C73482"/>
    <w:rsid w:val="48EE2793"/>
    <w:rsid w:val="4B511D3E"/>
    <w:rsid w:val="4D10187A"/>
    <w:rsid w:val="4DB53FB1"/>
    <w:rsid w:val="4EDB2AEA"/>
    <w:rsid w:val="4FE07919"/>
    <w:rsid w:val="507C1EFB"/>
    <w:rsid w:val="514D1413"/>
    <w:rsid w:val="53085184"/>
    <w:rsid w:val="53A316E2"/>
    <w:rsid w:val="53D142A7"/>
    <w:rsid w:val="542460A5"/>
    <w:rsid w:val="54686D07"/>
    <w:rsid w:val="556761E7"/>
    <w:rsid w:val="55CE7E56"/>
    <w:rsid w:val="56380E11"/>
    <w:rsid w:val="56462D13"/>
    <w:rsid w:val="56893112"/>
    <w:rsid w:val="56E52820"/>
    <w:rsid w:val="588E18A5"/>
    <w:rsid w:val="58FD434D"/>
    <w:rsid w:val="599D7BD7"/>
    <w:rsid w:val="5A357903"/>
    <w:rsid w:val="5AD82E54"/>
    <w:rsid w:val="5C774C77"/>
    <w:rsid w:val="5CA5FD34"/>
    <w:rsid w:val="5D8E1BD2"/>
    <w:rsid w:val="5F3F2F5E"/>
    <w:rsid w:val="6018005C"/>
    <w:rsid w:val="61343152"/>
    <w:rsid w:val="61AE1B41"/>
    <w:rsid w:val="62324BB2"/>
    <w:rsid w:val="62495E1B"/>
    <w:rsid w:val="6318583C"/>
    <w:rsid w:val="640305D9"/>
    <w:rsid w:val="642911B0"/>
    <w:rsid w:val="644B49E0"/>
    <w:rsid w:val="645D4F50"/>
    <w:rsid w:val="64857155"/>
    <w:rsid w:val="64BC4C93"/>
    <w:rsid w:val="65871EB1"/>
    <w:rsid w:val="66C03385"/>
    <w:rsid w:val="67D7725D"/>
    <w:rsid w:val="690F27D5"/>
    <w:rsid w:val="6AD16845"/>
    <w:rsid w:val="6B694239"/>
    <w:rsid w:val="6B985748"/>
    <w:rsid w:val="6C51758B"/>
    <w:rsid w:val="6DB5667D"/>
    <w:rsid w:val="6DE4405C"/>
    <w:rsid w:val="6E20390B"/>
    <w:rsid w:val="6E50795A"/>
    <w:rsid w:val="6EA75EE4"/>
    <w:rsid w:val="6EE814CD"/>
    <w:rsid w:val="6FD97B80"/>
    <w:rsid w:val="70F862BE"/>
    <w:rsid w:val="729D6B99"/>
    <w:rsid w:val="72DF2E14"/>
    <w:rsid w:val="753D72C5"/>
    <w:rsid w:val="759932FB"/>
    <w:rsid w:val="766D33E2"/>
    <w:rsid w:val="76BDC90A"/>
    <w:rsid w:val="76C37A18"/>
    <w:rsid w:val="790E04A0"/>
    <w:rsid w:val="79EB51A8"/>
    <w:rsid w:val="7A054991"/>
    <w:rsid w:val="7A844120"/>
    <w:rsid w:val="7A93223D"/>
    <w:rsid w:val="7BEF0203"/>
    <w:rsid w:val="7C8C1D3F"/>
    <w:rsid w:val="7CAA21FD"/>
    <w:rsid w:val="7D575E77"/>
    <w:rsid w:val="7D955934"/>
    <w:rsid w:val="7DB5667A"/>
    <w:rsid w:val="7EA03A85"/>
    <w:rsid w:val="7EFF918A"/>
    <w:rsid w:val="7F72242C"/>
    <w:rsid w:val="7F7DD846"/>
    <w:rsid w:val="7F979402"/>
    <w:rsid w:val="7FA84445"/>
    <w:rsid w:val="7FBBE9B1"/>
    <w:rsid w:val="7FBF4E1A"/>
    <w:rsid w:val="7FE3BD56"/>
    <w:rsid w:val="7FF9E19D"/>
    <w:rsid w:val="91F5DEB5"/>
    <w:rsid w:val="B47E05D7"/>
    <w:rsid w:val="DCFDE7DA"/>
    <w:rsid w:val="DF52297D"/>
    <w:rsid w:val="E7FDD526"/>
    <w:rsid w:val="EDFEF452"/>
    <w:rsid w:val="F7BF820B"/>
    <w:rsid w:val="F7D71ACB"/>
    <w:rsid w:val="FE5FA868"/>
    <w:rsid w:val="FEFB467A"/>
    <w:rsid w:val="FF7F9BD8"/>
    <w:rsid w:val="FFE6FB31"/>
    <w:rsid w:val="FFFB8C94"/>
    <w:rsid w:val="FFFD8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link w:val="13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otnote reference"/>
    <w:basedOn w:val="8"/>
    <w:semiHidden/>
    <w:qFormat/>
    <w:uiPriority w:val="99"/>
    <w:rPr>
      <w:rFonts w:cs="Times New Roman"/>
      <w:vertAlign w:val="superscript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Footnote Text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10"/>
    <w:basedOn w:val="8"/>
    <w:qFormat/>
    <w:uiPriority w:val="99"/>
    <w:rPr>
      <w:rFonts w:ascii="Times New Roman" w:hAnsi="Times New Roman" w:cs="Times New Roman"/>
    </w:rPr>
  </w:style>
  <w:style w:type="character" w:customStyle="1" w:styleId="15">
    <w:name w:val="15"/>
    <w:basedOn w:val="8"/>
    <w:qFormat/>
    <w:uiPriority w:val="99"/>
    <w:rPr>
      <w:rFonts w:ascii="Times New Roman" w:hAnsi="Times New Roman" w:cs="Times New Roman"/>
    </w:rPr>
  </w:style>
  <w:style w:type="paragraph" w:customStyle="1" w:styleId="16">
    <w:name w:val="正文1"/>
    <w:basedOn w:val="1"/>
    <w:qFormat/>
    <w:uiPriority w:val="99"/>
    <w:pPr>
      <w:suppressAutoHyphens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6674</Words>
  <Characters>7005</Characters>
  <Lines>0</Lines>
  <Paragraphs>0</Paragraphs>
  <TotalTime>11</TotalTime>
  <ScaleCrop>false</ScaleCrop>
  <LinksUpToDate>false</LinksUpToDate>
  <CharactersWithSpaces>7015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2025-02-04T01:25:00Z</dcterms:created>
  <dc:creator>Administrator</dc:creator>
  <cp:lastModifiedBy>sxszf</cp:lastModifiedBy>
  <cp:lastPrinted>2025-07-18T09:31:00Z</cp:lastPrinted>
  <dcterms:modified xsi:type="dcterms:W3CDTF">2025-08-05T17:27:05Z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eyJoZGlkIjoiN2QyNzZjZGRkNWI3ZDlmOTc0OWJjZTY4NGY5MGM4OWYiLCJ1c2VySWQiOiIyNDc3MTg3MjkifQ==</vt:lpwstr>
  </property>
  <property fmtid="{D5CDD505-2E9C-101B-9397-08002B2CF9AE}" pid="4" name="ICV">
    <vt:lpwstr>73A49206D5AF46A1B1C5ED8EB11AC46B_12</vt:lpwstr>
  </property>
</Properties>
</file>