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8304D">
      <w:pPr>
        <w:pStyle w:val="7"/>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 xml:space="preserve">     </w:t>
      </w:r>
    </w:p>
    <w:p w14:paraId="2DC76A52">
      <w:pPr>
        <w:pStyle w:val="7"/>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0" w:firstLine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关于《瓯海区关于开展涉案企业“清源注销”工作的实施方案（征求意见稿）》的起草说明</w:t>
      </w:r>
    </w:p>
    <w:p w14:paraId="7690A7B2">
      <w:pPr>
        <w:keepNext w:val="0"/>
        <w:keepLines w:val="0"/>
        <w:pageBreakBefore w:val="0"/>
        <w:widowControl w:val="0"/>
        <w:kinsoku/>
        <w:wordWrap/>
        <w:overflowPunct w:val="0"/>
        <w:topLinePunct w:val="0"/>
        <w:autoSpaceDE/>
        <w:autoSpaceDN/>
        <w:bidi w:val="0"/>
        <w:adjustRightInd w:val="0"/>
        <w:snapToGrid w:val="0"/>
        <w:spacing w:line="576"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7C15E0F1">
      <w:pPr>
        <w:keepNext w:val="0"/>
        <w:keepLines w:val="0"/>
        <w:pageBreakBefore w:val="0"/>
        <w:widowControl w:val="0"/>
        <w:suppressLineNumbers w:val="0"/>
        <w:kinsoku/>
        <w:wordWrap/>
        <w:overflowPunct w:val="0"/>
        <w:topLinePunct w:val="0"/>
        <w:autoSpaceDE/>
        <w:autoSpaceDN/>
        <w:bidi w:val="0"/>
        <w:adjustRightInd w:val="0"/>
        <w:snapToGrid w:val="0"/>
        <w:spacing w:line="576" w:lineRule="exact"/>
        <w:ind w:left="0" w:leftChars="0" w:firstLine="640" w:firstLineChars="200"/>
        <w:jc w:val="both"/>
        <w:textAlignment w:val="auto"/>
        <w:rPr>
          <w:sz w:val="32"/>
          <w:szCs w:val="32"/>
        </w:rPr>
      </w:pPr>
      <w:r>
        <w:rPr>
          <w:rFonts w:ascii="黑体" w:hAnsi="宋体" w:eastAsia="黑体" w:cs="黑体"/>
          <w:snapToGrid w:val="0"/>
          <w:color w:val="000000"/>
          <w:kern w:val="0"/>
          <w:sz w:val="32"/>
          <w:szCs w:val="32"/>
          <w:lang w:val="en-US" w:eastAsia="zh-CN" w:bidi="ar"/>
        </w:rPr>
        <w:t>一、</w:t>
      </w:r>
      <w:r>
        <w:rPr>
          <w:rFonts w:hint="eastAsia" w:ascii="黑体" w:hAnsi="宋体" w:eastAsia="黑体" w:cs="黑体"/>
          <w:snapToGrid w:val="0"/>
          <w:color w:val="000000"/>
          <w:kern w:val="0"/>
          <w:sz w:val="32"/>
          <w:szCs w:val="32"/>
          <w:lang w:val="en-US" w:eastAsia="zh-CN" w:bidi="ar"/>
        </w:rPr>
        <w:t>出台政策的</w:t>
      </w:r>
      <w:r>
        <w:rPr>
          <w:rFonts w:ascii="黑体" w:hAnsi="宋体" w:eastAsia="黑体" w:cs="黑体"/>
          <w:snapToGrid w:val="0"/>
          <w:color w:val="000000"/>
          <w:kern w:val="0"/>
          <w:sz w:val="32"/>
          <w:szCs w:val="32"/>
          <w:lang w:val="en-US" w:eastAsia="zh-CN" w:bidi="ar"/>
        </w:rPr>
        <w:t>背景</w:t>
      </w:r>
      <w:r>
        <w:rPr>
          <w:rFonts w:hint="eastAsia" w:ascii="黑体" w:hAnsi="宋体" w:eastAsia="黑体" w:cs="黑体"/>
          <w:snapToGrid w:val="0"/>
          <w:color w:val="000000"/>
          <w:kern w:val="0"/>
          <w:sz w:val="32"/>
          <w:szCs w:val="32"/>
          <w:lang w:val="en-US" w:eastAsia="zh-CN" w:bidi="ar"/>
        </w:rPr>
        <w:t>和</w:t>
      </w:r>
      <w:r>
        <w:rPr>
          <w:rFonts w:ascii="黑体" w:hAnsi="宋体" w:eastAsia="黑体" w:cs="黑体"/>
          <w:snapToGrid w:val="0"/>
          <w:color w:val="000000"/>
          <w:kern w:val="0"/>
          <w:sz w:val="32"/>
          <w:szCs w:val="32"/>
          <w:lang w:val="en-US" w:eastAsia="zh-CN" w:bidi="ar"/>
        </w:rPr>
        <w:t>依据</w:t>
      </w:r>
    </w:p>
    <w:p w14:paraId="5596BD35">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highlight w:val="none"/>
          <w:lang w:eastAsia="zh-CN"/>
        </w:rPr>
        <w:t>为深入贯彻落实以“有感</w:t>
      </w:r>
      <w:r>
        <w:rPr>
          <w:rFonts w:hint="eastAsia" w:ascii="仿宋_GB2312" w:eastAsia="仿宋_GB2312"/>
          <w:sz w:val="32"/>
          <w:szCs w:val="32"/>
          <w:highlight w:val="none"/>
          <w:u w:val="none"/>
          <w:lang w:eastAsia="zh-CN"/>
        </w:rPr>
        <w:t>服务</w:t>
      </w:r>
      <w:r>
        <w:rPr>
          <w:rFonts w:hint="eastAsia" w:ascii="仿宋_GB2312" w:eastAsia="仿宋_GB2312"/>
          <w:sz w:val="32"/>
          <w:szCs w:val="32"/>
          <w:highlight w:val="none"/>
          <w:lang w:eastAsia="zh-CN"/>
        </w:rPr>
        <w:t>、无感监管”引领市场监管现代化先行的理念，着力打造法治化、规范化、便利化的一流营商环境，依法平等保护合规企业及相关权利人的合法权益，同步化解因违规注销产生的行政资源浪费问题，根据《关于进一步优化政务服务提升行政效能推进“高效办成一件事”的实施意见》</w:t>
      </w:r>
      <w:r>
        <w:rPr>
          <w:rFonts w:hint="default" w:ascii="仿宋_GB2312" w:eastAsia="仿宋_GB2312"/>
          <w:sz w:val="32"/>
          <w:szCs w:val="32"/>
          <w:highlight w:val="none"/>
          <w:lang w:eastAsia="zh-CN"/>
          <w:woUserID w:val="1"/>
        </w:rPr>
        <w:t>（</w:t>
      </w:r>
      <w:r>
        <w:rPr>
          <w:rFonts w:hint="eastAsia" w:ascii="仿宋_GB2312" w:eastAsia="仿宋_GB2312"/>
          <w:sz w:val="32"/>
          <w:szCs w:val="32"/>
          <w:highlight w:val="none"/>
          <w:lang w:eastAsia="zh-CN"/>
        </w:rPr>
        <w:t>国市监注发〔2024〕57号</w:t>
      </w:r>
      <w:r>
        <w:rPr>
          <w:rFonts w:hint="default" w:ascii="仿宋_GB2312" w:eastAsia="仿宋_GB2312"/>
          <w:sz w:val="32"/>
          <w:szCs w:val="32"/>
          <w:highlight w:val="none"/>
          <w:lang w:eastAsia="zh-CN"/>
          <w:woUserID w:val="1"/>
        </w:rPr>
        <w:t>）</w:t>
      </w:r>
      <w:r>
        <w:rPr>
          <w:rFonts w:hint="eastAsia" w:ascii="仿宋_GB2312" w:eastAsia="仿宋_GB2312"/>
          <w:sz w:val="32"/>
          <w:szCs w:val="32"/>
          <w:highlight w:val="none"/>
          <w:lang w:eastAsia="zh-CN"/>
        </w:rPr>
        <w:t>等有关文件精神，</w:t>
      </w:r>
      <w:r>
        <w:rPr>
          <w:rFonts w:hint="eastAsia" w:ascii="仿宋_GB2312" w:hAnsi="仿宋_GB2312" w:eastAsia="仿宋_GB2312" w:cs="仿宋_GB2312"/>
          <w:sz w:val="32"/>
          <w:szCs w:val="32"/>
        </w:rPr>
        <w:t>现结合我区实际，拟订《瓯海区关于开展涉案企业“清源注销”工作的实施方案（征求意见稿）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ACFC888">
      <w:pPr>
        <w:keepNext w:val="0"/>
        <w:keepLines w:val="0"/>
        <w:pageBreakBefore w:val="0"/>
        <w:widowControl w:val="0"/>
        <w:suppressLineNumbers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ascii="黑体" w:hAnsi="宋体" w:eastAsia="黑体" w:cs="黑体"/>
          <w:snapToGrid w:val="0"/>
          <w:color w:val="000000"/>
          <w:kern w:val="0"/>
          <w:sz w:val="32"/>
          <w:szCs w:val="32"/>
          <w:lang w:val="en-US" w:eastAsia="zh-CN" w:bidi="ar"/>
        </w:rPr>
      </w:pPr>
      <w:r>
        <w:rPr>
          <w:rFonts w:ascii="黑体" w:hAnsi="宋体" w:eastAsia="黑体" w:cs="黑体"/>
          <w:snapToGrid w:val="0"/>
          <w:color w:val="000000"/>
          <w:kern w:val="0"/>
          <w:sz w:val="32"/>
          <w:szCs w:val="32"/>
          <w:lang w:val="en-US" w:eastAsia="zh-CN" w:bidi="ar"/>
        </w:rPr>
        <w:t>二、前期研究讨论情况</w:t>
      </w:r>
    </w:p>
    <w:p w14:paraId="75D3429A">
      <w:pPr>
        <w:keepNext w:val="0"/>
        <w:keepLines w:val="0"/>
        <w:pageBreakBefore w:val="0"/>
        <w:widowControl/>
        <w:wordWrap/>
        <w:topLinePunct w:val="0"/>
        <w:bidi w:val="0"/>
        <w:spacing w:line="576" w:lineRule="exact"/>
        <w:ind w:firstLine="640" w:firstLineChars="200"/>
        <w:jc w:val="left"/>
        <w:rPr>
          <w:rFonts w:hint="eastAsia" w:ascii="仿宋_GB2312" w:hAnsi="仿宋" w:eastAsia="仿宋_GB2312"/>
          <w:sz w:val="32"/>
          <w:szCs w:val="32"/>
        </w:rPr>
      </w:pPr>
      <w:r>
        <w:rPr>
          <w:rFonts w:hint="eastAsia" w:ascii="仿宋_GB2312" w:hAnsi="ˎ̥" w:eastAsia="仿宋_GB2312" w:cs="宋体"/>
          <w:kern w:val="0"/>
          <w:sz w:val="32"/>
          <w:szCs w:val="32"/>
        </w:rPr>
        <w:t>根据区委区政府统一部署，先后召开</w:t>
      </w:r>
      <w:r>
        <w:rPr>
          <w:rFonts w:hint="default" w:ascii="仿宋_GB2312" w:hAnsi="ˎ̥" w:eastAsia="仿宋_GB2312" w:cs="宋体"/>
          <w:kern w:val="0"/>
          <w:sz w:val="32"/>
          <w:szCs w:val="32"/>
          <w:woUserID w:val="1"/>
        </w:rPr>
        <w:t>2</w:t>
      </w:r>
      <w:r>
        <w:rPr>
          <w:rFonts w:hint="eastAsia" w:ascii="仿宋_GB2312" w:hAnsi="ˎ̥" w:eastAsia="仿宋_GB2312" w:cs="宋体"/>
          <w:kern w:val="0"/>
          <w:sz w:val="32"/>
          <w:szCs w:val="32"/>
        </w:rPr>
        <w:t>次专题会议</w:t>
      </w:r>
      <w:r>
        <w:rPr>
          <w:rFonts w:hint="default" w:ascii="仿宋_GB2312" w:hAnsi="ˎ̥" w:eastAsia="仿宋_GB2312" w:cs="宋体"/>
          <w:kern w:val="0"/>
          <w:sz w:val="32"/>
          <w:szCs w:val="32"/>
        </w:rPr>
        <w:t>并征求相关部门意见</w:t>
      </w:r>
      <w:r>
        <w:rPr>
          <w:rFonts w:hint="eastAsia" w:ascii="仿宋_GB2312" w:hAnsi="ˎ̥" w:eastAsia="仿宋_GB2312" w:cs="宋体"/>
          <w:kern w:val="0"/>
          <w:sz w:val="32"/>
          <w:szCs w:val="32"/>
        </w:rPr>
        <w:t>，座谈讨论形成</w:t>
      </w:r>
      <w:r>
        <w:rPr>
          <w:rFonts w:hint="eastAsia" w:ascii="仿宋_GB2312" w:hAnsi="仿宋_GB2312" w:eastAsia="仿宋_GB2312" w:cs="仿宋_GB2312"/>
          <w:sz w:val="32"/>
          <w:szCs w:val="32"/>
        </w:rPr>
        <w:t>《瓯海区关于开展涉案企业“清源注销”工作的实施方案（征求意见稿）</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w:t>
      </w:r>
    </w:p>
    <w:p w14:paraId="1E5CA0AD">
      <w:pPr>
        <w:keepNext w:val="0"/>
        <w:keepLines w:val="0"/>
        <w:pageBreakBefore w:val="0"/>
        <w:widowControl/>
        <w:wordWrap/>
        <w:topLinePunct w:val="0"/>
        <w:bidi w:val="0"/>
        <w:spacing w:line="576" w:lineRule="exact"/>
        <w:ind w:firstLine="640" w:firstLineChars="200"/>
        <w:jc w:val="left"/>
        <w:rPr>
          <w:rFonts w:hint="eastAsia" w:ascii="仿宋_GB2312" w:hAnsi="ˎ̥" w:eastAsia="仿宋_GB2312" w:cs="宋体"/>
          <w:kern w:val="0"/>
          <w:sz w:val="32"/>
          <w:szCs w:val="32"/>
        </w:rPr>
      </w:pPr>
      <w:r>
        <w:rPr>
          <w:rFonts w:hint="eastAsia" w:ascii="仿宋_GB2312" w:hAnsi="仿宋" w:eastAsia="仿宋_GB2312"/>
          <w:sz w:val="32"/>
          <w:szCs w:val="32"/>
        </w:rPr>
        <w:t>3月1</w:t>
      </w:r>
      <w:r>
        <w:rPr>
          <w:rFonts w:hint="eastAsia" w:ascii="仿宋_GB2312" w:hAnsi="仿宋" w:eastAsia="仿宋_GB2312"/>
          <w:sz w:val="32"/>
          <w:szCs w:val="32"/>
          <w:lang w:val="en-US" w:eastAsia="zh-CN"/>
        </w:rPr>
        <w:t>1</w:t>
      </w:r>
      <w:r>
        <w:rPr>
          <w:rFonts w:hint="eastAsia" w:ascii="仿宋_GB2312" w:hAnsi="仿宋" w:eastAsia="仿宋_GB2312"/>
          <w:sz w:val="32"/>
          <w:szCs w:val="32"/>
        </w:rPr>
        <w:t>日，区政务服务中心第一次</w:t>
      </w:r>
      <w:r>
        <w:rPr>
          <w:rFonts w:hint="eastAsia" w:ascii="仿宋_GB2312" w:hAnsi="ˎ̥" w:eastAsia="仿宋_GB2312" w:cs="宋体"/>
          <w:kern w:val="0"/>
          <w:sz w:val="32"/>
          <w:szCs w:val="32"/>
        </w:rPr>
        <w:t>组织召集区市场监管局、区综合行政执法局、区</w:t>
      </w:r>
      <w:r>
        <w:rPr>
          <w:rFonts w:hint="eastAsia" w:ascii="仿宋_GB2312" w:hAnsi="ˎ̥" w:eastAsia="仿宋_GB2312" w:cs="宋体"/>
          <w:kern w:val="0"/>
          <w:sz w:val="32"/>
          <w:szCs w:val="32"/>
          <w:lang w:eastAsia="zh-CN"/>
        </w:rPr>
        <w:t>公安分局</w:t>
      </w:r>
      <w:r>
        <w:rPr>
          <w:rFonts w:hint="eastAsia" w:ascii="仿宋_GB2312" w:hAnsi="ˎ̥" w:eastAsia="仿宋_GB2312" w:cs="宋体"/>
          <w:kern w:val="0"/>
          <w:sz w:val="32"/>
          <w:szCs w:val="32"/>
        </w:rPr>
        <w:t>、区</w:t>
      </w:r>
      <w:r>
        <w:rPr>
          <w:rFonts w:hint="eastAsia" w:ascii="仿宋_GB2312" w:hAnsi="ˎ̥" w:eastAsia="仿宋_GB2312" w:cs="宋体"/>
          <w:kern w:val="0"/>
          <w:sz w:val="32"/>
          <w:szCs w:val="32"/>
          <w:lang w:eastAsia="zh-CN"/>
        </w:rPr>
        <w:t>资规分</w:t>
      </w:r>
      <w:r>
        <w:rPr>
          <w:rFonts w:hint="eastAsia" w:ascii="仿宋_GB2312" w:hAnsi="ˎ̥" w:eastAsia="仿宋_GB2312" w:cs="宋体"/>
          <w:kern w:val="0"/>
          <w:sz w:val="32"/>
          <w:szCs w:val="32"/>
        </w:rPr>
        <w:t>局、区税务局等相关单位进行讨论，形成</w:t>
      </w:r>
      <w:r>
        <w:rPr>
          <w:rFonts w:hint="eastAsia" w:ascii="仿宋_GB2312" w:eastAsia="仿宋_GB2312"/>
          <w:sz w:val="32"/>
          <w:szCs w:val="32"/>
        </w:rPr>
        <w:t>方案</w:t>
      </w:r>
      <w:r>
        <w:rPr>
          <w:rFonts w:hint="eastAsia" w:ascii="仿宋_GB2312" w:hAnsi="ˎ̥" w:eastAsia="仿宋_GB2312" w:cs="宋体"/>
          <w:kern w:val="0"/>
          <w:sz w:val="32"/>
          <w:szCs w:val="32"/>
        </w:rPr>
        <w:t>初稿。</w:t>
      </w:r>
    </w:p>
    <w:p w14:paraId="1BFC4BE8">
      <w:pPr>
        <w:keepNext w:val="0"/>
        <w:keepLines w:val="0"/>
        <w:pageBreakBefore w:val="0"/>
        <w:widowControl/>
        <w:wordWrap/>
        <w:topLinePunct w:val="0"/>
        <w:bidi w:val="0"/>
        <w:spacing w:line="576" w:lineRule="exact"/>
        <w:ind w:firstLine="640" w:firstLineChars="200"/>
        <w:jc w:val="left"/>
        <w:rPr>
          <w:rFonts w:hint="eastAsia" w:ascii="仿宋_GB2312" w:hAnsi="ˎ̥" w:eastAsia="仿宋_GB2312" w:cs="宋体"/>
          <w:kern w:val="0"/>
          <w:sz w:val="32"/>
          <w:szCs w:val="32"/>
          <w:lang w:val="en-US" w:eastAsia="zh-CN"/>
        </w:rPr>
      </w:pPr>
      <w:r>
        <w:rPr>
          <w:rFonts w:hint="eastAsia" w:ascii="仿宋_GB2312" w:hAnsi="ˎ̥" w:eastAsia="仿宋_GB2312" w:cs="宋体"/>
          <w:kern w:val="0"/>
          <w:sz w:val="32"/>
          <w:szCs w:val="32"/>
          <w:lang w:val="en-US" w:eastAsia="zh-CN"/>
        </w:rPr>
        <w:t>4月9日，由区府办牵头召开改革方案征求意见会，区司法局、</w:t>
      </w:r>
      <w:r>
        <w:rPr>
          <w:rFonts w:hint="default" w:ascii="仿宋_GB2312" w:hAnsi="ˎ̥" w:eastAsia="仿宋_GB2312" w:cs="宋体"/>
          <w:kern w:val="0"/>
          <w:sz w:val="32"/>
          <w:szCs w:val="32"/>
          <w:lang w:eastAsia="zh-CN"/>
          <w:woUserID w:val="1"/>
        </w:rPr>
        <w:t>区</w:t>
      </w:r>
      <w:r>
        <w:rPr>
          <w:rFonts w:hint="eastAsia" w:ascii="仿宋_GB2312" w:hAnsi="ˎ̥" w:eastAsia="仿宋_GB2312" w:cs="宋体"/>
          <w:kern w:val="0"/>
          <w:sz w:val="32"/>
          <w:szCs w:val="32"/>
          <w:lang w:val="en-US" w:eastAsia="zh-CN"/>
        </w:rPr>
        <w:t>市场监督管理局、区人民法院、区人民检察院、区综合行政执法局、区环保局等相关部门参会，对方案细节做出专业性修改意见，并就方案下步推进工作达成一致性意见。</w:t>
      </w:r>
    </w:p>
    <w:p w14:paraId="7DD852DB">
      <w:pPr>
        <w:pStyle w:val="7"/>
        <w:keepNext w:val="0"/>
        <w:keepLines w:val="0"/>
        <w:pageBreakBefore w:val="0"/>
        <w:widowControl w:val="0"/>
        <w:kinsoku/>
        <w:wordWrap/>
        <w:overflowPunct w:val="0"/>
        <w:topLinePunct w:val="0"/>
        <w:autoSpaceDE/>
        <w:autoSpaceDN/>
        <w:bidi w:val="0"/>
        <w:adjustRightInd w:val="0"/>
        <w:snapToGrid w:val="0"/>
        <w:spacing w:after="0" w:line="576" w:lineRule="exact"/>
        <w:ind w:left="0" w:leftChars="0" w:right="0" w:rightChars="0" w:firstLine="640" w:firstLineChars="200"/>
        <w:jc w:val="both"/>
        <w:textAlignment w:val="auto"/>
        <w:rPr>
          <w:rFonts w:hint="default" w:ascii="仿宋_GB2312" w:hAnsi="仿宋_GB2312" w:eastAsia="仿宋_GB2312" w:cs="仿宋_GB2312"/>
          <w:color w:val="auto"/>
          <w:sz w:val="32"/>
          <w:szCs w:val="32"/>
          <w:highlight w:val="none"/>
          <w:lang w:eastAsia="zh-CN"/>
          <w:woUserID w:val="1"/>
        </w:rPr>
      </w:pPr>
      <w:r>
        <w:rPr>
          <w:rFonts w:hint="eastAsia" w:ascii="仿宋_GB2312" w:hAnsi="仿宋_GB2312" w:eastAsia="仿宋_GB2312" w:cs="仿宋_GB2312"/>
          <w:color w:val="auto"/>
          <w:sz w:val="32"/>
          <w:szCs w:val="32"/>
          <w:highlight w:val="none"/>
          <w:lang w:val="en-US" w:eastAsia="zh-CN"/>
        </w:rPr>
        <w:t>4月15日，《瓯海区关于开展涉案企业“清源注销”工作的实施方案（初稿）》下发各部门征求意见，共</w:t>
      </w:r>
      <w:r>
        <w:rPr>
          <w:rFonts w:hint="eastAsia" w:ascii="仿宋_GB2312" w:hAnsi="仿宋_GB2312" w:eastAsia="仿宋_GB2312" w:cs="仿宋_GB2312"/>
          <w:sz w:val="32"/>
          <w:szCs w:val="32"/>
          <w:highlight w:val="none"/>
          <w:lang w:val="en-US" w:eastAsia="zh-CN"/>
        </w:rPr>
        <w:t>收到4条意见，经进一步讨论研究后，于</w:t>
      </w:r>
      <w:r>
        <w:rPr>
          <w:rFonts w:hint="eastAsia" w:ascii="仿宋_GB2312" w:hAnsi="仿宋_GB2312" w:eastAsia="仿宋_GB2312" w:cs="仿宋_GB2312"/>
          <w:color w:val="auto"/>
          <w:sz w:val="32"/>
          <w:szCs w:val="32"/>
          <w:highlight w:val="none"/>
          <w:lang w:val="en-US" w:eastAsia="zh-CN"/>
        </w:rPr>
        <w:t>4月28日</w:t>
      </w:r>
      <w:r>
        <w:rPr>
          <w:rFonts w:hint="eastAsia" w:ascii="仿宋_GB2312" w:hAnsi="仿宋_GB2312" w:eastAsia="仿宋_GB2312" w:cs="仿宋_GB2312"/>
          <w:sz w:val="32"/>
          <w:szCs w:val="32"/>
          <w:highlight w:val="none"/>
          <w:lang w:val="en-US" w:eastAsia="zh-CN"/>
        </w:rPr>
        <w:t>形成《瓯海区关于开展涉案企业“清源注销”工作的实施方案（征求意见稿）》</w:t>
      </w:r>
      <w:r>
        <w:rPr>
          <w:rFonts w:hint="default" w:ascii="仿宋_GB2312" w:hAnsi="仿宋_GB2312" w:eastAsia="仿宋_GB2312" w:cs="仿宋_GB2312"/>
          <w:sz w:val="32"/>
          <w:szCs w:val="32"/>
          <w:highlight w:val="none"/>
          <w:lang w:eastAsia="zh-CN"/>
          <w:woUserID w:val="1"/>
        </w:rPr>
        <w:t>。</w:t>
      </w:r>
    </w:p>
    <w:p w14:paraId="2CAA83EE">
      <w:pPr>
        <w:keepNext w:val="0"/>
        <w:keepLines w:val="0"/>
        <w:pageBreakBefore w:val="0"/>
        <w:widowControl w:val="0"/>
        <w:suppressLineNumbers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ascii="黑体" w:hAnsi="宋体" w:eastAsia="黑体" w:cs="黑体"/>
          <w:snapToGrid w:val="0"/>
          <w:color w:val="000000"/>
          <w:kern w:val="0"/>
          <w:sz w:val="32"/>
          <w:szCs w:val="32"/>
          <w:lang w:val="en-US" w:eastAsia="zh-CN" w:bidi="ar"/>
        </w:rPr>
      </w:pPr>
      <w:r>
        <w:rPr>
          <w:rFonts w:hint="eastAsia" w:ascii="黑体" w:hAnsi="宋体" w:eastAsia="黑体" w:cs="黑体"/>
          <w:snapToGrid w:val="0"/>
          <w:color w:val="000000"/>
          <w:kern w:val="0"/>
          <w:sz w:val="32"/>
          <w:szCs w:val="32"/>
          <w:lang w:val="en-US" w:eastAsia="zh-CN" w:bidi="ar"/>
        </w:rPr>
        <w:t>三、主要内容和框架</w:t>
      </w:r>
    </w:p>
    <w:p w14:paraId="31DD79E6">
      <w:pPr>
        <w:pStyle w:val="7"/>
        <w:keepNext w:val="0"/>
        <w:keepLines w:val="0"/>
        <w:pageBreakBefore w:val="0"/>
        <w:widowControl w:val="0"/>
        <w:numPr>
          <w:ilvl w:val="0"/>
          <w:numId w:val="0"/>
        </w:numPr>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《瓯海区关于开展涉案企业“清源注销”工作的实施方案（征求意见稿）》</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部分组成</w:t>
      </w:r>
      <w:r>
        <w:rPr>
          <w:rFonts w:hint="eastAsia" w:ascii="仿宋_GB2312" w:hAnsi="仿宋_GB2312" w:eastAsia="仿宋_GB2312" w:cs="仿宋_GB2312"/>
          <w:sz w:val="32"/>
          <w:szCs w:val="32"/>
          <w:highlight w:val="none"/>
          <w:lang w:eastAsia="zh-CN"/>
        </w:rPr>
        <w:t>，分别是工作背景、工作目标、实施对象、工作举措、工作要求</w:t>
      </w:r>
      <w:r>
        <w:rPr>
          <w:rFonts w:hint="eastAsia" w:ascii="仿宋_GB2312" w:hAnsi="仿宋_GB2312" w:eastAsia="仿宋_GB2312" w:cs="仿宋_GB2312"/>
          <w:sz w:val="32"/>
          <w:szCs w:val="32"/>
          <w:highlight w:val="none"/>
          <w:lang w:val="en-US" w:eastAsia="zh-CN"/>
        </w:rPr>
        <w:t>。</w:t>
      </w:r>
    </w:p>
    <w:p w14:paraId="5D8E9726">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sz w:val="32"/>
          <w:szCs w:val="32"/>
          <w:highlight w:val="none"/>
          <w:lang w:val="en-US" w:eastAsia="zh-CN" w:bidi="ar-SA"/>
        </w:rPr>
      </w:pPr>
      <w:r>
        <w:rPr>
          <w:rFonts w:hint="eastAsia" w:ascii="楷体_GB2312" w:hAnsi="楷体_GB2312" w:eastAsia="楷体_GB2312" w:cs="楷体_GB2312"/>
          <w:snapToGrid w:val="0"/>
          <w:color w:val="000000"/>
          <w:kern w:val="0"/>
          <w:sz w:val="32"/>
          <w:szCs w:val="32"/>
          <w:lang w:val="en-US" w:eastAsia="zh-CN" w:bidi="ar-SA"/>
        </w:rPr>
        <w:t>第一部分</w:t>
      </w:r>
      <w:r>
        <w:rPr>
          <w:rFonts w:hint="default" w:ascii="楷体_GB2312" w:hAnsi="楷体_GB2312" w:eastAsia="楷体_GB2312" w:cs="楷体_GB2312"/>
          <w:snapToGrid w:val="0"/>
          <w:color w:val="000000"/>
          <w:kern w:val="0"/>
          <w:sz w:val="32"/>
          <w:szCs w:val="32"/>
          <w:lang w:val="en-US" w:eastAsia="zh-CN" w:bidi="ar-SA"/>
        </w:rPr>
        <w:t>：</w:t>
      </w:r>
      <w:r>
        <w:rPr>
          <w:rFonts w:hint="eastAsia" w:ascii="楷体_GB2312" w:hAnsi="楷体_GB2312" w:eastAsia="楷体_GB2312" w:cs="楷体_GB2312"/>
          <w:snapToGrid w:val="0"/>
          <w:color w:val="000000"/>
          <w:kern w:val="0"/>
          <w:sz w:val="32"/>
          <w:szCs w:val="32"/>
          <w:lang w:val="en-US" w:eastAsia="zh-CN" w:bidi="ar-SA"/>
        </w:rPr>
        <w:t>工作背景。</w:t>
      </w:r>
      <w:r>
        <w:rPr>
          <w:rFonts w:hint="eastAsia" w:ascii="仿宋_GB2312" w:hAnsi="仿宋_GB2312" w:eastAsia="仿宋_GB2312" w:cs="仿宋_GB2312"/>
          <w:snapToGrid w:val="0"/>
          <w:color w:val="000000"/>
          <w:sz w:val="32"/>
          <w:szCs w:val="32"/>
          <w:highlight w:val="none"/>
          <w:lang w:val="en-US" w:eastAsia="zh-CN" w:bidi="ar-SA"/>
        </w:rPr>
        <w:t>本政策针对监管过程中个别企业利用简易注销程序便利性及部门信息壁垒，通过隐瞒未结案件、劳动争议仲裁等涉案事实，提供虚假承诺材料进行违规注销，企图逃避法律责任和债务清偿，导致合规企业面临不公平竞争压力、受雇员工合法维权道路受阻、政府行政成本负担加重的“三难”局面。</w:t>
      </w:r>
    </w:p>
    <w:p w14:paraId="0FF95128">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hAnsi="仿宋_GB2312" w:eastAsia="仿宋_GB2312" w:cs="仿宋_GB2312"/>
          <w:snapToGrid w:val="0"/>
          <w:color w:val="000000"/>
          <w:sz w:val="32"/>
          <w:szCs w:val="32"/>
          <w:highlight w:val="none"/>
          <w:lang w:val="en-US" w:eastAsia="zh-CN" w:bidi="ar-SA"/>
        </w:rPr>
      </w:pPr>
      <w:r>
        <w:rPr>
          <w:rFonts w:hint="eastAsia" w:ascii="楷体_GB2312" w:hAnsi="楷体_GB2312" w:eastAsia="楷体_GB2312" w:cs="楷体_GB2312"/>
          <w:snapToGrid w:val="0"/>
          <w:color w:val="000000"/>
          <w:kern w:val="0"/>
          <w:sz w:val="32"/>
          <w:szCs w:val="32"/>
          <w:lang w:val="en-US" w:eastAsia="zh-CN" w:bidi="ar-SA"/>
        </w:rPr>
        <w:t>第二部分</w:t>
      </w:r>
      <w:r>
        <w:rPr>
          <w:rFonts w:hint="default" w:ascii="楷体_GB2312" w:hAnsi="楷体_GB2312" w:eastAsia="楷体_GB2312" w:cs="楷体_GB2312"/>
          <w:snapToGrid w:val="0"/>
          <w:color w:val="000000"/>
          <w:kern w:val="0"/>
          <w:sz w:val="32"/>
          <w:szCs w:val="32"/>
          <w:lang w:val="en-US" w:eastAsia="zh-CN" w:bidi="ar-SA"/>
        </w:rPr>
        <w:t>：</w:t>
      </w:r>
      <w:r>
        <w:rPr>
          <w:rFonts w:hint="eastAsia" w:ascii="楷体_GB2312" w:hAnsi="楷体_GB2312" w:eastAsia="楷体_GB2312" w:cs="楷体_GB2312"/>
          <w:snapToGrid w:val="0"/>
          <w:color w:val="000000"/>
          <w:kern w:val="0"/>
          <w:sz w:val="32"/>
          <w:szCs w:val="32"/>
          <w:lang w:val="en-US" w:eastAsia="zh-CN" w:bidi="ar-SA"/>
        </w:rPr>
        <w:t>工作目标。</w:t>
      </w:r>
      <w:r>
        <w:rPr>
          <w:rFonts w:hint="eastAsia" w:ascii="仿宋_GB2312" w:hAnsi="仿宋_GB2312" w:eastAsia="仿宋_GB2312" w:cs="仿宋_GB2312"/>
          <w:snapToGrid w:val="0"/>
          <w:color w:val="000000"/>
          <w:sz w:val="32"/>
          <w:szCs w:val="32"/>
          <w:highlight w:val="none"/>
          <w:lang w:val="en-US" w:eastAsia="zh-CN" w:bidi="ar-SA"/>
        </w:rPr>
        <w:t>本政策</w:t>
      </w:r>
      <w:r>
        <w:rPr>
          <w:rFonts w:hint="eastAsia" w:ascii="仿宋_GB2312" w:eastAsia="仿宋_GB2312"/>
          <w:sz w:val="32"/>
          <w:szCs w:val="32"/>
          <w:highlight w:val="none"/>
        </w:rPr>
        <w:t>通过构建“数据共享+注销预警+联合惩戒”的三位一体工作体系，推动跨部门数据的深度融合和业务协同，实现企业退出“规范有序、高效透明、风险可控”。</w:t>
      </w:r>
    </w:p>
    <w:p w14:paraId="11A3A3E8">
      <w:pPr>
        <w:keepNext w:val="0"/>
        <w:keepLines w:val="0"/>
        <w:pageBreakBefore w:val="0"/>
        <w:widowControl w:val="0"/>
        <w:kinsoku/>
        <w:wordWrap/>
        <w:overflowPunct w:val="0"/>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楷体_GB2312" w:hAnsi="楷体_GB2312" w:eastAsia="楷体_GB2312" w:cs="楷体_GB2312"/>
          <w:snapToGrid w:val="0"/>
          <w:color w:val="000000"/>
          <w:kern w:val="0"/>
          <w:sz w:val="32"/>
          <w:szCs w:val="32"/>
          <w:lang w:val="en-US" w:eastAsia="zh-CN" w:bidi="ar-SA"/>
        </w:rPr>
        <w:t>第三部分</w:t>
      </w:r>
      <w:r>
        <w:rPr>
          <w:rFonts w:hint="default" w:ascii="楷体_GB2312" w:hAnsi="楷体_GB2312" w:eastAsia="楷体_GB2312" w:cs="楷体_GB2312"/>
          <w:snapToGrid w:val="0"/>
          <w:color w:val="000000"/>
          <w:kern w:val="0"/>
          <w:sz w:val="32"/>
          <w:szCs w:val="32"/>
          <w:lang w:val="en-US" w:eastAsia="zh-CN" w:bidi="ar-SA"/>
        </w:rPr>
        <w:t>：</w:t>
      </w:r>
      <w:r>
        <w:rPr>
          <w:rFonts w:hint="eastAsia" w:ascii="楷体_GB2312" w:hAnsi="楷体_GB2312" w:eastAsia="楷体_GB2312" w:cs="楷体_GB2312"/>
          <w:snapToGrid w:val="0"/>
          <w:color w:val="000000"/>
          <w:kern w:val="0"/>
          <w:sz w:val="32"/>
          <w:szCs w:val="32"/>
          <w:lang w:val="en-US" w:eastAsia="zh-CN" w:bidi="ar-SA"/>
        </w:rPr>
        <w:t>实施对象。</w:t>
      </w:r>
      <w:r>
        <w:rPr>
          <w:rFonts w:hint="eastAsia" w:ascii="仿宋_GB2312" w:hAnsi="仿宋_GB2312" w:eastAsia="仿宋_GB2312" w:cs="仿宋_GB2312"/>
          <w:snapToGrid w:val="0"/>
          <w:color w:val="000000"/>
          <w:sz w:val="32"/>
          <w:szCs w:val="32"/>
          <w:highlight w:val="none"/>
          <w:lang w:val="en-US" w:eastAsia="zh-CN" w:bidi="ar-SA"/>
        </w:rPr>
        <w:t>本政策实施对象包含</w:t>
      </w:r>
      <w:r>
        <w:rPr>
          <w:rFonts w:hint="eastAsia" w:ascii="仿宋_GB2312" w:eastAsia="仿宋_GB2312"/>
          <w:sz w:val="32"/>
          <w:szCs w:val="32"/>
          <w:highlight w:val="none"/>
          <w:lang w:val="en-US" w:eastAsia="zh-CN"/>
        </w:rPr>
        <w:t>被行政执法部门立案调查，案件尚未结案的；涉及劳动仲裁案件，仲裁程序尚未终结的；涉及刑事犯罪被立案，正在诉讼程序中的；被人民法院冻结股权，冻结状态尚未解除的；其他适用于本方案的情形。</w:t>
      </w:r>
    </w:p>
    <w:p w14:paraId="35711F1A">
      <w:pPr>
        <w:pStyle w:val="3"/>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pPr>
      <w:r>
        <w:rPr>
          <w:rFonts w:hint="eastAsia" w:ascii="楷体_GB2312" w:hAnsi="楷体_GB2312" w:eastAsia="楷体_GB2312" w:cs="楷体_GB2312"/>
          <w:snapToGrid w:val="0"/>
          <w:color w:val="000000"/>
          <w:kern w:val="0"/>
          <w:sz w:val="32"/>
          <w:szCs w:val="32"/>
          <w:lang w:val="en-US" w:eastAsia="zh-CN" w:bidi="ar-SA"/>
        </w:rPr>
        <w:t>第四部分</w:t>
      </w:r>
      <w:r>
        <w:rPr>
          <w:rFonts w:hint="default" w:ascii="楷体_GB2312" w:hAnsi="楷体_GB2312" w:eastAsia="楷体_GB2312" w:cs="楷体_GB2312"/>
          <w:snapToGrid w:val="0"/>
          <w:color w:val="000000"/>
          <w:kern w:val="0"/>
          <w:sz w:val="32"/>
          <w:szCs w:val="32"/>
          <w:lang w:val="en-US" w:eastAsia="zh-CN" w:bidi="ar-SA"/>
        </w:rPr>
        <w:t>：</w:t>
      </w:r>
      <w:r>
        <w:rPr>
          <w:rFonts w:hint="eastAsia" w:ascii="楷体_GB2312" w:hAnsi="楷体_GB2312" w:eastAsia="楷体_GB2312" w:cs="楷体_GB2312"/>
          <w:snapToGrid w:val="0"/>
          <w:color w:val="000000"/>
          <w:kern w:val="0"/>
          <w:sz w:val="32"/>
          <w:szCs w:val="32"/>
          <w:lang w:val="en-US" w:eastAsia="zh-CN" w:bidi="ar-SA"/>
        </w:rPr>
        <w:t>工作举措。</w:t>
      </w:r>
      <w:r>
        <w:rPr>
          <w:rFonts w:hint="eastAsia" w:ascii="仿宋_GB2312" w:hAnsi="仿宋_GB2312" w:eastAsia="仿宋_GB2312" w:cs="仿宋_GB2312"/>
          <w:snapToGrid w:val="0"/>
          <w:color w:val="000000"/>
          <w:sz w:val="32"/>
          <w:szCs w:val="32"/>
          <w:highlight w:val="none"/>
          <w:lang w:val="en-US" w:eastAsia="zh-CN" w:bidi="ar-SA"/>
        </w:rPr>
        <w:t>本政策</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推行三方面工作举措</w:t>
      </w:r>
      <w:r>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t>来推动方案落地见效。</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t>建立部门数据共享机制，搭建涉案企业数据库并做好数据更新和维护；二是落实企业注销预警机制，相关部门要重点关注注销公示信息，市监部门及时核实企业涉案情况、解除注销预警；三是强化问题处置及信用惩戒机制,协同解决注销难题、严惩违规注销行为、强化信息公示与信用惩戒。</w:t>
      </w:r>
    </w:p>
    <w:p w14:paraId="18FB44A2">
      <w:pPr>
        <w:pStyle w:val="4"/>
        <w:keepNext w:val="0"/>
        <w:keepLines w:val="0"/>
        <w:pageBreakBefore w:val="0"/>
        <w:widowControl w:val="0"/>
        <w:kinsoku/>
        <w:wordWrap/>
        <w:overflowPunct w:val="0"/>
        <w:topLinePunct w:val="0"/>
        <w:autoSpaceDE/>
        <w:autoSpaceDN/>
        <w:bidi w:val="0"/>
        <w:adjustRightInd w:val="0"/>
        <w:snapToGrid w:val="0"/>
        <w:spacing w:line="576" w:lineRule="exact"/>
        <w:ind w:left="0" w:leftChars="0" w:firstLine="640" w:firstLineChars="200"/>
        <w:jc w:val="both"/>
        <w:textAlignment w:val="auto"/>
        <w:rPr>
          <w:rFonts w:hint="eastAsia" w:ascii="仿宋_GB2312" w:hAnsi="仿宋" w:eastAsia="仿宋_GB2312"/>
          <w:color w:val="000000"/>
          <w:sz w:val="32"/>
          <w:szCs w:val="32"/>
        </w:rPr>
      </w:pPr>
      <w:r>
        <w:rPr>
          <w:rFonts w:hint="eastAsia" w:ascii="楷体_GB2312" w:hAnsi="楷体_GB2312" w:eastAsia="楷体_GB2312" w:cs="楷体_GB2312"/>
          <w:snapToGrid w:val="0"/>
          <w:color w:val="000000"/>
          <w:sz w:val="32"/>
          <w:szCs w:val="32"/>
          <w:lang w:val="en-US" w:eastAsia="zh-CN" w:bidi="ar-SA"/>
        </w:rPr>
        <w:t>第五部分</w:t>
      </w:r>
      <w:r>
        <w:rPr>
          <w:rFonts w:hint="eastAsia" w:ascii="楷体_GB2312" w:hAnsi="楷体_GB2312" w:eastAsia="楷体_GB2312" w:cs="楷体_GB2312"/>
          <w:snapToGrid w:val="0"/>
          <w:color w:val="000000"/>
          <w:sz w:val="32"/>
          <w:szCs w:val="32"/>
          <w:lang w:eastAsia="zh-CN" w:bidi="ar-SA"/>
          <w:woUserID w:val="1"/>
        </w:rPr>
        <w:t>：</w:t>
      </w:r>
      <w:r>
        <w:rPr>
          <w:rFonts w:hint="eastAsia" w:ascii="楷体_GB2312" w:hAnsi="楷体_GB2312" w:eastAsia="楷体_GB2312" w:cs="楷体_GB2312"/>
          <w:snapToGrid w:val="0"/>
          <w:color w:val="000000"/>
          <w:sz w:val="32"/>
          <w:szCs w:val="32"/>
          <w:lang w:val="en-US" w:eastAsia="zh-CN" w:bidi="ar-SA"/>
        </w:rPr>
        <w:t>工作要求。</w:t>
      </w:r>
      <w:r>
        <w:rPr>
          <w:rFonts w:hint="eastAsia" w:ascii="仿宋_GB2312" w:hAnsi="仿宋_GB2312" w:eastAsia="仿宋_GB2312" w:cs="仿宋_GB2312"/>
          <w:snapToGrid w:val="0"/>
          <w:color w:val="000000" w:themeColor="text1"/>
          <w:sz w:val="32"/>
          <w:szCs w:val="32"/>
          <w:lang w:val="en-US" w:eastAsia="zh-CN" w:bidi="ar-SA"/>
          <w14:textFill>
            <w14:solidFill>
              <w14:schemeClr w14:val="tx1"/>
            </w14:solidFill>
          </w14:textFill>
        </w:rPr>
        <w:t>为扎实推进本政策，对相关单位提出强化组织领导、严格监督检查、加强调研和宣传推广三个方面要求。</w:t>
      </w:r>
    </w:p>
    <w:p w14:paraId="4A261B21">
      <w:pPr>
        <w:keepNext w:val="0"/>
        <w:keepLines w:val="0"/>
        <w:pageBreakBefore w:val="0"/>
        <w:widowControl w:val="0"/>
        <w:kinsoku/>
        <w:wordWrap/>
        <w:overflowPunct w:val="0"/>
        <w:topLinePunct w:val="0"/>
        <w:autoSpaceDE/>
        <w:autoSpaceDN/>
        <w:bidi w:val="0"/>
        <w:spacing w:line="576" w:lineRule="exact"/>
        <w:textAlignment w:val="auto"/>
        <w:rPr>
          <w:rFonts w:hint="eastAsia"/>
          <w:lang w:val="en-US" w:eastAsia="zh-CN"/>
        </w:rPr>
      </w:pPr>
    </w:p>
    <w:p w14:paraId="18A2DC65">
      <w:bookmarkStart w:id="0" w:name="_GoBack"/>
      <w:bookmarkEnd w:id="0"/>
    </w:p>
    <w:sectPr>
      <w:footerReference r:id="rId3" w:type="default"/>
      <w:pgSz w:w="11906" w:h="16838"/>
      <w:pgMar w:top="1417" w:right="1417" w:bottom="1417" w:left="1417" w:header="851" w:footer="113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GWZT-E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A10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D3043">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5D3043">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2227A"/>
    <w:rsid w:val="48E2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99"/>
    <w:pPr>
      <w:ind w:firstLine="200" w:firstLineChars="200"/>
    </w:pPr>
    <w:rPr>
      <w:rFonts w:ascii="Times New Roman" w:hAnsi="Times New Roman" w:eastAsia="宋体" w:cs="Times New Roman"/>
    </w:rPr>
  </w:style>
  <w:style w:type="paragraph" w:styleId="4">
    <w:name w:val="Plain Text"/>
    <w:basedOn w:val="1"/>
    <w:qFormat/>
    <w:uiPriority w:val="99"/>
    <w:rPr>
      <w:rFonts w:ascii="宋体" w:hAnsi="Courier New" w:cs="Courier New"/>
      <w:kern w:val="0"/>
      <w:sz w:val="20"/>
      <w:szCs w:val="21"/>
    </w:rPr>
  </w:style>
  <w:style w:type="paragraph" w:styleId="5">
    <w:name w:val="footer"/>
    <w:basedOn w:val="1"/>
    <w:qFormat/>
    <w:uiPriority w:val="0"/>
    <w:pPr>
      <w:tabs>
        <w:tab w:val="center" w:pos="4153"/>
        <w:tab w:val="right" w:pos="8306"/>
      </w:tabs>
    </w:pPr>
    <w:rPr>
      <w:sz w:val="18"/>
    </w:rPr>
  </w:style>
  <w:style w:type="paragraph" w:styleId="6">
    <w:name w:val="Normal (Web)"/>
    <w:basedOn w:val="1"/>
    <w:qFormat/>
    <w:uiPriority w:val="0"/>
    <w:pPr>
      <w:spacing w:beforeAutospacing="1" w:afterAutospacing="1"/>
    </w:pPr>
    <w:rPr>
      <w:rFonts w:cs="Times New Roman"/>
      <w:sz w:val="24"/>
    </w:rPr>
  </w:style>
  <w:style w:type="paragraph" w:styleId="7">
    <w:name w:val="Body Text First Indent"/>
    <w:basedOn w:val="2"/>
    <w:next w:val="1"/>
    <w:qFormat/>
    <w:uiPriority w:val="0"/>
    <w:pPr>
      <w:spacing w:after="0" w:line="500" w:lineRule="exact"/>
      <w:ind w:firstLine="420"/>
    </w:pPr>
    <w:rPr>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2025-05-06T03:21:00Z</dcterms:created>
  <dc:creator>潘森利</dc:creator>
  <cp:lastModifiedBy>潘森利</cp:lastModifiedBy>
  <dcterms:modified xsi:type="dcterms:W3CDTF">2025-05-06T03:21:17Z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61DF5E938E954E8392A48EFC3E8FF439_11</vt:lpwstr>
  </property>
  <property fmtid="{D5CDD505-2E9C-101B-9397-08002B2CF9AE}" pid="4" name="KSOTemplateDocerSaveRecord">
    <vt:lpwstr>eyJoZGlkIjoiYzUzNTRiZWY0MGYxMjQxNmE4NTU2M2VjYmQxNzg1MTIiLCJ1c2VySWQiOiIxNjQ1NTMxOTc4In0=</vt:lpwstr>
  </property>
</Properties>
</file>