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“中国医药港”核心区建设三年行动计划</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（2024-2026）</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left="0" w:leftChars="0"/>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落实省市关于打造全国生物医药产业高地、构建生物医药产业生态圈的战略部署，围绕高水平建设产业新城、高质量打造一流新区的目标，践行“双新”提能攀登行动，加快“中国医药港”核心区建设，推动生物医药产业高质量发展，特制定本行动计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以习近平新时代中国特色社会主义思想为指导，全面贯彻落实党的二十大精神和省市区委部署要求，加快</w:t>
      </w:r>
      <w:r>
        <w:rPr>
          <w:rFonts w:ascii="仿宋_GB2312" w:hAnsi="仿宋_GB2312" w:eastAsia="仿宋_GB2312" w:cs="仿宋_GB2312"/>
          <w:sz w:val="32"/>
          <w:szCs w:val="32"/>
          <w:highlight w:val="none"/>
        </w:rPr>
        <w:t>发展新质生产力</w:t>
      </w:r>
      <w:r>
        <w:rPr>
          <w:rFonts w:hint="eastAsia" w:ascii="仿宋_GB2312" w:hAnsi="仿宋_GB2312" w:eastAsia="仿宋_GB2312" w:cs="仿宋_GB2312"/>
          <w:sz w:val="32"/>
          <w:szCs w:val="32"/>
          <w:highlight w:val="none"/>
        </w:rPr>
        <w:t>，抢抓浙江省打造生命健康等三大科创高地契机，锚定全球化、集群化、全产业链发展方向，高标准建设“中国医药港”核心区，</w:t>
      </w:r>
      <w:r>
        <w:rPr>
          <w:rFonts w:ascii="仿宋_GB2312" w:hAnsi="仿宋_GB2312" w:eastAsia="仿宋_GB2312" w:cs="仿宋_GB2312"/>
          <w:sz w:val="32"/>
          <w:szCs w:val="32"/>
          <w:highlight w:val="none"/>
        </w:rPr>
        <w:t>扎实</w:t>
      </w:r>
      <w:r>
        <w:rPr>
          <w:rFonts w:hint="eastAsia" w:ascii="仿宋_GB2312" w:hAnsi="仿宋_GB2312" w:eastAsia="仿宋_GB2312" w:cs="仿宋_GB2312"/>
          <w:sz w:val="32"/>
          <w:szCs w:val="32"/>
          <w:highlight w:val="none"/>
        </w:rPr>
        <w:t>推动</w:t>
      </w:r>
      <w:r>
        <w:rPr>
          <w:rFonts w:ascii="仿宋_GB2312" w:hAnsi="仿宋_GB2312" w:eastAsia="仿宋_GB2312" w:cs="仿宋_GB2312"/>
          <w:sz w:val="32"/>
          <w:szCs w:val="32"/>
          <w:highlight w:val="none"/>
        </w:rPr>
        <w:t>产业</w:t>
      </w:r>
      <w:r>
        <w:rPr>
          <w:rFonts w:hint="eastAsia" w:ascii="仿宋_GB2312" w:hAnsi="仿宋_GB2312" w:eastAsia="仿宋_GB2312" w:cs="仿宋_GB2312"/>
          <w:sz w:val="32"/>
          <w:szCs w:val="32"/>
          <w:highlight w:val="none"/>
        </w:rPr>
        <w:t>高质量发展，打造全国生物医药产业高地。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（二）发展方向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highlight w:val="none"/>
          <w:lang w:val="en-US" w:eastAsia="zh-CN" w:bidi="ar"/>
        </w:rPr>
      </w:pPr>
      <w:r>
        <w:rPr>
          <w:rFonts w:hint="eastAsia" w:ascii="仿宋_GB2312" w:hAnsi="仿宋_GB2312" w:eastAsia="仿宋_GB2312" w:cs="仿宋_GB2312"/>
          <w:bCs/>
          <w:sz w:val="32"/>
          <w:szCs w:val="32"/>
          <w:highlight w:val="none"/>
          <w:lang w:bidi="ar"/>
        </w:rPr>
        <w:t>围绕国际生物医药前沿发展方向，重点发展创新药物、高端医疗器械两个优势赛道。</w:t>
      </w:r>
      <w:r>
        <w:rPr>
          <w:rFonts w:hint="eastAsia" w:ascii="楷体_GB2312" w:hAnsi="楷体_GB2312" w:eastAsia="楷体_GB2312" w:cs="楷体_GB2312"/>
          <w:sz w:val="32"/>
          <w:szCs w:val="32"/>
          <w:highlight w:val="none"/>
        </w:rPr>
        <w:t>创新药物：</w:t>
      </w:r>
      <w:r>
        <w:rPr>
          <w:rFonts w:hint="eastAsia" w:ascii="仿宋_GB2312" w:hAnsi="仿宋_GB2312" w:eastAsia="仿宋_GB2312" w:cs="仿宋_GB2312"/>
          <w:bCs/>
          <w:sz w:val="32"/>
          <w:szCs w:val="32"/>
          <w:highlight w:val="none"/>
          <w:lang w:bidi="ar"/>
        </w:rPr>
        <w:t>聚焦单抗、抗体毒素偶联药物、双抗药物，蛋白及多肽药物等创新生物药和1</w:t>
      </w:r>
      <w:r>
        <w:rPr>
          <w:rFonts w:hint="eastAsia" w:ascii="仿宋_GB2312" w:hAnsi="仿宋_GB2312" w:eastAsia="仿宋_GB2312" w:cs="仿宋_GB2312"/>
          <w:bCs/>
          <w:sz w:val="32"/>
          <w:szCs w:val="32"/>
          <w:highlight w:val="none"/>
          <w:lang w:val="en-US" w:eastAsia="zh-CN" w:bidi="ar"/>
        </w:rPr>
        <w:t>类</w:t>
      </w:r>
      <w:r>
        <w:rPr>
          <w:rFonts w:hint="eastAsia" w:ascii="仿宋_GB2312" w:hAnsi="仿宋_GB2312" w:eastAsia="仿宋_GB2312" w:cs="仿宋_GB2312"/>
          <w:bCs/>
          <w:sz w:val="32"/>
          <w:szCs w:val="32"/>
          <w:highlight w:val="none"/>
          <w:lang w:bidi="ar"/>
        </w:rPr>
        <w:t>创新化学药；</w:t>
      </w:r>
      <w:r>
        <w:rPr>
          <w:rFonts w:hint="eastAsia" w:ascii="楷体_GB2312" w:hAnsi="楷体_GB2312" w:eastAsia="楷体_GB2312" w:cs="楷体_GB2312"/>
          <w:sz w:val="32"/>
          <w:szCs w:val="32"/>
          <w:highlight w:val="none"/>
        </w:rPr>
        <w:t>高端医疗器械</w:t>
      </w:r>
      <w:r>
        <w:rPr>
          <w:rFonts w:hint="eastAsia" w:ascii="楷体_GB2312" w:hAnsi="楷体_GB2312" w:eastAsia="楷体_GB2312" w:cs="楷体_GB2312"/>
          <w:sz w:val="32"/>
          <w:szCs w:val="32"/>
          <w:highlight w:val="none"/>
          <w:lang w:val="en-US" w:eastAsia="zh-CN"/>
        </w:rPr>
        <w:t>和</w:t>
      </w:r>
      <w:r>
        <w:rPr>
          <w:rFonts w:hint="eastAsia" w:ascii="楷体_GB2312" w:hAnsi="楷体_GB2312" w:eastAsia="楷体_GB2312" w:cs="楷体_GB2312"/>
          <w:b w:val="0"/>
          <w:bCs w:val="0"/>
          <w:sz w:val="32"/>
          <w:szCs w:val="32"/>
          <w:highlight w:val="none"/>
          <w:lang w:val="en-US" w:eastAsia="zh-CN"/>
        </w:rPr>
        <w:t>制药设备</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bCs/>
          <w:sz w:val="32"/>
          <w:szCs w:val="32"/>
          <w:highlight w:val="none"/>
          <w:lang w:bidi="ar"/>
        </w:rPr>
        <w:t>聚焦创新型治疗类、诊断类、康复类、植入类等高端医疗器械</w:t>
      </w:r>
      <w:r>
        <w:rPr>
          <w:rFonts w:hint="eastAsia" w:ascii="仿宋_GB2312" w:hAnsi="仿宋_GB2312" w:eastAsia="仿宋_GB2312" w:cs="仿宋_GB2312"/>
          <w:bCs/>
          <w:sz w:val="32"/>
          <w:szCs w:val="32"/>
          <w:highlight w:val="none"/>
          <w:lang w:val="en-US" w:eastAsia="zh-CN" w:bidi="ar"/>
        </w:rPr>
        <w:t>以及制药所需的关键设备</w:t>
      </w:r>
      <w:r>
        <w:rPr>
          <w:rFonts w:hint="eastAsia" w:ascii="仿宋_GB2312" w:hAnsi="仿宋_GB2312" w:eastAsia="仿宋_GB2312" w:cs="仿宋_GB2312"/>
          <w:bCs/>
          <w:sz w:val="32"/>
          <w:szCs w:val="32"/>
          <w:highlight w:val="none"/>
          <w:lang w:bidi="ar"/>
        </w:rPr>
        <w:t>，布局临床急需和国产化率低的高端整机装备、关键技术、核心零部件</w:t>
      </w:r>
      <w:r>
        <w:rPr>
          <w:rFonts w:hint="eastAsia" w:ascii="仿宋_GB2312" w:hAnsi="仿宋_GB2312" w:eastAsia="仿宋_GB2312" w:cs="仿宋_GB2312"/>
          <w:bCs/>
          <w:sz w:val="32"/>
          <w:szCs w:val="32"/>
          <w:highlight w:val="none"/>
          <w:lang w:eastAsia="zh-CN" w:bidi="ar"/>
        </w:rPr>
        <w:t>，</w:t>
      </w:r>
      <w:r>
        <w:rPr>
          <w:rFonts w:hint="eastAsia" w:ascii="仿宋_GB2312" w:hAnsi="仿宋_GB2312" w:eastAsia="仿宋_GB2312" w:cs="仿宋_GB2312"/>
          <w:bCs/>
          <w:sz w:val="32"/>
          <w:szCs w:val="32"/>
          <w:highlight w:val="none"/>
          <w:lang w:val="en-US" w:eastAsia="zh-CN" w:bidi="ar"/>
        </w:rPr>
        <w:t>以及高端分析仪器等。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lang w:bidi="ar"/>
        </w:rPr>
        <w:t>抢夺生物医药产业新增长点，重点布局核酸药</w:t>
      </w:r>
      <w:r>
        <w:rPr>
          <w:rFonts w:ascii="仿宋_GB2312" w:hAnsi="仿宋_GB2312" w:eastAsia="仿宋_GB2312" w:cs="仿宋_GB2312"/>
          <w:bCs/>
          <w:sz w:val="32"/>
          <w:szCs w:val="32"/>
          <w:highlight w:val="none"/>
          <w:lang w:bidi="ar"/>
        </w:rPr>
        <w:t>、</w:t>
      </w:r>
      <w:r>
        <w:rPr>
          <w:rFonts w:hint="eastAsia" w:ascii="仿宋_GB2312" w:hAnsi="仿宋_GB2312" w:eastAsia="仿宋_GB2312" w:cs="仿宋_GB2312"/>
          <w:bCs/>
          <w:sz w:val="32"/>
          <w:szCs w:val="32"/>
          <w:highlight w:val="none"/>
          <w:lang w:bidi="ar"/>
        </w:rPr>
        <w:t>合成生物学、基因与细胞治疗三个未来赛道。</w:t>
      </w:r>
      <w:r>
        <w:rPr>
          <w:rFonts w:hint="eastAsia" w:ascii="楷体_GB2312" w:hAnsi="楷体_GB2312" w:eastAsia="楷体_GB2312" w:cs="楷体_GB2312"/>
          <w:sz w:val="32"/>
          <w:szCs w:val="32"/>
          <w:highlight w:val="none"/>
          <w:lang w:val="en-US" w:eastAsia="zh-CN"/>
        </w:rPr>
        <w:t>核酸药：聚焦核酸分子类型探索、设计、修饰、合成、递送系统开发、核酸药物释放等关键技术，加速核酸药物产品工程化技术的创新与产业化，推动核酸的临床应用扩展；</w:t>
      </w:r>
      <w:r>
        <w:rPr>
          <w:rFonts w:hint="eastAsia" w:ascii="楷体_GB2312" w:hAnsi="楷体_GB2312" w:eastAsia="楷体_GB2312" w:cs="楷体_GB2312"/>
          <w:sz w:val="32"/>
          <w:szCs w:val="32"/>
          <w:highlight w:val="none"/>
        </w:rPr>
        <w:t>合成生物学：</w:t>
      </w:r>
      <w:r>
        <w:rPr>
          <w:rFonts w:hint="eastAsia" w:ascii="仿宋_GB2312" w:hAnsi="仿宋_GB2312" w:eastAsia="仿宋_GB2312" w:cs="仿宋_GB2312"/>
          <w:bCs/>
          <w:sz w:val="32"/>
          <w:szCs w:val="32"/>
          <w:highlight w:val="none"/>
          <w:lang w:bidi="ar"/>
        </w:rPr>
        <w:t>聚焦合成途径设计、基因编辑、高通量筛选、工艺集成和规模化生产等关键技术，推动在生物医药、医美大健康、消费品等领域的颠覆性创新与工程化应用</w:t>
      </w:r>
      <w:r>
        <w:rPr>
          <w:rFonts w:hint="eastAsia" w:ascii="仿宋_GB2312" w:hAnsi="仿宋_GB2312" w:eastAsia="仿宋_GB2312" w:cs="仿宋_GB2312"/>
          <w:sz w:val="32"/>
          <w:szCs w:val="32"/>
          <w:highlight w:val="none"/>
        </w:rPr>
        <w:t>；</w:t>
      </w:r>
      <w:r>
        <w:rPr>
          <w:rFonts w:hint="eastAsia" w:ascii="楷体_GB2312" w:hAnsi="楷体_GB2312" w:eastAsia="楷体_GB2312" w:cs="楷体_GB2312"/>
          <w:sz w:val="32"/>
          <w:szCs w:val="32"/>
          <w:highlight w:val="none"/>
        </w:rPr>
        <w:t>基因和细胞治疗</w:t>
      </w:r>
      <w:r>
        <w:rPr>
          <w:rFonts w:hint="eastAsia" w:ascii="仿宋_GB2312" w:hAnsi="仿宋_GB2312" w:eastAsia="仿宋_GB2312" w:cs="仿宋_GB2312"/>
          <w:bCs/>
          <w:sz w:val="32"/>
          <w:szCs w:val="32"/>
          <w:highlight w:val="none"/>
          <w:lang w:bidi="ar"/>
        </w:rPr>
        <w:t>：聚焦新型载体递送系统、基因导入效率、免疫细胞高通量靶点筛选、高质量源头细胞制备等关键技术攻关及产品，增强基因和细胞治疗领域创新策源，提升产品可及性和加速产业化。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bCs/>
          <w:sz w:val="32"/>
          <w:szCs w:val="32"/>
          <w:highlight w:val="none"/>
          <w:lang w:bidi="ar"/>
        </w:rPr>
      </w:pPr>
      <w:r>
        <w:rPr>
          <w:rFonts w:hint="eastAsia" w:ascii="黑体" w:hAnsi="黑体" w:eastAsia="黑体" w:cs="黑体"/>
          <w:sz w:val="32"/>
          <w:szCs w:val="32"/>
          <w:highlight w:val="none"/>
        </w:rPr>
        <w:t>二、目标任务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bCs/>
          <w:sz w:val="32"/>
          <w:szCs w:val="32"/>
          <w:highlight w:val="none"/>
          <w:lang w:bidi="ar"/>
        </w:rPr>
        <w:t>坚持目标导向、系统谋划，围绕</w:t>
      </w:r>
      <w:r>
        <w:rPr>
          <w:rFonts w:hint="eastAsia" w:ascii="仿宋_GB2312" w:hAnsi="仿宋_GB2312" w:eastAsia="仿宋_GB2312" w:cs="仿宋_GB2312"/>
          <w:sz w:val="32"/>
          <w:szCs w:val="32"/>
          <w:highlight w:val="none"/>
          <w:lang w:bidi="ar"/>
        </w:rPr>
        <w:t>建设全国生物医药产业高地，</w:t>
      </w:r>
      <w:r>
        <w:rPr>
          <w:rFonts w:hint="eastAsia" w:ascii="仿宋_GB2312" w:hAnsi="仿宋_GB2312" w:eastAsia="仿宋_GB2312" w:cs="仿宋_GB2312"/>
          <w:sz w:val="32"/>
          <w:szCs w:val="32"/>
          <w:highlight w:val="none"/>
          <w:shd w:val="clear" w:color="auto" w:fill="FFFFFF"/>
          <w:lang w:val="en-US" w:eastAsia="zh-CN"/>
        </w:rPr>
        <w:t>充分发挥省级特色小镇、“万亩千亿”新产业平台等优势，</w:t>
      </w:r>
      <w:r>
        <w:rPr>
          <w:rFonts w:hint="eastAsia" w:ascii="仿宋_GB2312" w:hAnsi="仿宋_GB2312" w:eastAsia="仿宋_GB2312" w:cs="仿宋_GB2312"/>
          <w:b/>
          <w:bCs/>
          <w:sz w:val="32"/>
          <w:szCs w:val="32"/>
          <w:highlight w:val="none"/>
        </w:rPr>
        <w:t>全面实施“八大攀登行动”，</w:t>
      </w:r>
      <w:r>
        <w:rPr>
          <w:rFonts w:hint="eastAsia" w:ascii="仿宋_GB2312" w:hAnsi="仿宋_GB2312" w:eastAsia="仿宋_GB2312" w:cs="仿宋_GB2312"/>
          <w:b/>
          <w:bCs/>
          <w:sz w:val="32"/>
          <w:szCs w:val="32"/>
          <w:highlight w:val="none"/>
          <w:lang w:bidi="ar"/>
        </w:rPr>
        <w:t>到2026年，生物医药产业总营收</w:t>
      </w:r>
      <w:r>
        <w:rPr>
          <w:rFonts w:hint="eastAsia" w:ascii="仿宋_GB2312" w:hAnsi="仿宋_GB2312" w:eastAsia="仿宋_GB2312" w:cs="仿宋_GB2312"/>
          <w:bCs/>
          <w:sz w:val="32"/>
          <w:szCs w:val="32"/>
          <w:highlight w:val="none"/>
          <w:lang w:val="en-US" w:eastAsia="zh-CN" w:bidi="ar"/>
        </w:rPr>
        <w:t>力争实现1000</w:t>
      </w:r>
      <w:r>
        <w:rPr>
          <w:rFonts w:hint="eastAsia" w:ascii="仿宋_GB2312" w:hAnsi="仿宋_GB2312" w:eastAsia="仿宋_GB2312" w:cs="仿宋_GB2312"/>
          <w:bCs/>
          <w:sz w:val="32"/>
          <w:szCs w:val="32"/>
          <w:highlight w:val="none"/>
          <w:lang w:bidi="ar"/>
        </w:rPr>
        <w:t>亿元，工业总产值</w:t>
      </w:r>
      <w:r>
        <w:rPr>
          <w:rFonts w:hint="eastAsia" w:ascii="仿宋_GB2312" w:hAnsi="仿宋_GB2312" w:eastAsia="仿宋_GB2312" w:cs="仿宋_GB2312"/>
          <w:bCs/>
          <w:sz w:val="32"/>
          <w:szCs w:val="32"/>
          <w:highlight w:val="none"/>
          <w:lang w:val="en-US" w:eastAsia="zh-CN" w:bidi="ar"/>
        </w:rPr>
        <w:t>力争实现</w:t>
      </w:r>
      <w:r>
        <w:rPr>
          <w:rFonts w:hint="eastAsia" w:ascii="仿宋_GB2312" w:hAnsi="仿宋_GB2312" w:eastAsia="仿宋_GB2312" w:cs="仿宋_GB2312"/>
          <w:bCs/>
          <w:sz w:val="32"/>
          <w:szCs w:val="32"/>
          <w:highlight w:val="none"/>
          <w:lang w:bidi="ar"/>
        </w:rPr>
        <w:t>500亿元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lang w:bidi="ar"/>
        </w:rPr>
        <w:t>产业规模实现跨越式发展，</w:t>
      </w:r>
      <w:r>
        <w:rPr>
          <w:rFonts w:hint="eastAsia" w:ascii="仿宋_GB2312" w:hAnsi="仿宋_GB2312" w:eastAsia="仿宋_GB2312" w:cs="仿宋_GB2312"/>
          <w:sz w:val="32"/>
          <w:szCs w:val="32"/>
          <w:highlight w:val="none"/>
        </w:rPr>
        <w:t>构成“产业链最全、生态链最优、集聚度最高”的生物医药产业生态圈</w:t>
      </w:r>
      <w:r>
        <w:rPr>
          <w:rFonts w:hint="eastAsia" w:ascii="仿宋_GB2312" w:hAnsi="仿宋_GB2312" w:eastAsia="仿宋_GB2312" w:cs="仿宋_GB2312"/>
          <w:sz w:val="32"/>
          <w:szCs w:val="32"/>
          <w:highlight w:val="none"/>
          <w:lang w:bidi="ar"/>
        </w:rPr>
        <w:t>，初步建成“国内顶尖、世界一流”的生物医药产业新地标。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（一）实施创新能级攀登行动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在核酸药、分子医学、重离子治疗、合成生物学、AI制药等领域，依托中国科学院杭州医学研究所、浙江大学智能创新药物研究院等科创平台实现生命科学领域突破性技术，打造“科技创新策源地”</w:t>
      </w:r>
      <w:r>
        <w:rPr>
          <w:rFonts w:ascii="仿宋_GB2312" w:hAnsi="仿宋_GB2312" w:eastAsia="仿宋_GB2312" w:cs="仿宋_GB2312"/>
          <w:sz w:val="32"/>
          <w:szCs w:val="32"/>
          <w:highlight w:val="none"/>
          <w:shd w:val="clear" w:color="auto" w:fill="FFFFFF"/>
        </w:rPr>
        <w:t>，加快催生新质生产力</w:t>
      </w:r>
      <w:r>
        <w:rPr>
          <w:rFonts w:hint="eastAsia" w:ascii="仿宋_GB2312" w:hAnsi="仿宋_GB2312" w:eastAsia="仿宋_GB2312" w:cs="仿宋_GB2312"/>
          <w:sz w:val="32"/>
          <w:szCs w:val="32"/>
          <w:highlight w:val="none"/>
          <w:shd w:val="clear" w:color="auto" w:fill="FFFFFF"/>
        </w:rPr>
        <w:t>。到2026年力争完成不少于5项国家级核心技术攻关，</w:t>
      </w:r>
      <w:r>
        <w:rPr>
          <w:rFonts w:hint="eastAsia" w:ascii="仿宋_GB2312" w:hAnsi="仿宋_GB2312" w:eastAsia="仿宋_GB2312" w:cs="仿宋_GB2312"/>
          <w:sz w:val="32"/>
          <w:szCs w:val="32"/>
          <w:highlight w:val="none"/>
          <w:shd w:val="clear" w:color="auto" w:fill="FFFFFF"/>
          <w:lang w:val="en-US" w:eastAsia="zh-CN"/>
        </w:rPr>
        <w:t>累计新增认定不少于30项“尖兵”、“领雁”重点研发项目,</w:t>
      </w:r>
      <w:r>
        <w:rPr>
          <w:rFonts w:hint="eastAsia" w:ascii="仿宋_GB2312" w:hAnsi="仿宋_GB2312" w:eastAsia="仿宋_GB2312" w:cs="仿宋_GB2312"/>
          <w:sz w:val="32"/>
          <w:szCs w:val="32"/>
          <w:highlight w:val="none"/>
          <w:shd w:val="clear" w:color="auto" w:fill="FFFFFF"/>
        </w:rPr>
        <w:t>获评国家级、省级科研平台不少于70个，累计新增创新药临床批件不少于180个</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其中1类新药获临床三期批件累计不少于30个</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累计</w:t>
      </w:r>
      <w:r>
        <w:rPr>
          <w:rFonts w:hint="eastAsia" w:ascii="仿宋_GB2312" w:hAnsi="仿宋_GB2312" w:eastAsia="仿宋_GB2312" w:cs="仿宋_GB2312"/>
          <w:sz w:val="32"/>
          <w:szCs w:val="32"/>
          <w:highlight w:val="none"/>
          <w:shd w:val="clear" w:color="auto" w:fill="FFFFFF"/>
        </w:rPr>
        <w:t>上市</w:t>
      </w:r>
      <w:r>
        <w:rPr>
          <w:rFonts w:ascii="仿宋_GB2312" w:hAnsi="仿宋_GB2312" w:eastAsia="仿宋_GB2312" w:cs="仿宋_GB2312"/>
          <w:sz w:val="32"/>
          <w:szCs w:val="32"/>
          <w:highlight w:val="none"/>
          <w:shd w:val="clear" w:color="auto" w:fill="FFFFFF"/>
        </w:rPr>
        <w:t>1类创</w:t>
      </w:r>
      <w:r>
        <w:rPr>
          <w:rFonts w:hint="eastAsia" w:ascii="仿宋_GB2312" w:hAnsi="仿宋_GB2312" w:eastAsia="仿宋_GB2312" w:cs="仿宋_GB2312"/>
          <w:sz w:val="32"/>
          <w:szCs w:val="32"/>
          <w:highlight w:val="none"/>
          <w:shd w:val="clear" w:color="auto" w:fill="FFFFFF"/>
        </w:rPr>
        <w:t>新药不少于</w:t>
      </w:r>
      <w:r>
        <w:rPr>
          <w:rFonts w:hint="eastAsia" w:ascii="仿宋_GB2312" w:hAnsi="仿宋_GB2312" w:eastAsia="仿宋_GB2312" w:cs="仿宋_GB2312"/>
          <w:sz w:val="32"/>
          <w:szCs w:val="32"/>
          <w:highlight w:val="none"/>
          <w:shd w:val="clear" w:color="auto" w:fill="FFFFFF"/>
          <w:lang w:val="en-US" w:eastAsia="zh-CN"/>
        </w:rPr>
        <w:t>3</w:t>
      </w:r>
      <w:r>
        <w:rPr>
          <w:rFonts w:hint="eastAsia" w:ascii="仿宋_GB2312" w:hAnsi="仿宋_GB2312" w:eastAsia="仿宋_GB2312" w:cs="仿宋_GB2312"/>
          <w:sz w:val="32"/>
          <w:szCs w:val="32"/>
          <w:highlight w:val="none"/>
          <w:shd w:val="clear" w:color="auto" w:fill="FFFFFF"/>
        </w:rPr>
        <w:t>个、仿制药不少于150个、二三类医疗器械不少于520个</w:t>
      </w:r>
      <w:r>
        <w:rPr>
          <w:rFonts w:hint="eastAsia" w:ascii="仿宋_GB2312" w:hAnsi="仿宋_GB2312" w:eastAsia="仿宋_GB2312" w:cs="仿宋_GB2312"/>
          <w:sz w:val="32"/>
          <w:szCs w:val="32"/>
          <w:highlight w:val="none"/>
          <w:shd w:val="clear" w:color="auto" w:fill="FFFFFF"/>
          <w:lang w:val="en-US" w:eastAsia="zh-CN"/>
        </w:rPr>
        <w:t>（其中三类医疗器械210个），1类新药累计进入临床。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推进重大科创平台建设。</w:t>
      </w:r>
      <w:r>
        <w:rPr>
          <w:rFonts w:hint="eastAsia" w:ascii="仿宋_GB2312" w:hAnsi="仿宋_GB2312" w:eastAsia="仿宋_GB2312" w:cs="仿宋_GB2312"/>
          <w:sz w:val="32"/>
          <w:szCs w:val="32"/>
          <w:highlight w:val="none"/>
          <w:shd w:val="clear" w:color="auto" w:fill="FFFFFF"/>
        </w:rPr>
        <w:t>全面推动建设生物产业创新中心，重点支持中国科学院杭州医学研究所、浙江大学智能创新药物研究院、中国药科大学（杭州）创新药物研究院等科创平台，建设重点实验室、技术创新中心、工程研究中心、新型研发机构等高能级平台。</w:t>
      </w:r>
      <w:r>
        <w:rPr>
          <w:rFonts w:hint="eastAsia" w:ascii="仿宋_GB2312" w:hAnsi="仿宋_GB2312" w:eastAsia="仿宋_GB2312" w:cs="仿宋_GB2312"/>
          <w:sz w:val="32"/>
          <w:szCs w:val="32"/>
          <w:highlight w:val="none"/>
          <w:shd w:val="clear" w:color="auto" w:fill="FFFFFF"/>
          <w:lang w:val="en-US" w:eastAsia="zh-CN"/>
        </w:rPr>
        <w:t>结合国家科技战略规划方向，</w:t>
      </w:r>
      <w:r>
        <w:rPr>
          <w:rFonts w:hint="eastAsia" w:ascii="仿宋_GB2312" w:hAnsi="仿宋_GB2312" w:eastAsia="仿宋_GB2312" w:cs="仿宋_GB2312"/>
          <w:sz w:val="32"/>
          <w:szCs w:val="32"/>
          <w:highlight w:val="none"/>
          <w:shd w:val="clear" w:color="auto" w:fill="FFFFFF"/>
        </w:rPr>
        <w:t>鼓励创新主体</w:t>
      </w:r>
      <w:r>
        <w:rPr>
          <w:rFonts w:hint="eastAsia" w:ascii="仿宋_GB2312" w:hAnsi="仿宋_GB2312" w:eastAsia="仿宋_GB2312" w:cs="仿宋_GB2312"/>
          <w:sz w:val="32"/>
          <w:szCs w:val="32"/>
          <w:highlight w:val="none"/>
          <w:shd w:val="clear" w:color="auto" w:fill="FFFFFF"/>
          <w:lang w:val="en-US" w:eastAsia="zh-CN"/>
        </w:rPr>
        <w:t>联合区内企业、高校等</w:t>
      </w:r>
      <w:r>
        <w:rPr>
          <w:rFonts w:hint="eastAsia" w:ascii="仿宋_GB2312" w:hAnsi="仿宋_GB2312" w:eastAsia="仿宋_GB2312" w:cs="仿宋_GB2312"/>
          <w:sz w:val="32"/>
          <w:szCs w:val="32"/>
          <w:highlight w:val="none"/>
          <w:shd w:val="clear" w:color="auto" w:fill="FFFFFF"/>
        </w:rPr>
        <w:t>申报生命科学领域国家重大专项、国家重点研发计划，实现“0”到“1”的技术突破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鼓励省级重点企业研究院、高新技术企业研究开发中心等参与“尖兵”、“领雁”等攻关计划</w:t>
      </w:r>
      <w:r>
        <w:rPr>
          <w:rFonts w:hint="eastAsia" w:ascii="仿宋_GB2312" w:hAnsi="仿宋_GB2312" w:eastAsia="仿宋_GB2312" w:cs="仿宋_GB2312"/>
          <w:sz w:val="32"/>
          <w:szCs w:val="32"/>
          <w:highlight w:val="none"/>
          <w:shd w:val="clear" w:color="auto" w:fill="FFFFFF"/>
        </w:rPr>
        <w:t>。加快浙大合成生物技术制药国家工程研究中心合作共建进度，加强浙江工业大学钱塘产业研究院在合成生物学技术产业化的落地</w:t>
      </w:r>
      <w:r>
        <w:rPr>
          <w:rFonts w:hint="eastAsia" w:ascii="仿宋_GB2312" w:hAnsi="仿宋_GB2312" w:eastAsia="仿宋_GB2312" w:cs="仿宋_GB2312"/>
          <w:sz w:val="32"/>
          <w:szCs w:val="32"/>
          <w:highlight w:val="none"/>
          <w:shd w:val="clear" w:color="auto" w:fill="FFFFFF"/>
          <w:lang w:val="en-US" w:eastAsia="zh-CN"/>
        </w:rPr>
        <w:t>，依托中国科学院杭州医学研究所助力打造“杭州核酸药谷”，挖掘科创平台创新资源。</w:t>
      </w:r>
      <w:r>
        <w:rPr>
          <w:rFonts w:hint="eastAsia" w:ascii="仿宋_GB2312" w:hAnsi="仿宋_GB2312" w:eastAsia="仿宋_GB2312" w:cs="仿宋_GB2312"/>
          <w:sz w:val="32"/>
          <w:szCs w:val="32"/>
          <w:highlight w:val="none"/>
          <w:shd w:val="clear" w:color="auto" w:fill="FFFFFF"/>
        </w:rPr>
        <w:t>（责任单位：区发展改革局、区经信科技局、医药港管理办公室</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科学城管理办公室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打造成果转移转化首选地。</w:t>
      </w:r>
      <w:r>
        <w:rPr>
          <w:rFonts w:hint="eastAsia" w:ascii="仿宋_GB2312" w:hAnsi="仿宋_GB2312" w:eastAsia="仿宋_GB2312" w:cs="仿宋_GB2312"/>
          <w:sz w:val="32"/>
          <w:szCs w:val="32"/>
          <w:highlight w:val="none"/>
          <w:shd w:val="clear" w:color="auto" w:fill="FFFFFF"/>
        </w:rPr>
        <w:t>以科技创新推动产业创新，以颠覆性技术和前沿技术催生新产业、新模式、新动能，建立市场化、专业化的创新成果转化机制，依托概念验证中心等平台，着力推动</w:t>
      </w:r>
      <w:r>
        <w:rPr>
          <w:rFonts w:hint="eastAsia" w:ascii="仿宋_GB2312" w:hAnsi="仿宋_GB2312" w:eastAsia="仿宋_GB2312" w:cs="仿宋_GB2312"/>
          <w:sz w:val="32"/>
          <w:szCs w:val="32"/>
          <w:highlight w:val="none"/>
          <w:shd w:val="clear" w:color="auto" w:fill="FFFFFF"/>
          <w:lang w:val="en-US" w:eastAsia="zh-CN"/>
        </w:rPr>
        <w:t>高校、科研院所</w:t>
      </w:r>
      <w:r>
        <w:rPr>
          <w:rFonts w:hint="eastAsia" w:ascii="仿宋_GB2312" w:hAnsi="仿宋_GB2312" w:eastAsia="仿宋_GB2312" w:cs="仿宋_GB2312"/>
          <w:sz w:val="32"/>
          <w:szCs w:val="32"/>
          <w:highlight w:val="none"/>
          <w:shd w:val="clear" w:color="auto" w:fill="FFFFFF"/>
        </w:rPr>
        <w:t>科技成果就地转化。紧握未来赛道先发优势，</w:t>
      </w:r>
      <w:r>
        <w:rPr>
          <w:rFonts w:hint="eastAsia" w:ascii="仿宋_GB2312" w:hAnsi="仿宋_GB2312" w:eastAsia="仿宋_GB2312" w:cs="仿宋_GB2312"/>
          <w:sz w:val="32"/>
          <w:szCs w:val="32"/>
          <w:highlight w:val="none"/>
          <w:shd w:val="clear" w:color="auto" w:fill="FFFFFF"/>
          <w:lang w:val="en-US" w:eastAsia="zh-CN"/>
        </w:rPr>
        <w:t>解决核酸药物技术和产业创新的难点、痛点和堵点，打通“基础研究-技术创新-产业转化”链条，助力打造“产学研医用”相结合的“杭州核酸药谷”。建立项目、平台、人才、资金等创新要素一体化配置机制，加强高校科研成果转化。</w:t>
      </w:r>
      <w:r>
        <w:rPr>
          <w:rFonts w:hint="eastAsia" w:ascii="仿宋_GB2312" w:hAnsi="仿宋_GB2312" w:eastAsia="仿宋_GB2312" w:cs="仿宋_GB2312"/>
          <w:sz w:val="32"/>
          <w:szCs w:val="32"/>
          <w:highlight w:val="none"/>
          <w:shd w:val="clear" w:color="auto" w:fill="FFFFFF"/>
        </w:rPr>
        <w:t>高水平创建合成生物</w:t>
      </w:r>
      <w:r>
        <w:rPr>
          <w:rFonts w:hint="eastAsia" w:ascii="仿宋_GB2312" w:hAnsi="仿宋_GB2312" w:eastAsia="仿宋_GB2312" w:cs="仿宋_GB2312"/>
          <w:sz w:val="32"/>
          <w:szCs w:val="32"/>
          <w:highlight w:val="none"/>
          <w:shd w:val="clear" w:color="auto" w:fill="FFFFFF"/>
          <w:lang w:val="en-US" w:eastAsia="zh-CN"/>
        </w:rPr>
        <w:t>未来产业</w:t>
      </w:r>
      <w:r>
        <w:rPr>
          <w:rFonts w:hint="eastAsia" w:ascii="仿宋_GB2312" w:hAnsi="仿宋_GB2312" w:eastAsia="仿宋_GB2312" w:cs="仿宋_GB2312"/>
          <w:sz w:val="32"/>
          <w:szCs w:val="32"/>
          <w:highlight w:val="none"/>
          <w:shd w:val="clear" w:color="auto" w:fill="FFFFFF"/>
        </w:rPr>
        <w:t>先导区，加速推动创新生物制造方法，催生新产品新技术的创造应用。</w:t>
      </w:r>
      <w:r>
        <w:rPr>
          <w:rFonts w:hint="eastAsia" w:ascii="仿宋_GB2312" w:hAnsi="仿宋_GB2312" w:eastAsia="仿宋_GB2312" w:cs="仿宋_GB2312"/>
          <w:sz w:val="32"/>
          <w:szCs w:val="32"/>
          <w:highlight w:val="none"/>
          <w:shd w:val="clear" w:color="auto" w:fill="FFFFFF"/>
          <w:lang w:val="en-US" w:eastAsia="zh-CN"/>
        </w:rPr>
        <w:t>强化知识产权保护，支持企业通过专利预审快速获得授权。鼓励企业开展专利导航，支持园区或者科研院所建设产业专利导航基地。</w:t>
      </w:r>
      <w:r>
        <w:rPr>
          <w:rFonts w:hint="eastAsia" w:ascii="仿宋_GB2312" w:hAnsi="仿宋_GB2312" w:eastAsia="仿宋_GB2312" w:cs="仿宋_GB2312"/>
          <w:sz w:val="32"/>
          <w:szCs w:val="32"/>
          <w:highlight w:val="none"/>
          <w:shd w:val="clear" w:color="auto" w:fill="FFFFFF"/>
        </w:rPr>
        <w:t>（责任单位：区经信科技局、</w:t>
      </w:r>
      <w:r>
        <w:rPr>
          <w:rFonts w:hint="eastAsia" w:ascii="仿宋_GB2312" w:hAnsi="仿宋_GB2312" w:eastAsia="仿宋_GB2312" w:cs="仿宋_GB2312"/>
          <w:sz w:val="32"/>
          <w:szCs w:val="32"/>
          <w:highlight w:val="none"/>
          <w:shd w:val="clear" w:color="auto" w:fill="FFFFFF"/>
          <w:lang w:val="en-US" w:eastAsia="zh-CN"/>
        </w:rPr>
        <w:t>区市场监管局、</w:t>
      </w:r>
      <w:r>
        <w:rPr>
          <w:rFonts w:hint="eastAsia" w:ascii="仿宋_GB2312" w:hAnsi="仿宋_GB2312" w:eastAsia="仿宋_GB2312" w:cs="仿宋_GB2312"/>
          <w:sz w:val="32"/>
          <w:szCs w:val="32"/>
          <w:highlight w:val="none"/>
          <w:shd w:val="clear" w:color="auto" w:fill="FFFFFF"/>
        </w:rPr>
        <w:t>医药港管理办公室、区产业集团）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仿宋_GB2312" w:hAnsi="仿宋_GB2312" w:eastAsia="仿宋_GB2312" w:cs="仿宋_GB2312"/>
          <w:b/>
          <w:bCs/>
          <w:sz w:val="32"/>
          <w:szCs w:val="32"/>
          <w:highlight w:val="none"/>
          <w:shd w:val="clear" w:color="auto" w:fill="FFFFFF"/>
        </w:rPr>
        <w:t>发挥创新服务平台效能。</w:t>
      </w:r>
      <w:r>
        <w:rPr>
          <w:rFonts w:hint="eastAsia" w:ascii="仿宋_GB2312" w:hAnsi="仿宋_GB2312" w:eastAsia="仿宋_GB2312" w:cs="仿宋_GB2312"/>
          <w:sz w:val="32"/>
          <w:szCs w:val="32"/>
          <w:highlight w:val="none"/>
          <w:shd w:val="clear" w:color="auto" w:fill="FFFFFF"/>
        </w:rPr>
        <w:t>重点推进浙江省生物医药创新公共服务平台、市级生物样本库、区级临检中心、疾控实验室等公共服务平台建设。加快搭建生物医药产业大数据服务平台、临床试验数据服务平台、CRO/CDMO平台，全力推动药明生物CRO、九洲药业CDMO等平台建成运营，积极布局和推动</w:t>
      </w:r>
      <w:r>
        <w:rPr>
          <w:rFonts w:hint="eastAsia" w:ascii="仿宋_GB2312" w:hAnsi="仿宋_GB2312" w:eastAsia="仿宋_GB2312" w:cs="仿宋_GB2312"/>
          <w:sz w:val="32"/>
          <w:szCs w:val="32"/>
          <w:highlight w:val="none"/>
          <w:shd w:val="clear" w:color="auto" w:fill="FFFFFF"/>
          <w:lang w:val="en-US" w:eastAsia="zh-CN"/>
        </w:rPr>
        <w:t>危化品仓库、冷链仓储平台、</w:t>
      </w:r>
      <w:r>
        <w:rPr>
          <w:rFonts w:hint="eastAsia" w:ascii="仿宋_GB2312" w:hAnsi="仿宋_GB2312" w:eastAsia="仿宋_GB2312" w:cs="仿宋_GB2312"/>
          <w:sz w:val="32"/>
          <w:szCs w:val="32"/>
          <w:highlight w:val="none"/>
          <w:shd w:val="clear" w:color="auto" w:fill="FFFFFF"/>
        </w:rPr>
        <w:t>CSO平台建设，</w:t>
      </w:r>
      <w:r>
        <w:rPr>
          <w:rFonts w:hint="eastAsia" w:ascii="仿宋_GB2312" w:hAnsi="仿宋_GB2312" w:eastAsia="仿宋_GB2312" w:cs="仿宋_GB2312"/>
          <w:sz w:val="32"/>
          <w:szCs w:val="32"/>
          <w:highlight w:val="none"/>
          <w:shd w:val="clear" w:color="auto" w:fill="FFFFFF"/>
          <w:lang w:val="en-US" w:eastAsia="zh-CN"/>
        </w:rPr>
        <w:t>发挥省医疗器械检验院等平台的服务效能，</w:t>
      </w:r>
      <w:r>
        <w:rPr>
          <w:rFonts w:hint="eastAsia" w:ascii="仿宋_GB2312" w:hAnsi="仿宋_GB2312" w:eastAsia="仿宋_GB2312" w:cs="仿宋_GB2312"/>
          <w:sz w:val="32"/>
          <w:szCs w:val="32"/>
          <w:highlight w:val="none"/>
          <w:shd w:val="clear" w:color="auto" w:fill="FFFFFF"/>
        </w:rPr>
        <w:t>全方面、多维度赋能企业破解发展痛点，助推创新提效。（责任单位：区</w:t>
      </w:r>
      <w:r>
        <w:rPr>
          <w:rFonts w:hint="eastAsia" w:ascii="黑体" w:hAnsi="黑体" w:eastAsia="仿宋_GB2312"/>
          <w:sz w:val="32"/>
          <w:szCs w:val="32"/>
          <w:highlight w:val="none"/>
        </w:rPr>
        <w:t>卫生健康局</w:t>
      </w:r>
      <w:r>
        <w:rPr>
          <w:rFonts w:hint="eastAsia" w:ascii="仿宋_GB2312" w:hAnsi="仿宋_GB2312" w:eastAsia="仿宋_GB2312" w:cs="仿宋_GB2312"/>
          <w:sz w:val="32"/>
          <w:szCs w:val="32"/>
          <w:highlight w:val="none"/>
          <w:shd w:val="clear" w:color="auto" w:fill="FFFFFF"/>
        </w:rPr>
        <w:t>、医药港管理办公室、区产业集团）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（二）实施招大引强攀登行动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聚焦重点赛道，坚持项目为王、量质并增，围绕做长做全产业链条，开展强链补链，形成全方位、多层次、宽领域的招商引资新格局，打造“产业集群引领地”。到2026年，集聚企业不少于2700家，</w:t>
      </w:r>
      <w:r>
        <w:rPr>
          <w:rFonts w:hint="eastAsia" w:ascii="仿宋_GB2312" w:hAnsi="仿宋_GB2312" w:eastAsia="仿宋_GB2312" w:cs="仿宋_GB2312"/>
          <w:sz w:val="32"/>
          <w:szCs w:val="32"/>
          <w:highlight w:val="none"/>
          <w:shd w:val="clear" w:color="auto" w:fill="FFFFFF"/>
          <w:lang w:val="en-US" w:eastAsia="zh-CN"/>
        </w:rPr>
        <w:t>新招引世界500强、全球制药企业50强、中国医药工业100强和总投资50亿元项目3个，</w:t>
      </w:r>
      <w:r>
        <w:rPr>
          <w:rFonts w:hint="eastAsia" w:ascii="仿宋_GB2312" w:hAnsi="仿宋_GB2312" w:eastAsia="仿宋_GB2312" w:cs="仿宋_GB2312"/>
          <w:sz w:val="32"/>
          <w:szCs w:val="32"/>
          <w:highlight w:val="none"/>
          <w:shd w:val="clear" w:color="auto" w:fill="FFFFFF"/>
        </w:rPr>
        <w:t>总投资10-50亿元项目不少于15个，</w:t>
      </w:r>
      <w:r>
        <w:rPr>
          <w:rFonts w:hint="eastAsia" w:ascii="仿宋_GB2312" w:hAnsi="仿宋_GB2312" w:eastAsia="仿宋_GB2312" w:cs="仿宋_GB2312"/>
          <w:sz w:val="32"/>
          <w:szCs w:val="32"/>
          <w:highlight w:val="none"/>
          <w:shd w:val="clear" w:color="auto" w:fill="FFFFFF"/>
          <w:lang w:val="en-US" w:eastAsia="zh-CN"/>
        </w:rPr>
        <w:t>总投资亿元以上项目不少于90个，</w:t>
      </w:r>
      <w:r>
        <w:rPr>
          <w:rFonts w:hint="eastAsia" w:ascii="仿宋_GB2312" w:hAnsi="仿宋_GB2312" w:eastAsia="仿宋_GB2312" w:cs="仿宋_GB2312"/>
          <w:sz w:val="32"/>
          <w:szCs w:val="32"/>
          <w:highlight w:val="none"/>
          <w:shd w:val="clear" w:color="auto" w:fill="FFFFFF"/>
        </w:rPr>
        <w:t>力争新招引百亿项目“零突破”，</w:t>
      </w:r>
      <w:r>
        <w:rPr>
          <w:rFonts w:hint="eastAsia" w:ascii="仿宋_GB2312" w:hAnsi="仿宋_GB2312" w:eastAsia="仿宋_GB2312" w:cs="仿宋_GB2312"/>
          <w:sz w:val="32"/>
          <w:szCs w:val="32"/>
          <w:highlight w:val="none"/>
          <w:shd w:val="clear" w:color="auto" w:fill="FFFFFF"/>
          <w:lang w:val="en-US" w:eastAsia="zh-CN"/>
        </w:rPr>
        <w:t>累计新增</w:t>
      </w:r>
      <w:r>
        <w:rPr>
          <w:rFonts w:hint="eastAsia" w:ascii="仿宋_GB2312" w:hAnsi="仿宋_GB2312" w:eastAsia="仿宋_GB2312" w:cs="仿宋_GB2312"/>
          <w:sz w:val="32"/>
          <w:szCs w:val="32"/>
          <w:highlight w:val="none"/>
          <w:shd w:val="clear" w:color="auto" w:fill="FFFFFF"/>
        </w:rPr>
        <w:t>产业项目投资</w:t>
      </w:r>
      <w:r>
        <w:rPr>
          <w:rFonts w:hint="eastAsia" w:ascii="仿宋_GB2312" w:hAnsi="仿宋_GB2312" w:eastAsia="仿宋_GB2312" w:cs="仿宋_GB2312"/>
          <w:sz w:val="32"/>
          <w:szCs w:val="32"/>
          <w:highlight w:val="none"/>
          <w:shd w:val="clear" w:color="auto" w:fill="FFFFFF"/>
          <w:lang w:val="en-US" w:eastAsia="zh-CN"/>
        </w:rPr>
        <w:t>180</w:t>
      </w:r>
      <w:r>
        <w:rPr>
          <w:rFonts w:hint="eastAsia" w:ascii="仿宋_GB2312" w:hAnsi="仿宋_GB2312" w:eastAsia="仿宋_GB2312" w:cs="仿宋_GB2312"/>
          <w:sz w:val="32"/>
          <w:szCs w:val="32"/>
          <w:highlight w:val="none"/>
          <w:shd w:val="clear" w:color="auto" w:fill="FFFFFF"/>
        </w:rPr>
        <w:t>亿元。</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建立招商信息库。</w:t>
      </w:r>
      <w:r>
        <w:rPr>
          <w:rFonts w:hint="eastAsia" w:ascii="仿宋_GB2312" w:hAnsi="仿宋_GB2312" w:eastAsia="仿宋_GB2312" w:cs="仿宋_GB2312"/>
          <w:sz w:val="32"/>
          <w:szCs w:val="32"/>
          <w:highlight w:val="none"/>
          <w:shd w:val="clear" w:color="auto" w:fill="FFFFFF"/>
        </w:rPr>
        <w:t>聚焦创新药、医疗器械等优势赛道以及核酸药、合成生物</w:t>
      </w:r>
      <w:r>
        <w:rPr>
          <w:rFonts w:ascii="仿宋_GB2312" w:hAnsi="仿宋_GB2312" w:eastAsia="仿宋_GB2312" w:cs="仿宋_GB2312"/>
          <w:sz w:val="32"/>
          <w:szCs w:val="32"/>
          <w:highlight w:val="none"/>
          <w:shd w:val="clear" w:color="auto" w:fill="FFFFFF"/>
        </w:rPr>
        <w:t>学</w:t>
      </w:r>
      <w:r>
        <w:rPr>
          <w:rFonts w:hint="eastAsia" w:ascii="仿宋_GB2312" w:hAnsi="仿宋_GB2312" w:eastAsia="仿宋_GB2312" w:cs="仿宋_GB2312"/>
          <w:sz w:val="32"/>
          <w:szCs w:val="32"/>
          <w:highlight w:val="none"/>
          <w:shd w:val="clear" w:color="auto" w:fill="FFFFFF"/>
        </w:rPr>
        <w:t>、基因和细胞治疗等未来赛道，绘制各赛道行业图谱</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开展“点对点”对接，优先引进潜力大、后劲足、意愿强的细分赛道标志性企业</w:t>
      </w:r>
      <w:r>
        <w:rPr>
          <w:rFonts w:hint="eastAsia" w:ascii="仿宋_GB2312" w:hAnsi="仿宋_GB2312" w:eastAsia="仿宋_GB2312" w:cs="仿宋_GB2312"/>
          <w:sz w:val="32"/>
          <w:szCs w:val="32"/>
          <w:highlight w:val="none"/>
          <w:shd w:val="clear" w:color="auto" w:fill="FFFFFF"/>
        </w:rPr>
        <w:t>。积极与国内外龙头企业园区、知名行业投资机构、驻外招商点、存量企业、人才等保持高频联系，借力创新创业大赛等大会资源，挖掘潜在招商信息，形成以信息数量支撑起项目增量。（责任</w:t>
      </w:r>
      <w:r>
        <w:rPr>
          <w:rFonts w:hint="eastAsia" w:ascii="仿宋_GB2312" w:hAnsi="仿宋_GB2312" w:eastAsia="仿宋_GB2312" w:cs="仿宋_GB2312"/>
          <w:sz w:val="32"/>
          <w:szCs w:val="32"/>
          <w:highlight w:val="none"/>
          <w:shd w:val="clear" w:color="auto" w:fill="FFFFFF"/>
          <w:lang w:val="en-US" w:eastAsia="zh-CN"/>
        </w:rPr>
        <w:t>单位</w:t>
      </w:r>
      <w:r>
        <w:rPr>
          <w:rFonts w:hint="eastAsia" w:ascii="仿宋_GB2312" w:hAnsi="仿宋_GB2312" w:eastAsia="仿宋_GB2312" w:cs="仿宋_GB2312"/>
          <w:sz w:val="32"/>
          <w:szCs w:val="32"/>
          <w:highlight w:val="none"/>
          <w:shd w:val="clear" w:color="auto" w:fill="FFFFFF"/>
        </w:rPr>
        <w:t>：区委组织部（人才办）、区商务局、医药港管理办公室）</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rPr>
        <w:t>加快实施“双招双引”。</w:t>
      </w:r>
      <w:r>
        <w:rPr>
          <w:rFonts w:hint="eastAsia" w:ascii="仿宋_GB2312" w:hAnsi="仿宋_GB2312" w:eastAsia="仿宋_GB2312" w:cs="仿宋_GB2312"/>
          <w:sz w:val="32"/>
          <w:szCs w:val="32"/>
          <w:highlight w:val="none"/>
          <w:shd w:val="clear" w:color="auto" w:fill="FFFFFF"/>
        </w:rPr>
        <w:t>综合运用敲门招商、基金引商、以商引商、平台引商、园区引商等有效方式，立足全域资源禀赋，重点关注世界500强、</w:t>
      </w:r>
      <w:r>
        <w:rPr>
          <w:rFonts w:hint="eastAsia" w:ascii="仿宋_GB2312" w:hAnsi="仿宋_GB2312" w:eastAsia="仿宋_GB2312" w:cs="仿宋_GB2312"/>
          <w:sz w:val="32"/>
          <w:szCs w:val="32"/>
          <w:highlight w:val="none"/>
          <w:shd w:val="clear" w:color="auto" w:fill="FFFFFF"/>
          <w:lang w:val="en-US" w:eastAsia="zh-CN"/>
        </w:rPr>
        <w:t>全球制药企业50强、</w:t>
      </w:r>
      <w:r>
        <w:rPr>
          <w:rFonts w:hint="eastAsia" w:ascii="仿宋_GB2312" w:hAnsi="仿宋_GB2312" w:eastAsia="仿宋_GB2312" w:cs="仿宋_GB2312"/>
          <w:sz w:val="32"/>
          <w:szCs w:val="32"/>
          <w:highlight w:val="none"/>
          <w:shd w:val="clear" w:color="auto" w:fill="FFFFFF"/>
        </w:rPr>
        <w:t>中国医药工业100强和</w:t>
      </w:r>
      <w:r>
        <w:rPr>
          <w:rFonts w:hint="eastAsia" w:ascii="仿宋_GB2312" w:hAnsi="仿宋_GB2312" w:eastAsia="仿宋_GB2312" w:cs="仿宋_GB2312"/>
          <w:sz w:val="32"/>
          <w:szCs w:val="32"/>
          <w:highlight w:val="none"/>
          <w:shd w:val="clear" w:color="auto" w:fill="FFFFFF"/>
          <w:lang w:val="en-US" w:eastAsia="zh-CN"/>
        </w:rPr>
        <w:t>核酸药等</w:t>
      </w:r>
      <w:r>
        <w:rPr>
          <w:rFonts w:hint="eastAsia" w:ascii="仿宋_GB2312" w:hAnsi="仿宋_GB2312" w:eastAsia="仿宋_GB2312" w:cs="仿宋_GB2312"/>
          <w:sz w:val="32"/>
          <w:szCs w:val="32"/>
          <w:highlight w:val="none"/>
          <w:shd w:val="clear" w:color="auto" w:fill="FFFFFF"/>
        </w:rPr>
        <w:t>细分赛道龙头企业前20强</w:t>
      </w:r>
      <w:r>
        <w:rPr>
          <w:rFonts w:hint="eastAsia" w:ascii="仿宋_GB2312" w:hAnsi="仿宋_GB2312" w:eastAsia="仿宋_GB2312" w:cs="仿宋_GB2312"/>
          <w:sz w:val="32"/>
          <w:szCs w:val="32"/>
          <w:highlight w:val="none"/>
          <w:shd w:val="clear" w:color="auto" w:fill="FFFFFF"/>
          <w:lang w:val="en-US" w:eastAsia="zh-CN"/>
        </w:rPr>
        <w:t>等</w:t>
      </w:r>
      <w:r>
        <w:rPr>
          <w:rFonts w:hint="eastAsia" w:ascii="仿宋_GB2312" w:hAnsi="仿宋_GB2312" w:eastAsia="仿宋_GB2312" w:cs="仿宋_GB2312"/>
          <w:sz w:val="32"/>
          <w:szCs w:val="32"/>
          <w:highlight w:val="none"/>
          <w:shd w:val="clear" w:color="auto" w:fill="FFFFFF"/>
        </w:rPr>
        <w:t>，支持龙头企业设立全球/区域总部或研发创新中心。围绕区内重点企业、优势产品，深耕产业链招商壮大产业集群。密切关注药械销售、流通企业，充分发挥MAH持证平台作用，加速引进B证、C证企业。依托增值化服务创新举措，形成差异化招商新优势。（责任</w:t>
      </w:r>
      <w:r>
        <w:rPr>
          <w:rFonts w:hint="eastAsia" w:ascii="仿宋_GB2312" w:hAnsi="仿宋_GB2312" w:eastAsia="仿宋_GB2312" w:cs="仿宋_GB2312"/>
          <w:sz w:val="32"/>
          <w:szCs w:val="32"/>
          <w:highlight w:val="none"/>
          <w:shd w:val="clear" w:color="auto" w:fill="FFFFFF"/>
          <w:lang w:val="en-US" w:eastAsia="zh-CN"/>
        </w:rPr>
        <w:t>单位</w:t>
      </w:r>
      <w:r>
        <w:rPr>
          <w:rFonts w:hint="eastAsia" w:ascii="仿宋_GB2312" w:hAnsi="仿宋_GB2312" w:eastAsia="仿宋_GB2312" w:cs="仿宋_GB2312"/>
          <w:sz w:val="32"/>
          <w:szCs w:val="32"/>
          <w:highlight w:val="none"/>
          <w:shd w:val="clear" w:color="auto" w:fill="FFFFFF"/>
        </w:rPr>
        <w:t>：区商务局、各平台、区产业集团）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加快项目落地建设。</w:t>
      </w:r>
      <w:r>
        <w:rPr>
          <w:rFonts w:hint="eastAsia" w:ascii="仿宋_GB2312" w:hAnsi="仿宋_GB2312" w:eastAsia="仿宋_GB2312" w:cs="仿宋_GB2312"/>
          <w:sz w:val="32"/>
          <w:szCs w:val="32"/>
          <w:highlight w:val="none"/>
        </w:rPr>
        <w:t>全面梳理商务洽谈、做地供地和设计审查三条主线的时间节点，提前指导企业展开设计、提前进入审批环节。建立部门协同联动机制，全域紧盯在建项目，围绕“703020”目标，着力优化项目推进思路，切实提高项目建设效率，加速项</w:t>
      </w:r>
      <w:r>
        <w:rPr>
          <w:rFonts w:hint="eastAsia" w:ascii="仿宋_GB2312" w:hAnsi="仿宋_GB2312" w:eastAsia="仿宋_GB2312" w:cs="仿宋_GB2312"/>
          <w:spacing w:val="0"/>
          <w:w w:val="93"/>
          <w:sz w:val="32"/>
          <w:szCs w:val="32"/>
          <w:highlight w:val="none"/>
        </w:rPr>
        <w:t>目落地。（</w:t>
      </w:r>
      <w:r>
        <w:rPr>
          <w:rFonts w:hint="eastAsia" w:ascii="仿宋_GB2312" w:hAnsi="仿宋_GB2312" w:eastAsia="仿宋_GB2312" w:cs="仿宋_GB2312"/>
          <w:spacing w:val="0"/>
          <w:w w:val="93"/>
          <w:sz w:val="32"/>
          <w:szCs w:val="32"/>
          <w:highlight w:val="none"/>
          <w:shd w:val="clear" w:color="auto" w:fill="FFFFFF"/>
        </w:rPr>
        <w:t>责任单位：</w:t>
      </w:r>
      <w:r>
        <w:rPr>
          <w:rFonts w:hint="eastAsia" w:ascii="仿宋_GB2312" w:hAnsi="仿宋_GB2312" w:eastAsia="仿宋_GB2312" w:cs="仿宋_GB2312"/>
          <w:spacing w:val="0"/>
          <w:w w:val="93"/>
          <w:sz w:val="32"/>
          <w:szCs w:val="32"/>
          <w:highlight w:val="none"/>
          <w:shd w:val="clear" w:color="auto" w:fill="FFFFFF"/>
          <w:lang w:val="en-US" w:eastAsia="zh-CN"/>
        </w:rPr>
        <w:t>区发改局、</w:t>
      </w:r>
      <w:r>
        <w:rPr>
          <w:rFonts w:hint="eastAsia" w:ascii="仿宋_GB2312" w:hAnsi="仿宋_GB2312" w:eastAsia="仿宋_GB2312" w:cs="仿宋_GB2312"/>
          <w:spacing w:val="0"/>
          <w:w w:val="93"/>
          <w:sz w:val="32"/>
          <w:szCs w:val="32"/>
          <w:highlight w:val="none"/>
          <w:shd w:val="clear" w:color="auto" w:fill="FFFFFF"/>
        </w:rPr>
        <w:t>区经信科技局、</w:t>
      </w:r>
      <w:r>
        <w:rPr>
          <w:rFonts w:hint="eastAsia" w:ascii="仿宋_GB2312" w:hAnsi="仿宋_GB2312" w:eastAsia="仿宋_GB2312" w:cs="仿宋_GB2312"/>
          <w:spacing w:val="0"/>
          <w:w w:val="93"/>
          <w:sz w:val="32"/>
          <w:szCs w:val="32"/>
          <w:highlight w:val="none"/>
          <w:shd w:val="clear" w:color="auto" w:fill="FFFFFF"/>
          <w:lang w:val="en-US" w:eastAsia="zh-CN"/>
        </w:rPr>
        <w:t>区商务局、</w:t>
      </w:r>
      <w:r>
        <w:rPr>
          <w:rFonts w:hint="eastAsia" w:ascii="仿宋_GB2312" w:hAnsi="仿宋_GB2312" w:eastAsia="仿宋_GB2312" w:cs="仿宋_GB2312"/>
          <w:spacing w:val="0"/>
          <w:w w:val="93"/>
          <w:sz w:val="32"/>
          <w:szCs w:val="32"/>
          <w:highlight w:val="none"/>
          <w:shd w:val="clear" w:color="auto" w:fill="FFFFFF"/>
        </w:rPr>
        <w:t>各平台</w:t>
      </w:r>
      <w:r>
        <w:rPr>
          <w:rFonts w:hint="eastAsia" w:ascii="仿宋_GB2312" w:hAnsi="仿宋_GB2312" w:eastAsia="仿宋_GB2312" w:cs="仿宋_GB2312"/>
          <w:spacing w:val="0"/>
          <w:w w:val="93"/>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（三）实施雁阵培育攀登行动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结合企业成长规律，多措并举，推动全产业链优化升级，全面打造“链主企业成长地”。</w:t>
      </w:r>
      <w:r>
        <w:rPr>
          <w:rFonts w:hint="eastAsia" w:ascii="仿宋_GB2312" w:hAnsi="仿宋_GB2312" w:eastAsia="仿宋_GB2312" w:cs="仿宋_GB2312"/>
          <w:sz w:val="32"/>
          <w:szCs w:val="32"/>
          <w:highlight w:val="none"/>
          <w:shd w:val="clear" w:color="auto" w:fill="FFFFFF"/>
          <w:lang w:val="en-US" w:eastAsia="zh-CN"/>
        </w:rPr>
        <w:t>力争到2026年，100亿元以上企业1家，10亿元以上企业8家，累计引育生物医药产业领军型、高成长型和“链主型”企业不少于15家，</w:t>
      </w:r>
      <w:r>
        <w:rPr>
          <w:rFonts w:hint="eastAsia" w:ascii="仿宋_GB2312" w:hAnsi="仿宋_GB2312" w:eastAsia="仿宋_GB2312" w:cs="仿宋_GB2312"/>
          <w:sz w:val="32"/>
          <w:szCs w:val="32"/>
          <w:highlight w:val="none"/>
        </w:rPr>
        <w:t>上市及拟上市企业达40家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其中上市企业4家</w:t>
      </w:r>
      <w:r>
        <w:rPr>
          <w:rFonts w:hint="eastAsia" w:ascii="仿宋_GB2312" w:hAnsi="仿宋_GB2312" w:eastAsia="仿宋_GB2312" w:cs="仿宋_GB2312"/>
          <w:sz w:val="32"/>
          <w:szCs w:val="32"/>
          <w:highlight w:val="none"/>
        </w:rPr>
        <w:t>，“专精特新”</w:t>
      </w:r>
      <w:r>
        <w:rPr>
          <w:rFonts w:hint="eastAsia" w:ascii="仿宋_GB2312" w:hAnsi="仿宋_GB2312" w:eastAsia="仿宋_GB2312" w:cs="仿宋_GB2312"/>
          <w:sz w:val="32"/>
          <w:szCs w:val="32"/>
          <w:highlight w:val="none"/>
          <w:lang w:val="en-US" w:eastAsia="zh-CN"/>
        </w:rPr>
        <w:t>中小</w:t>
      </w:r>
      <w:r>
        <w:rPr>
          <w:rFonts w:hint="eastAsia" w:ascii="仿宋_GB2312" w:hAnsi="仿宋_GB2312" w:eastAsia="仿宋_GB2312" w:cs="仿宋_GB2312"/>
          <w:sz w:val="32"/>
          <w:szCs w:val="32"/>
          <w:highlight w:val="none"/>
        </w:rPr>
        <w:t>企业不少于160家，其中“小巨人”</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rPr>
        <w:t>不少于15家，</w:t>
      </w:r>
      <w:r>
        <w:rPr>
          <w:rFonts w:hint="eastAsia" w:ascii="仿宋_GB2312" w:hAnsi="仿宋_GB2312" w:eastAsia="仿宋_GB2312" w:cs="仿宋_GB2312"/>
          <w:sz w:val="32"/>
          <w:szCs w:val="32"/>
          <w:highlight w:val="none"/>
          <w:lang w:val="en-US" w:eastAsia="zh-CN"/>
        </w:rPr>
        <w:t>国家高新技术企业200家，</w:t>
      </w:r>
      <w:r>
        <w:rPr>
          <w:rFonts w:hint="eastAsia" w:ascii="仿宋_GB2312" w:hAnsi="仿宋_GB2312" w:eastAsia="仿宋_GB2312" w:cs="仿宋_GB2312"/>
          <w:sz w:val="32"/>
          <w:szCs w:val="32"/>
          <w:highlight w:val="none"/>
        </w:rPr>
        <w:t>每年完成小升规企业不少于20家。</w:t>
      </w:r>
      <w:r>
        <w:rPr>
          <w:rFonts w:hint="eastAsia" w:ascii="仿宋_GB2312" w:hAnsi="仿宋_GB2312" w:eastAsia="仿宋_GB2312" w:cs="仿宋_GB2312"/>
          <w:sz w:val="32"/>
          <w:szCs w:val="32"/>
          <w:highlight w:val="none"/>
          <w:lang w:val="en-US" w:eastAsia="zh-CN"/>
        </w:rPr>
        <w:t>加快推进中小企业数字化转型，实现数字化2.0覆盖率90%。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培育一批链主型企业。</w:t>
      </w:r>
      <w:r>
        <w:rPr>
          <w:rFonts w:hint="eastAsia" w:ascii="仿宋_GB2312" w:hAnsi="仿宋_GB2312" w:eastAsia="仿宋_GB2312" w:cs="仿宋_GB2312"/>
          <w:sz w:val="32"/>
          <w:szCs w:val="32"/>
          <w:highlight w:val="none"/>
          <w:shd w:val="clear" w:color="auto" w:fill="FFFFFF"/>
        </w:rPr>
        <w:t>梳理生物医药拟上市企业、潜在的“链主型”企业、拥有临床Ⅱ、Ⅲ期药品、获批二类和三类医疗器械企业存量企业名录，建立“一企业一方案”工作机制，通过提供点对点帮扶，</w:t>
      </w:r>
      <w:r>
        <w:rPr>
          <w:rFonts w:hint="eastAsia" w:ascii="仿宋_GB2312" w:hAnsi="仿宋_GB2312" w:eastAsia="仿宋_GB2312" w:cs="仿宋_GB2312"/>
          <w:sz w:val="32"/>
          <w:szCs w:val="32"/>
          <w:highlight w:val="none"/>
          <w:shd w:val="clear" w:color="auto" w:fill="FFFFFF"/>
          <w:lang w:val="en-US" w:eastAsia="zh-CN"/>
        </w:rPr>
        <w:t>培育标志性龙头企业，快速扩大产业规模，</w:t>
      </w:r>
      <w:r>
        <w:rPr>
          <w:rFonts w:hint="eastAsia" w:ascii="仿宋_GB2312" w:hAnsi="仿宋_GB2312" w:eastAsia="仿宋_GB2312" w:cs="仿宋_GB2312"/>
          <w:sz w:val="32"/>
          <w:szCs w:val="32"/>
          <w:highlight w:val="none"/>
          <w:shd w:val="clear" w:color="auto" w:fill="FFFFFF"/>
        </w:rPr>
        <w:t>高效</w:t>
      </w:r>
      <w:r>
        <w:rPr>
          <w:rFonts w:hint="eastAsia" w:ascii="仿宋_GB2312" w:hAnsi="仿宋_GB2312" w:eastAsia="仿宋_GB2312" w:cs="仿宋_GB2312"/>
          <w:sz w:val="32"/>
          <w:szCs w:val="32"/>
          <w:highlight w:val="none"/>
          <w:shd w:val="clear" w:color="auto" w:fill="FFFFFF"/>
          <w:lang w:val="en-US" w:eastAsia="zh-CN"/>
        </w:rPr>
        <w:t>提升产业能级</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加速</w:t>
      </w:r>
      <w:r>
        <w:rPr>
          <w:rFonts w:hint="eastAsia" w:ascii="仿宋_GB2312" w:hAnsi="仿宋_GB2312" w:eastAsia="仿宋_GB2312" w:cs="仿宋_GB2312"/>
          <w:sz w:val="32"/>
          <w:szCs w:val="32"/>
          <w:highlight w:val="none"/>
          <w:shd w:val="clear" w:color="auto" w:fill="FFFFFF"/>
        </w:rPr>
        <w:t>形成产业集群</w:t>
      </w:r>
      <w:r>
        <w:rPr>
          <w:rFonts w:hint="eastAsia" w:ascii="仿宋_GB2312" w:hAnsi="仿宋_GB2312" w:eastAsia="仿宋_GB2312" w:cs="仿宋_GB2312"/>
          <w:sz w:val="32"/>
          <w:szCs w:val="32"/>
          <w:highlight w:val="none"/>
          <w:shd w:val="clear" w:color="auto" w:fill="FFFFFF"/>
          <w:lang w:val="en-US" w:eastAsia="zh-CN"/>
        </w:rPr>
        <w:t>效应</w:t>
      </w:r>
      <w:r>
        <w:rPr>
          <w:rFonts w:hint="eastAsia" w:ascii="仿宋_GB2312" w:hAnsi="仿宋_GB2312" w:eastAsia="仿宋_GB2312" w:cs="仿宋_GB2312"/>
          <w:sz w:val="32"/>
          <w:szCs w:val="32"/>
          <w:highlight w:val="none"/>
          <w:shd w:val="clear" w:color="auto" w:fill="FFFFFF"/>
        </w:rPr>
        <w:t>。鼓励龙头企业提出需求、中小企业认领需求，上下游攻关合作，形成龙头企业引领、专业化中小企业协同的产业生态。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责任单位：区经信科技局、医药港管理办公室）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扶持一批高成长型企业。</w:t>
      </w:r>
      <w:r>
        <w:rPr>
          <w:rFonts w:hint="eastAsia" w:ascii="仿宋_GB2312" w:hAnsi="仿宋_GB2312" w:eastAsia="仿宋_GB2312" w:cs="仿宋_GB2312"/>
          <w:sz w:val="32"/>
          <w:szCs w:val="32"/>
          <w:highlight w:val="none"/>
          <w:shd w:val="clear" w:color="auto" w:fill="FFFFFF"/>
        </w:rPr>
        <w:t>从研发、技术、市场、人才等维度建立筛选指标体系，</w:t>
      </w:r>
      <w:r>
        <w:rPr>
          <w:rFonts w:ascii="仿宋_GB2312" w:hAnsi="仿宋_GB2312" w:eastAsia="仿宋_GB2312" w:cs="仿宋_GB2312"/>
          <w:sz w:val="32"/>
          <w:szCs w:val="32"/>
          <w:highlight w:val="none"/>
          <w:shd w:val="clear" w:color="auto" w:fill="FFFFFF"/>
        </w:rPr>
        <w:t>形成</w:t>
      </w:r>
      <w:r>
        <w:rPr>
          <w:rFonts w:hint="eastAsia" w:ascii="仿宋_GB2312" w:hAnsi="仿宋_GB2312" w:eastAsia="仿宋_GB2312" w:cs="仿宋_GB2312"/>
          <w:sz w:val="32"/>
          <w:szCs w:val="32"/>
          <w:highlight w:val="none"/>
          <w:shd w:val="clear" w:color="auto" w:fill="FFFFFF"/>
        </w:rPr>
        <w:t>生物医药潜力企业储备库，对入库企业择优进行重点培育和扶持，开展精准辅导，支持企业小升规，壮大一批专精特新中小企业、“小巨人”企业、（准）独角兽企业、行业单项冠军等，增加产业发展潜力。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责任单位：区发改局、区经信科技局、区商务局、医药港管理办公室）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储备一批研发型中小企业。</w:t>
      </w:r>
      <w:r>
        <w:rPr>
          <w:rFonts w:hint="eastAsia" w:ascii="仿宋_GB2312" w:hAnsi="仿宋_GB2312" w:eastAsia="仿宋_GB2312" w:cs="仿宋_GB2312"/>
          <w:sz w:val="32"/>
          <w:szCs w:val="32"/>
          <w:highlight w:val="none"/>
          <w:shd w:val="clear" w:color="auto" w:fill="FFFFFF"/>
        </w:rPr>
        <w:t>深入实施科技企业“双倍增”行动计划和科技小巨人企业培育计划，持续关注获批临床批件的创新药企业，全力支持一批技术先进、核心竞争力强、市场占有率高的创新研发企业，为产业规模持续增长储备动能。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责任单位：区经信科技局、医药港管理办公室）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（四）实施人才集聚攀登行动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做强做优高质量发展的人才支撑，实现生物医药产业高水平创新型人才和企业家队伍、</w:t>
      </w:r>
      <w:r>
        <w:rPr>
          <w:rFonts w:hint="eastAsia" w:ascii="仿宋_GB2312" w:hAnsi="仿宋_GB2312" w:eastAsia="仿宋_GB2312" w:cs="仿宋_GB2312"/>
          <w:sz w:val="32"/>
          <w:szCs w:val="32"/>
          <w:highlight w:val="none"/>
          <w:shd w:val="clear" w:color="auto" w:fill="FFFFFF"/>
          <w:lang w:val="en-US" w:eastAsia="zh-CN"/>
        </w:rPr>
        <w:t>高素养</w:t>
      </w:r>
      <w:r>
        <w:rPr>
          <w:rFonts w:hint="eastAsia" w:ascii="仿宋_GB2312" w:hAnsi="仿宋_GB2312" w:eastAsia="仿宋_GB2312" w:cs="仿宋_GB2312"/>
          <w:sz w:val="32"/>
          <w:szCs w:val="32"/>
          <w:highlight w:val="none"/>
          <w:shd w:val="clear" w:color="auto" w:fill="FFFFFF"/>
        </w:rPr>
        <w:t>劳动者队伍扩量倍增，打造“产才融合标杆地”。到2026年，累计引育市级以上</w:t>
      </w:r>
      <w:r>
        <w:rPr>
          <w:rFonts w:hint="eastAsia" w:ascii="仿宋_GB2312" w:hAnsi="仿宋_GB2312" w:eastAsia="仿宋_GB2312" w:cs="仿宋_GB2312"/>
          <w:sz w:val="32"/>
          <w:szCs w:val="32"/>
          <w:highlight w:val="none"/>
          <w:shd w:val="clear" w:color="auto" w:fill="FFFFFF"/>
          <w:lang w:val="en-US" w:eastAsia="zh-CN"/>
        </w:rPr>
        <w:t>领军</w:t>
      </w:r>
      <w:r>
        <w:rPr>
          <w:rFonts w:hint="eastAsia" w:ascii="仿宋_GB2312" w:hAnsi="仿宋_GB2312" w:eastAsia="仿宋_GB2312" w:cs="仿宋_GB2312"/>
          <w:sz w:val="32"/>
          <w:szCs w:val="32"/>
          <w:highlight w:val="none"/>
          <w:shd w:val="clear" w:color="auto" w:fill="FFFFFF"/>
        </w:rPr>
        <w:t>人才不少于</w:t>
      </w:r>
      <w:r>
        <w:rPr>
          <w:rFonts w:hint="eastAsia" w:ascii="仿宋_GB2312" w:hAnsi="仿宋_GB2312" w:eastAsia="仿宋_GB2312" w:cs="仿宋_GB2312"/>
          <w:sz w:val="32"/>
          <w:szCs w:val="32"/>
          <w:highlight w:val="none"/>
          <w:shd w:val="clear" w:color="auto" w:fill="FFFFFF"/>
          <w:lang w:val="en-US" w:eastAsia="zh-CN"/>
        </w:rPr>
        <w:t>330</w:t>
      </w:r>
      <w:r>
        <w:rPr>
          <w:rFonts w:hint="eastAsia" w:ascii="仿宋_GB2312" w:hAnsi="仿宋_GB2312" w:eastAsia="仿宋_GB2312" w:cs="仿宋_GB2312"/>
          <w:sz w:val="32"/>
          <w:szCs w:val="32"/>
          <w:highlight w:val="none"/>
          <w:shd w:val="clear" w:color="auto" w:fill="FFFFFF"/>
        </w:rPr>
        <w:t>名，集聚生物医药领域技能人才达到5万名，三年内</w:t>
      </w:r>
      <w:r>
        <w:rPr>
          <w:rFonts w:hint="eastAsia" w:ascii="仿宋_GB2312" w:hAnsi="仿宋_GB2312" w:eastAsia="仿宋_GB2312" w:cs="仿宋_GB2312"/>
          <w:sz w:val="32"/>
          <w:szCs w:val="32"/>
          <w:highlight w:val="none"/>
          <w:shd w:val="clear" w:color="auto" w:fill="FFFFFF"/>
          <w:lang w:val="en-US" w:eastAsia="zh-CN"/>
        </w:rPr>
        <w:t>累计</w:t>
      </w:r>
      <w:r>
        <w:rPr>
          <w:rFonts w:hint="eastAsia" w:ascii="仿宋_GB2312" w:hAnsi="仿宋_GB2312" w:eastAsia="仿宋_GB2312" w:cs="仿宋_GB2312"/>
          <w:sz w:val="32"/>
          <w:szCs w:val="32"/>
          <w:highlight w:val="none"/>
          <w:shd w:val="clear" w:color="auto" w:fill="FFFFFF"/>
        </w:rPr>
        <w:t>落地高</w:t>
      </w:r>
      <w:r>
        <w:rPr>
          <w:rFonts w:hint="eastAsia" w:ascii="仿宋_GB2312" w:hAnsi="仿宋_GB2312" w:eastAsia="仿宋_GB2312" w:cs="仿宋_GB2312"/>
          <w:sz w:val="32"/>
          <w:szCs w:val="32"/>
          <w:highlight w:val="none"/>
          <w:shd w:val="clear" w:color="auto" w:fill="FFFFFF"/>
          <w:lang w:val="en-US" w:eastAsia="zh-CN"/>
        </w:rPr>
        <w:t>层次</w:t>
      </w:r>
      <w:r>
        <w:rPr>
          <w:rFonts w:hint="eastAsia" w:ascii="仿宋_GB2312" w:hAnsi="仿宋_GB2312" w:eastAsia="仿宋_GB2312" w:cs="仿宋_GB2312"/>
          <w:sz w:val="32"/>
          <w:szCs w:val="32"/>
          <w:highlight w:val="none"/>
          <w:shd w:val="clear" w:color="auto" w:fill="FFFFFF"/>
        </w:rPr>
        <w:t>人才项目不少于100个。</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抓好高水平创新型人才和企业家队伍。</w:t>
      </w:r>
      <w:r>
        <w:rPr>
          <w:rFonts w:hint="eastAsia" w:ascii="仿宋_GB2312" w:hAnsi="仿宋_GB2312" w:eastAsia="仿宋_GB2312" w:cs="仿宋_GB2312"/>
          <w:sz w:val="32"/>
          <w:szCs w:val="32"/>
          <w:highlight w:val="none"/>
          <w:shd w:val="clear" w:color="auto" w:fill="FFFFFF"/>
        </w:rPr>
        <w:t>面向全球生物医药前沿领域的知名高校和科研机构精准</w:t>
      </w:r>
      <w:r>
        <w:rPr>
          <w:rFonts w:hint="eastAsia" w:ascii="仿宋_GB2312" w:hAnsi="仿宋_GB2312" w:eastAsia="仿宋_GB2312" w:cs="仿宋_GB2312"/>
          <w:sz w:val="32"/>
          <w:szCs w:val="32"/>
          <w:highlight w:val="none"/>
          <w:shd w:val="clear" w:color="auto" w:fill="FFFFFF"/>
          <w:lang w:val="en-US" w:eastAsia="zh-CN"/>
        </w:rPr>
        <w:t>引进</w:t>
      </w:r>
      <w:r>
        <w:rPr>
          <w:rFonts w:hint="eastAsia" w:ascii="仿宋_GB2312" w:hAnsi="仿宋_GB2312" w:eastAsia="仿宋_GB2312" w:cs="仿宋_GB2312"/>
          <w:sz w:val="32"/>
          <w:szCs w:val="32"/>
          <w:highlight w:val="none"/>
          <w:shd w:val="clear" w:color="auto" w:fill="FFFFFF"/>
        </w:rPr>
        <w:t>高层次人才引进，大力吸引一批全球顶尖科学家、行业领军人才和经营管理人才，逐步扩大高水平创新型人才和企业家队伍</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完善生物医药人才评价体系</w:t>
      </w:r>
      <w:r>
        <w:rPr>
          <w:rFonts w:hint="eastAsia" w:ascii="仿宋_GB2312" w:hAnsi="仿宋_GB2312" w:eastAsia="仿宋_GB2312" w:cs="仿宋_GB2312"/>
          <w:sz w:val="32"/>
          <w:szCs w:val="32"/>
          <w:highlight w:val="none"/>
          <w:shd w:val="clear" w:color="auto" w:fill="FFFFFF"/>
        </w:rPr>
        <w:t>。抓好生物医药人才项目，紧盯生物医药重点发展方向，推动重点企业与高校院所引进院士、院士工作站</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专家工作站</w:t>
      </w:r>
      <w:r>
        <w:rPr>
          <w:rFonts w:hint="eastAsia" w:ascii="仿宋_GB2312" w:hAnsi="仿宋_GB2312" w:eastAsia="仿宋_GB2312" w:cs="仿宋_GB2312"/>
          <w:sz w:val="32"/>
          <w:szCs w:val="32"/>
          <w:highlight w:val="none"/>
          <w:shd w:val="clear" w:color="auto" w:fill="FFFFFF"/>
        </w:rPr>
        <w:t>。（责任单位：</w:t>
      </w:r>
      <w:r>
        <w:rPr>
          <w:rFonts w:hint="eastAsia" w:ascii="仿宋_GB2312" w:hAnsi="仿宋" w:eastAsia="仿宋_GB2312"/>
          <w:sz w:val="32"/>
          <w:szCs w:val="32"/>
          <w:highlight w:val="none"/>
        </w:rPr>
        <w:t>区委组织部（人才办）、</w:t>
      </w:r>
      <w:r>
        <w:rPr>
          <w:rFonts w:hint="eastAsia" w:ascii="仿宋_GB2312" w:hAnsi="仿宋" w:eastAsia="仿宋_GB2312"/>
          <w:sz w:val="32"/>
          <w:szCs w:val="32"/>
          <w:highlight w:val="none"/>
          <w:lang w:val="en-US" w:eastAsia="zh-CN"/>
        </w:rPr>
        <w:t>区经信科技局（区科协）、</w:t>
      </w:r>
      <w:r>
        <w:rPr>
          <w:rFonts w:hint="eastAsia" w:ascii="仿宋_GB2312" w:hAnsi="仿宋" w:eastAsia="仿宋_GB2312"/>
          <w:sz w:val="32"/>
          <w:szCs w:val="32"/>
          <w:highlight w:val="none"/>
        </w:rPr>
        <w:t>医药港管理办公室、</w:t>
      </w:r>
      <w:r>
        <w:rPr>
          <w:rFonts w:hint="eastAsia" w:ascii="黑体" w:hAnsi="黑体" w:eastAsia="仿宋_GB2312"/>
          <w:sz w:val="32"/>
          <w:szCs w:val="32"/>
          <w:highlight w:val="none"/>
        </w:rPr>
        <w:t>科学城管理办公室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强化高技能实用型人才培育。</w:t>
      </w:r>
      <w:r>
        <w:rPr>
          <w:rFonts w:hint="eastAsia" w:ascii="仿宋_GB2312" w:hAnsi="仿宋_GB2312" w:eastAsia="仿宋_GB2312" w:cs="仿宋_GB2312"/>
          <w:sz w:val="32"/>
          <w:szCs w:val="32"/>
          <w:highlight w:val="none"/>
          <w:shd w:val="clear" w:color="auto" w:fill="FFFFFF"/>
        </w:rPr>
        <w:t>发挥浙江理工大学、杭州职业技术学院产教融合基地实效，支持建立高校院所－企业联合培养机制，深化校企、校地合作，培养造就一批契合产业发展、满足市场需要、符合企业需求的技能人才。积极推进生物医药产业的国际职业资格比照认定等工作，提升生物医药产业专业技术人才的职称等次。（责任单位：</w:t>
      </w:r>
      <w:r>
        <w:rPr>
          <w:rFonts w:hint="eastAsia" w:ascii="仿宋_GB2312" w:hAnsi="仿宋" w:eastAsia="仿宋_GB2312"/>
          <w:sz w:val="32"/>
          <w:szCs w:val="32"/>
          <w:highlight w:val="none"/>
        </w:rPr>
        <w:t>区人社局、医药港管理办公室、</w:t>
      </w:r>
      <w:r>
        <w:rPr>
          <w:rFonts w:hint="eastAsia" w:ascii="黑体" w:hAnsi="黑体" w:eastAsia="仿宋_GB2312"/>
          <w:sz w:val="32"/>
          <w:szCs w:val="32"/>
          <w:highlight w:val="none"/>
        </w:rPr>
        <w:t>科学城管理办公室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优化人才服务保障。</w:t>
      </w:r>
      <w:r>
        <w:rPr>
          <w:rFonts w:hint="eastAsia" w:ascii="仿宋_GB2312" w:hAnsi="仿宋_GB2312" w:eastAsia="仿宋_GB2312" w:cs="仿宋_GB2312"/>
          <w:sz w:val="32"/>
          <w:szCs w:val="32"/>
          <w:highlight w:val="none"/>
          <w:shd w:val="clear" w:color="auto" w:fill="FFFFFF"/>
        </w:rPr>
        <w:t>深入推进“钱塘举才官”、“企业洞才专员”机制，打响人才服务品牌。建立健全技术、技能等要素参与的收益分配机制，鼓励通过设立技术股等形式，充分调动专业技能人才的积极性和创造性。探索优化人才项目申报、人才政策申报、博士后工作站申报等流程。全链条优化人才服务保障，完善教育医疗、居留签证等人才配套服务，打造人才开放创新大平台。（责任单位：</w:t>
      </w:r>
      <w:r>
        <w:rPr>
          <w:rFonts w:hint="eastAsia" w:ascii="仿宋_GB2312" w:hAnsi="仿宋" w:eastAsia="仿宋_GB2312"/>
          <w:sz w:val="32"/>
          <w:szCs w:val="32"/>
          <w:highlight w:val="none"/>
        </w:rPr>
        <w:t>区委组织部（人才办）、</w:t>
      </w:r>
      <w:r>
        <w:rPr>
          <w:rFonts w:hint="eastAsia" w:ascii="黑体" w:hAnsi="黑体" w:eastAsia="仿宋_GB2312"/>
          <w:sz w:val="32"/>
          <w:szCs w:val="32"/>
          <w:highlight w:val="none"/>
        </w:rPr>
        <w:t>区人社局、</w:t>
      </w:r>
      <w:r>
        <w:rPr>
          <w:rFonts w:hint="eastAsia" w:ascii="黑体" w:hAnsi="黑体" w:eastAsia="仿宋_GB2312"/>
          <w:sz w:val="32"/>
          <w:szCs w:val="32"/>
          <w:highlight w:val="none"/>
          <w:lang w:val="en-US" w:eastAsia="zh-CN"/>
        </w:rPr>
        <w:t>医药港管理办公室、</w:t>
      </w:r>
      <w:r>
        <w:rPr>
          <w:rFonts w:hint="eastAsia" w:ascii="黑体" w:hAnsi="黑体" w:eastAsia="仿宋_GB2312"/>
          <w:sz w:val="32"/>
          <w:szCs w:val="32"/>
          <w:highlight w:val="none"/>
        </w:rPr>
        <w:t>科学城管理办公室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（五）实施要素强化攀登行动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rPr>
        <w:t>强化空间、资金、政策等产业资源保障，打造“要素供给新高地”。在空间载体方面，每年新增土地出让面积不少于</w:t>
      </w:r>
      <w:r>
        <w:rPr>
          <w:rFonts w:hint="eastAsia" w:ascii="仿宋_GB2312" w:hAnsi="仿宋_GB2312" w:eastAsia="仿宋_GB2312" w:cs="仿宋_GB2312"/>
          <w:sz w:val="32"/>
          <w:szCs w:val="32"/>
          <w:highlight w:val="none"/>
          <w:shd w:val="clear" w:color="auto" w:fill="FFFFFF"/>
          <w:lang w:val="en-US" w:eastAsia="zh-CN"/>
        </w:rPr>
        <w:t>300</w:t>
      </w:r>
      <w:r>
        <w:rPr>
          <w:rFonts w:hint="eastAsia" w:ascii="仿宋_GB2312" w:hAnsi="仿宋_GB2312" w:eastAsia="仿宋_GB2312" w:cs="仿宋_GB2312"/>
          <w:sz w:val="32"/>
          <w:szCs w:val="32"/>
          <w:highlight w:val="none"/>
          <w:shd w:val="clear" w:color="auto" w:fill="FFFFFF"/>
        </w:rPr>
        <w:t>亩，</w:t>
      </w:r>
      <w:r>
        <w:rPr>
          <w:rFonts w:hint="eastAsia" w:ascii="仿宋_GB2312" w:hAnsi="仿宋_GB2312" w:eastAsia="仿宋_GB2312" w:cs="仿宋_GB2312"/>
          <w:sz w:val="32"/>
          <w:szCs w:val="32"/>
          <w:highlight w:val="none"/>
          <w:shd w:val="clear" w:color="auto" w:fill="FFFFFF"/>
          <w:lang w:val="en-US" w:eastAsia="zh-CN"/>
        </w:rPr>
        <w:t>累计新增建成</w:t>
      </w:r>
      <w:r>
        <w:rPr>
          <w:rFonts w:hint="eastAsia" w:ascii="仿宋_GB2312" w:hAnsi="仿宋_GB2312" w:eastAsia="仿宋_GB2312" w:cs="仿宋_GB2312"/>
          <w:sz w:val="32"/>
          <w:szCs w:val="32"/>
          <w:highlight w:val="none"/>
          <w:shd w:val="clear" w:color="auto" w:fill="FFFFFF"/>
        </w:rPr>
        <w:t>标准厂房不少于180万平方米</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特色园区不少于5个</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在产业基金方面，组建不低于150亿元生物医药产业专项基金及细分领域专业化基金，平均每年对生物医药项目的投资金额不少于10亿元。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拓展产业空间载体。</w:t>
      </w:r>
      <w:r>
        <w:rPr>
          <w:rFonts w:hint="eastAsia" w:ascii="仿宋_GB2312" w:hAnsi="仿宋_GB2312" w:eastAsia="仿宋_GB2312" w:cs="仿宋_GB2312"/>
          <w:sz w:val="32"/>
          <w:szCs w:val="32"/>
          <w:highlight w:val="none"/>
          <w:shd w:val="clear" w:color="auto" w:fill="FFFFFF"/>
        </w:rPr>
        <w:t>加大土地、厂房等空间要素保障，加快推进医药港西南片区军区用地的空间释放。统筹规划临江区块M3用地，高标准建设化工园区，优先为生物医药原料药和药物中间体生产企业提供空间。围绕未来赛道的布局方向，在钱塘全域谋划工业综合体建设，规划建设一批</w:t>
      </w:r>
      <w:r>
        <w:rPr>
          <w:rFonts w:hint="eastAsia" w:ascii="仿宋_GB2312" w:hAnsi="仿宋_GB2312" w:eastAsia="仿宋_GB2312" w:cs="仿宋_GB2312"/>
          <w:sz w:val="32"/>
          <w:szCs w:val="32"/>
          <w:highlight w:val="none"/>
          <w:shd w:val="clear" w:color="auto" w:fill="FFFFFF"/>
          <w:lang w:val="en-US" w:eastAsia="zh-CN"/>
        </w:rPr>
        <w:t>核酸药、</w:t>
      </w:r>
      <w:r>
        <w:rPr>
          <w:rFonts w:hint="eastAsia" w:ascii="仿宋_GB2312" w:hAnsi="仿宋_GB2312" w:eastAsia="仿宋_GB2312" w:cs="仿宋_GB2312"/>
          <w:sz w:val="32"/>
          <w:szCs w:val="32"/>
          <w:highlight w:val="none"/>
          <w:shd w:val="clear" w:color="auto" w:fill="FFFFFF"/>
        </w:rPr>
        <w:t>合成生物学、基因和细胞治疗等特色</w:t>
      </w:r>
      <w:r>
        <w:rPr>
          <w:rFonts w:hint="eastAsia" w:ascii="仿宋_GB2312" w:hAnsi="仿宋_GB2312" w:eastAsia="仿宋_GB2312" w:cs="仿宋_GB2312"/>
          <w:sz w:val="32"/>
          <w:szCs w:val="32"/>
          <w:highlight w:val="none"/>
          <w:shd w:val="clear" w:color="auto" w:fill="FFFFFF"/>
          <w:lang w:val="en-US" w:eastAsia="zh-CN"/>
        </w:rPr>
        <w:t>园区</w:t>
      </w:r>
      <w:r>
        <w:rPr>
          <w:rFonts w:hint="eastAsia" w:ascii="仿宋_GB2312" w:hAnsi="仿宋_GB2312" w:eastAsia="仿宋_GB2312" w:cs="仿宋_GB2312"/>
          <w:sz w:val="32"/>
          <w:szCs w:val="32"/>
          <w:highlight w:val="none"/>
          <w:shd w:val="clear" w:color="auto" w:fill="FFFFFF"/>
        </w:rPr>
        <w:t>，打造集约化、规模化、特色化发展格局。（责任单位：区经信科技局、</w:t>
      </w:r>
      <w:r>
        <w:rPr>
          <w:rFonts w:hint="eastAsia" w:ascii="黑体" w:hAnsi="黑体" w:eastAsia="仿宋_GB2312"/>
          <w:sz w:val="32"/>
          <w:szCs w:val="32"/>
          <w:highlight w:val="none"/>
        </w:rPr>
        <w:t>市规划资源局钱塘分局、医药港管理办公室、临江高科园管理办公室、区产业集团</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b/>
          <w:bCs/>
          <w:sz w:val="32"/>
          <w:szCs w:val="32"/>
          <w:highlight w:val="none"/>
          <w:shd w:val="clear" w:color="auto" w:fill="FFFFFF"/>
        </w:rPr>
      </w:pPr>
      <w:r>
        <w:rPr>
          <w:rFonts w:hint="eastAsia" w:ascii="仿宋_GB2312" w:hAnsi="仿宋" w:eastAsia="仿宋_GB2312"/>
          <w:b/>
          <w:bCs/>
          <w:sz w:val="32"/>
          <w:szCs w:val="32"/>
          <w:highlight w:val="none"/>
        </w:rPr>
        <w:t>健全金融服务体系。</w:t>
      </w:r>
      <w:r>
        <w:rPr>
          <w:rFonts w:hint="eastAsia" w:ascii="仿宋_GB2312" w:hAnsi="仿宋" w:eastAsia="仿宋_GB2312"/>
          <w:sz w:val="32"/>
          <w:szCs w:val="32"/>
          <w:highlight w:val="none"/>
        </w:rPr>
        <w:t>充分发挥省生物医药与高端器械产业基金投资引领作用，积极与社会投资机构设立合作基金，</w:t>
      </w:r>
      <w:r>
        <w:rPr>
          <w:rFonts w:hint="eastAsia" w:ascii="仿宋_GB2312" w:hAnsi="仿宋_GB2312" w:eastAsia="仿宋_GB2312" w:cs="仿宋_GB2312"/>
          <w:sz w:val="32"/>
          <w:szCs w:val="32"/>
          <w:highlight w:val="none"/>
          <w:shd w:val="clear" w:color="auto" w:fill="FFFFFF"/>
        </w:rPr>
        <w:t>建立覆盖核酸药</w:t>
      </w:r>
      <w:r>
        <w:rPr>
          <w:rFonts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rPr>
        <w:t>合成生物学、基因与细胞治疗等细分赛道的基金支持体系</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支持优质生物医药企业境内外上市，鼓励优势企业兼并重组、强强联合，促进行业整合，提高产业集中度。</w:t>
      </w:r>
      <w:r>
        <w:rPr>
          <w:rFonts w:hint="eastAsia" w:ascii="仿宋_GB2312" w:hAnsi="仿宋" w:eastAsia="仿宋_GB2312"/>
          <w:sz w:val="32"/>
          <w:szCs w:val="32"/>
          <w:highlight w:val="none"/>
        </w:rPr>
        <w:t>加强信贷支持，引导银行机构推出专精特新担保贷、知识产权质押融资等创新型信贷产品。发挥市融担集团城东担保中心作用，加大政策性融资担保支持。鼓励保险机构针对生物医药企业个性化需求提供特色保险产品。</w:t>
      </w:r>
      <w:r>
        <w:rPr>
          <w:rFonts w:hint="eastAsia" w:ascii="仿宋_GB2312" w:hAnsi="仿宋_GB2312" w:eastAsia="仿宋_GB2312" w:cs="仿宋_GB2312"/>
          <w:sz w:val="32"/>
          <w:szCs w:val="32"/>
          <w:highlight w:val="none"/>
          <w:shd w:val="clear" w:color="auto" w:fill="FFFFFF"/>
        </w:rPr>
        <w:t>（责任单位：区财政局、</w:t>
      </w:r>
      <w:r>
        <w:rPr>
          <w:rFonts w:hint="eastAsia" w:ascii="仿宋_GB2312" w:hAnsi="仿宋_GB2312" w:eastAsia="仿宋_GB2312" w:cs="仿宋_GB2312"/>
          <w:sz w:val="32"/>
          <w:szCs w:val="32"/>
          <w:highlight w:val="none"/>
          <w:shd w:val="clear" w:color="auto" w:fill="FFFFFF"/>
          <w:lang w:val="en-US" w:eastAsia="zh-CN"/>
        </w:rPr>
        <w:t>区市场监管局、</w:t>
      </w:r>
      <w:r>
        <w:rPr>
          <w:rFonts w:hint="eastAsia" w:ascii="黑体" w:hAnsi="黑体" w:eastAsia="仿宋_GB2312"/>
          <w:sz w:val="32"/>
          <w:szCs w:val="32"/>
          <w:highlight w:val="none"/>
        </w:rPr>
        <w:t>区产业集团</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仿宋_GB2312" w:hAnsi="仿宋_GB2312" w:eastAsia="仿宋_GB2312" w:cs="仿宋_GB2312"/>
          <w:b/>
          <w:bCs/>
          <w:sz w:val="32"/>
          <w:szCs w:val="32"/>
          <w:highlight w:val="none"/>
          <w:shd w:val="clear" w:color="auto" w:fill="FFFFFF"/>
        </w:rPr>
        <w:t>强化产业支持政策。</w:t>
      </w:r>
      <w:r>
        <w:rPr>
          <w:rFonts w:hint="eastAsia" w:ascii="仿宋_GB2312" w:hAnsi="仿宋_GB2312" w:eastAsia="仿宋_GB2312" w:cs="仿宋_GB2312"/>
          <w:sz w:val="32"/>
          <w:szCs w:val="32"/>
          <w:highlight w:val="none"/>
          <w:shd w:val="clear" w:color="auto" w:fill="FFFFFF"/>
        </w:rPr>
        <w:t>持续更迭优化政策体系，联动杭州市经信局谋划“中国医药港”核心区专项政策，区级层面出台</w:t>
      </w:r>
      <w:r>
        <w:rPr>
          <w:rFonts w:hint="eastAsia" w:ascii="仿宋_GB2312" w:hAnsi="仿宋_GB2312" w:eastAsia="仿宋_GB2312" w:cs="仿宋_GB2312"/>
          <w:sz w:val="32"/>
          <w:szCs w:val="32"/>
          <w:highlight w:val="none"/>
          <w:shd w:val="clear" w:color="auto" w:fill="FFFFFF"/>
          <w:lang w:val="en-US" w:eastAsia="zh-CN"/>
        </w:rPr>
        <w:t>核酸药、</w:t>
      </w:r>
      <w:r>
        <w:rPr>
          <w:rFonts w:hint="eastAsia" w:ascii="仿宋_GB2312" w:hAnsi="仿宋_GB2312" w:eastAsia="仿宋_GB2312" w:cs="仿宋_GB2312"/>
          <w:sz w:val="32"/>
          <w:szCs w:val="32"/>
          <w:highlight w:val="none"/>
          <w:shd w:val="clear" w:color="auto" w:fill="FFFFFF"/>
        </w:rPr>
        <w:t>合成生物学等专项政策，并每年统筹专项资金保障。积极向上争取，持续推进“规划环评+项目环评”等改革试点工作。在自贸区探索创新试点，</w:t>
      </w:r>
      <w:r>
        <w:rPr>
          <w:rFonts w:ascii="仿宋_GB2312" w:hAnsi="仿宋_GB2312" w:eastAsia="仿宋_GB2312" w:cs="仿宋_GB2312"/>
          <w:sz w:val="32"/>
          <w:szCs w:val="32"/>
          <w:highlight w:val="none"/>
          <w:shd w:val="clear" w:color="auto" w:fill="FFFFFF"/>
        </w:rPr>
        <w:t>如</w:t>
      </w:r>
      <w:r>
        <w:rPr>
          <w:rFonts w:hint="eastAsia" w:ascii="仿宋_GB2312" w:hAnsi="仿宋_GB2312" w:eastAsia="仿宋_GB2312" w:cs="仿宋_GB2312"/>
          <w:sz w:val="32"/>
          <w:szCs w:val="32"/>
          <w:highlight w:val="none"/>
          <w:shd w:val="clear" w:color="auto" w:fill="FFFFFF"/>
        </w:rPr>
        <w:t>支持合成生物学相关企业专用原料药生产，扩大非化工园区准入生物医药配套的化学原料药</w:t>
      </w:r>
      <w:r>
        <w:rPr>
          <w:rFonts w:hint="eastAsia" w:ascii="仿宋_GB2312" w:hAnsi="仿宋_GB2312" w:eastAsia="仿宋_GB2312" w:cs="仿宋_GB2312"/>
          <w:sz w:val="32"/>
          <w:szCs w:val="32"/>
          <w:highlight w:val="none"/>
          <w:shd w:val="clear" w:color="auto" w:fill="FFFFFF"/>
          <w:lang w:val="en-US" w:eastAsia="zh-CN"/>
        </w:rPr>
        <w:t>准入</w:t>
      </w:r>
      <w:r>
        <w:rPr>
          <w:rFonts w:hint="eastAsia" w:ascii="仿宋_GB2312" w:hAnsi="仿宋_GB2312" w:eastAsia="仿宋_GB2312" w:cs="仿宋_GB2312"/>
          <w:sz w:val="32"/>
          <w:szCs w:val="32"/>
          <w:highlight w:val="none"/>
          <w:shd w:val="clear" w:color="auto" w:fill="FFFFFF"/>
        </w:rPr>
        <w:t>类型。（责任单位：</w:t>
      </w:r>
      <w:r>
        <w:rPr>
          <w:rFonts w:hint="eastAsia" w:ascii="仿宋_GB2312" w:hAnsi="仿宋" w:eastAsia="仿宋_GB2312"/>
          <w:sz w:val="32"/>
          <w:szCs w:val="32"/>
          <w:highlight w:val="none"/>
        </w:rPr>
        <w:t>区经信科技局、区财政局、市生态环境局钱塘分局、医药港管理办公室、综合保税区管理办公室）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（六）实施增值服务攀登行动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以政务服务增值化改革为牵引性抓手，提升行政效能</w:t>
      </w:r>
      <w:r>
        <w:rPr>
          <w:rFonts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rPr>
        <w:t>加快推动浙江省药监局54项审批权限下沉下放，为企服务事项办结率</w:t>
      </w:r>
      <w:r>
        <w:rPr>
          <w:rFonts w:hint="eastAsia" w:ascii="仿宋_GB2312" w:hAnsi="仿宋_GB2312" w:eastAsia="仿宋_GB2312" w:cs="仿宋_GB2312"/>
          <w:sz w:val="32"/>
          <w:szCs w:val="32"/>
          <w:highlight w:val="none"/>
          <w:shd w:val="clear" w:color="auto" w:fill="FFFFFF"/>
          <w:lang w:val="en-US" w:eastAsia="zh-CN"/>
        </w:rPr>
        <w:t>保持超90%</w:t>
      </w:r>
      <w:r>
        <w:rPr>
          <w:rFonts w:hint="eastAsia" w:ascii="仿宋_GB2312" w:hAnsi="仿宋_GB2312" w:eastAsia="仿宋_GB2312" w:cs="仿宋_GB2312"/>
          <w:sz w:val="32"/>
          <w:szCs w:val="32"/>
          <w:highlight w:val="none"/>
          <w:shd w:val="clear" w:color="auto" w:fill="FFFFFF"/>
        </w:rPr>
        <w:t>，企业满意度</w:t>
      </w:r>
      <w:r>
        <w:rPr>
          <w:rFonts w:hint="eastAsia" w:ascii="仿宋_GB2312" w:hAnsi="仿宋_GB2312" w:eastAsia="仿宋_GB2312" w:cs="仿宋_GB2312"/>
          <w:sz w:val="32"/>
          <w:szCs w:val="32"/>
          <w:highlight w:val="none"/>
          <w:shd w:val="clear" w:color="auto" w:fill="FFFFFF"/>
          <w:lang w:val="en-US" w:eastAsia="zh-CN"/>
        </w:rPr>
        <w:t>超95%</w:t>
      </w:r>
      <w:r>
        <w:rPr>
          <w:rFonts w:hint="eastAsia" w:ascii="仿宋_GB2312" w:hAnsi="仿宋_GB2312" w:eastAsia="仿宋_GB2312" w:cs="仿宋_GB2312"/>
          <w:sz w:val="32"/>
          <w:szCs w:val="32"/>
          <w:highlight w:val="none"/>
          <w:shd w:val="clear" w:color="auto" w:fill="FFFFFF"/>
        </w:rPr>
        <w:t>，全力打造“营商环境示范地”。搭建政产学研医沟通平台，建立常态</w:t>
      </w:r>
      <w:r>
        <w:rPr>
          <w:rFonts w:hint="eastAsia" w:ascii="仿宋_GB2312" w:hAnsi="仿宋_GB2312" w:eastAsia="仿宋_GB2312" w:cs="仿宋_GB2312"/>
          <w:sz w:val="32"/>
          <w:szCs w:val="32"/>
          <w:highlight w:val="none"/>
          <w:shd w:val="clear" w:color="auto" w:fill="FFFFFF"/>
          <w:lang w:val="en-US" w:eastAsia="zh-CN"/>
        </w:rPr>
        <w:t>化</w:t>
      </w:r>
      <w:r>
        <w:rPr>
          <w:rFonts w:hint="eastAsia" w:ascii="仿宋_GB2312" w:hAnsi="仿宋_GB2312" w:eastAsia="仿宋_GB2312" w:cs="仿宋_GB2312"/>
          <w:sz w:val="32"/>
          <w:szCs w:val="32"/>
          <w:highlight w:val="none"/>
          <w:shd w:val="clear" w:color="auto" w:fill="FFFFFF"/>
        </w:rPr>
        <w:t>交流机制，每年组织开展产业链对接系列活动不少于10场，医企临床试验</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创新药品临床试验交流活动不少于10场。</w:t>
      </w:r>
      <w:r>
        <w:rPr>
          <w:rFonts w:hint="eastAsia" w:ascii="仿宋_GB2312" w:hAnsi="仿宋_GB2312" w:eastAsia="仿宋_GB2312" w:cs="仿宋_GB2312"/>
          <w:sz w:val="32"/>
          <w:szCs w:val="32"/>
          <w:highlight w:val="none"/>
          <w:shd w:val="clear" w:color="auto" w:fill="FFFFFF"/>
          <w:lang w:val="en-US" w:eastAsia="zh-CN"/>
        </w:rPr>
        <w:t>探索建立药械审批绿色通道，争取累计50个以上待检产品进入绿色通道。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建立全生命周期服务体系。</w:t>
      </w:r>
      <w:r>
        <w:rPr>
          <w:rFonts w:hint="eastAsia" w:ascii="仿宋_GB2312" w:hAnsi="仿宋_GB2312" w:eastAsia="仿宋_GB2312" w:cs="仿宋_GB2312"/>
          <w:sz w:val="32"/>
          <w:szCs w:val="32"/>
          <w:highlight w:val="none"/>
          <w:shd w:val="clear" w:color="auto" w:fill="FFFFFF"/>
        </w:rPr>
        <w:t>打造生物医药产业“一类事”服务场景，创新研发环节“资源整合+人才引育+创新平台”、临床注册环节“临床试验+信息共享+注册咨询”、生产销售环节“生产预审+销售畅通+兜底助力”等个性化增值服务举措。联动国家、省、市级部门，争取更多业务部门审批事项下沉下放。争取在钱塘区落地国家药品监督管理局药品/医疗器械技术审评检查长三角分中心杭州站，</w:t>
      </w:r>
      <w:r>
        <w:rPr>
          <w:rFonts w:hint="eastAsia" w:ascii="仿宋_GB2312" w:hAnsi="仿宋_GB2312" w:eastAsia="仿宋_GB2312" w:cs="仿宋_GB2312"/>
          <w:sz w:val="32"/>
          <w:szCs w:val="32"/>
          <w:highlight w:val="none"/>
          <w:shd w:val="clear" w:color="auto" w:fill="FFFFFF"/>
          <w:lang w:val="en-US" w:eastAsia="zh-CN"/>
        </w:rPr>
        <w:t>与国家、省药监局建立面对面交流机制，定期围绕新药申报、法规解读等组织专题讨论。探索建立省级药械审批绿色通道，打造</w:t>
      </w:r>
      <w:r>
        <w:rPr>
          <w:rFonts w:hint="eastAsia" w:ascii="仿宋_GB2312" w:hAnsi="仿宋_GB2312" w:eastAsia="仿宋_GB2312" w:cs="仿宋_GB2312"/>
          <w:sz w:val="32"/>
          <w:szCs w:val="32"/>
          <w:highlight w:val="none"/>
          <w:shd w:val="clear" w:color="auto" w:fill="FFFFFF"/>
        </w:rPr>
        <w:t>关键环节“一站式”服务体系。（责任单位：</w:t>
      </w:r>
      <w:r>
        <w:rPr>
          <w:rFonts w:hint="eastAsia" w:ascii="仿宋_GB2312" w:hAnsi="仿宋_GB2312" w:eastAsia="仿宋_GB2312" w:cs="仿宋_GB2312"/>
          <w:sz w:val="32"/>
          <w:szCs w:val="32"/>
          <w:highlight w:val="none"/>
          <w:shd w:val="clear" w:color="auto" w:fill="FFFFFF"/>
          <w:lang w:val="en-US" w:eastAsia="zh-CN"/>
        </w:rPr>
        <w:t>区发展改革局、</w:t>
      </w:r>
      <w:r>
        <w:rPr>
          <w:rFonts w:hint="eastAsia" w:ascii="仿宋_GB2312" w:hAnsi="仿宋" w:eastAsia="仿宋_GB2312"/>
          <w:sz w:val="32"/>
          <w:szCs w:val="32"/>
          <w:highlight w:val="none"/>
        </w:rPr>
        <w:t>区委改革专班、</w:t>
      </w:r>
      <w:r>
        <w:rPr>
          <w:rFonts w:hint="eastAsia" w:ascii="黑体" w:hAnsi="黑体" w:eastAsia="仿宋_GB2312"/>
          <w:sz w:val="32"/>
          <w:szCs w:val="32"/>
          <w:highlight w:val="none"/>
        </w:rPr>
        <w:t>区市场监管局、区行政审批局、医药港管理办公室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助力产业链资源优化配置。</w:t>
      </w:r>
      <w:r>
        <w:rPr>
          <w:rFonts w:hint="eastAsia" w:ascii="仿宋_GB2312" w:hAnsi="仿宋_GB2312" w:eastAsia="仿宋_GB2312" w:cs="仿宋_GB2312"/>
          <w:sz w:val="32"/>
          <w:szCs w:val="32"/>
          <w:highlight w:val="none"/>
        </w:rPr>
        <w:t>推动上下游资源有效整合，畅通区域产业链内循环，支持行业龙头企业牵头，以联盟协作机制构建创新联合体，强化研发引领与制造支撑，通过释放创新需求、开放应用场景、搭建共性平台，协同推动重大技术攻关。</w:t>
      </w:r>
      <w:r>
        <w:rPr>
          <w:rFonts w:hint="eastAsia" w:ascii="仿宋_GB2312" w:hAnsi="仿宋_GB2312" w:eastAsia="仿宋_GB2312" w:cs="仿宋_GB2312"/>
          <w:sz w:val="32"/>
          <w:szCs w:val="32"/>
          <w:highlight w:val="none"/>
          <w:shd w:val="clear" w:color="auto" w:fill="FFFFFF"/>
        </w:rPr>
        <w:t>针对有发展诉求的各类企业，积极开展上下游供需对接、医企融合对接、政银企对接</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临床研究相关培训</w:t>
      </w:r>
      <w:r>
        <w:rPr>
          <w:rFonts w:hint="eastAsia" w:ascii="仿宋_GB2312" w:hAnsi="仿宋_GB2312" w:eastAsia="仿宋_GB2312" w:cs="仿宋_GB2312"/>
          <w:sz w:val="32"/>
          <w:szCs w:val="32"/>
          <w:highlight w:val="none"/>
          <w:shd w:val="clear" w:color="auto" w:fill="FFFFFF"/>
        </w:rPr>
        <w:t>等活动，助力资源有效整合，推动产业重点项目提速增效，支持企业做大做强。（责任单位：区</w:t>
      </w:r>
      <w:r>
        <w:rPr>
          <w:rFonts w:hint="eastAsia" w:ascii="仿宋_GB2312" w:hAnsi="仿宋" w:eastAsia="仿宋_GB2312"/>
          <w:sz w:val="32"/>
          <w:szCs w:val="32"/>
          <w:highlight w:val="none"/>
        </w:rPr>
        <w:t>经信科技局、区卫生健康局、医药港管理办公室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助推企业加速拓展市场。</w:t>
      </w:r>
      <w:r>
        <w:rPr>
          <w:rFonts w:hint="eastAsia" w:ascii="仿宋_GB2312" w:hAnsi="仿宋_GB2312" w:eastAsia="仿宋_GB2312" w:cs="仿宋_GB2312"/>
          <w:sz w:val="32"/>
          <w:szCs w:val="32"/>
          <w:highlight w:val="none"/>
          <w:shd w:val="clear" w:color="auto" w:fill="FFFFFF"/>
        </w:rPr>
        <w:t>强化与省医保局</w:t>
      </w:r>
      <w:r>
        <w:rPr>
          <w:rFonts w:hint="eastAsia" w:ascii="仿宋_GB2312" w:hAnsi="仿宋_GB2312" w:eastAsia="仿宋_GB2312" w:cs="仿宋_GB2312"/>
          <w:sz w:val="32"/>
          <w:szCs w:val="32"/>
          <w:highlight w:val="none"/>
          <w:shd w:val="clear" w:color="auto" w:fill="FFFFFF"/>
          <w:lang w:val="en-US" w:eastAsia="zh-CN"/>
        </w:rPr>
        <w:t>面对面</w:t>
      </w:r>
      <w:r>
        <w:rPr>
          <w:rFonts w:hint="eastAsia" w:ascii="仿宋_GB2312" w:hAnsi="仿宋_GB2312" w:eastAsia="仿宋_GB2312" w:cs="仿宋_GB2312"/>
          <w:sz w:val="32"/>
          <w:szCs w:val="32"/>
          <w:highlight w:val="none"/>
          <w:shd w:val="clear" w:color="auto" w:fill="FFFFFF"/>
        </w:rPr>
        <w:t>沟通机制，对已获批的创新优质药械产品，加大挂网采购服务力度，简化具有国内首创、国际领先以及显著临床应用价值的创新药械产品进入医疗机构招投标流程，加大创新优质药械在医疗机构推广使用力度。鼓励医疗机构优先采购使用本地企业中选集采产品和国家谈判药品。大力支持销售、仓储、检验、运营等专业平台建设，通过数字化营销和全渠道管理，贯通上下游产业链，推进产品推广应用。（责任单位：</w:t>
      </w:r>
      <w:r>
        <w:rPr>
          <w:rFonts w:hint="eastAsia" w:ascii="黑体" w:hAnsi="黑体" w:eastAsia="仿宋_GB2312"/>
          <w:sz w:val="32"/>
          <w:szCs w:val="32"/>
          <w:highlight w:val="none"/>
        </w:rPr>
        <w:t>区人社局、区市场监管局、医药港管理办公室</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shd w:val="clear" w:color="auto" w:fill="FFFFFF"/>
        </w:rPr>
      </w:pPr>
      <w:r>
        <w:rPr>
          <w:rFonts w:hint="eastAsia" w:ascii="楷体_GB2312" w:hAnsi="楷体_GB2312" w:eastAsia="楷体_GB2312" w:cs="楷体_GB2312"/>
          <w:b/>
          <w:bCs/>
          <w:sz w:val="32"/>
          <w:szCs w:val="32"/>
          <w:highlight w:val="none"/>
          <w:shd w:val="clear" w:color="auto" w:fill="FFFFFF"/>
        </w:rPr>
        <w:t>实施开放提升攀登行动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充分依托自贸区特色优势，坚持高水平“走出去”和高质量“引进来”两手抓，持续发力纵深推进开放发展水平，全力打造“开放</w:t>
      </w:r>
      <w:r>
        <w:rPr>
          <w:rFonts w:ascii="仿宋_GB2312" w:hAnsi="仿宋_GB2312" w:eastAsia="仿宋_GB2312" w:cs="仿宋_GB2312"/>
          <w:sz w:val="32"/>
          <w:szCs w:val="32"/>
          <w:highlight w:val="none"/>
          <w:shd w:val="clear" w:color="auto" w:fill="FFFFFF"/>
        </w:rPr>
        <w:t>合作</w:t>
      </w:r>
      <w:r>
        <w:rPr>
          <w:rFonts w:hint="eastAsia" w:ascii="仿宋_GB2312" w:hAnsi="仿宋_GB2312" w:eastAsia="仿宋_GB2312" w:cs="仿宋_GB2312"/>
          <w:sz w:val="32"/>
          <w:szCs w:val="32"/>
          <w:highlight w:val="none"/>
          <w:shd w:val="clear" w:color="auto" w:fill="FFFFFF"/>
        </w:rPr>
        <w:t>主阵地”。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推动进出口制度创新。</w:t>
      </w:r>
      <w:r>
        <w:rPr>
          <w:rFonts w:hint="eastAsia" w:ascii="仿宋_GB2312" w:hAnsi="仿宋_GB2312" w:eastAsia="仿宋_GB2312" w:cs="仿宋_GB2312"/>
          <w:sz w:val="32"/>
          <w:szCs w:val="32"/>
          <w:highlight w:val="none"/>
          <w:shd w:val="clear" w:color="auto" w:fill="FFFFFF"/>
        </w:rPr>
        <w:t>发挥浙江省特殊生物制品一体化通关平台效能，争取入境特殊物品联合监管机制白名单企业扩容，推动阳性血清样品入境，谋划布局洁净冷库、采样实验室等功能区域。争取跨境电商零售进口药品和医疗器械产品（OTC）试点。开设具备口岸延伸功能的综保区“城市货站”，开展特殊生物制品申报、存放和检测业务，实现全链路、一站式服务。充分发挥长三角一体化工作机制优势，打通上海机场与杭州综保区通关渠道，实现进口特殊生物制品沪杭一体化布控查验，进一步提升通关时效、降低企业成本。进一步推进本外币账户一体化、跨境资金池、数字人民币、离岸国际贸易、跨境融资等创新突破，打造面向国际的交易平台，为生物医药企业跨境发展提供金融支持。（责任单位：综合保税区管理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 xml:space="preserve"> 鼓励药械产品出海。</w:t>
      </w:r>
      <w:r>
        <w:rPr>
          <w:rFonts w:hint="eastAsia" w:ascii="仿宋_GB2312" w:hAnsi="仿宋_GB2312" w:eastAsia="仿宋_GB2312" w:cs="仿宋_GB2312"/>
          <w:sz w:val="32"/>
          <w:szCs w:val="32"/>
          <w:highlight w:val="none"/>
          <w:shd w:val="clear" w:color="auto" w:fill="FFFFFF"/>
        </w:rPr>
        <w:t>推动生物医药企业打开国际化市场，鼓励企业境外参展，依托“双百双千”行动，组织参加境外展会，经认定及给予相应参展补助。鼓励生物医药企业开展药产品中美双报，降低单一市场风险，加快开拓海外医药市场，扩大市场份额，对取得FDA、EMA、CE、PMDA等机构批准获得上市的药械给予相应奖励。（责任</w:t>
      </w:r>
      <w:r>
        <w:rPr>
          <w:rFonts w:hint="eastAsia" w:ascii="仿宋_GB2312" w:hAnsi="仿宋_GB2312" w:eastAsia="仿宋_GB2312" w:cs="仿宋_GB2312"/>
          <w:sz w:val="32"/>
          <w:szCs w:val="32"/>
          <w:highlight w:val="none"/>
          <w:shd w:val="clear" w:color="auto" w:fill="FFFFFF"/>
          <w:lang w:val="en-US" w:eastAsia="zh-CN"/>
        </w:rPr>
        <w:t>单位</w:t>
      </w:r>
      <w:r>
        <w:rPr>
          <w:rFonts w:hint="eastAsia" w:ascii="仿宋_GB2312" w:hAnsi="仿宋_GB2312" w:eastAsia="仿宋_GB2312" w:cs="仿宋_GB2312"/>
          <w:sz w:val="32"/>
          <w:szCs w:val="32"/>
          <w:highlight w:val="none"/>
          <w:shd w:val="clear" w:color="auto" w:fill="FFFFFF"/>
        </w:rPr>
        <w:t xml:space="preserve">：区商务局）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引进高质量外资。</w:t>
      </w:r>
      <w:r>
        <w:rPr>
          <w:rFonts w:hint="eastAsia" w:ascii="仿宋_GB2312" w:hAnsi="仿宋_GB2312" w:eastAsia="仿宋_GB2312" w:cs="仿宋_GB2312"/>
          <w:sz w:val="32"/>
          <w:szCs w:val="32"/>
          <w:highlight w:val="none"/>
          <w:shd w:val="clear" w:color="auto" w:fill="FFFFFF"/>
        </w:rPr>
        <w:t>加强与国内外知名中介、投资机构合作，举办一系列跨境合作对接活动，全力挖掘优质外资项目信息。用好用活浙江省出台的《更大力度吸引和利用外资工作若干措施》相关政策，组建重点外资攻坚小组，明确一对一服务专员，充分挖掘外资到资潜力，确保颗粒归仓。（</w:t>
      </w:r>
      <w:r>
        <w:rPr>
          <w:rFonts w:hint="eastAsia" w:ascii="仿宋_GB2312" w:hAnsi="仿宋_GB2312" w:eastAsia="仿宋_GB2312" w:cs="仿宋_GB2312"/>
          <w:sz w:val="32"/>
          <w:szCs w:val="32"/>
          <w:highlight w:val="none"/>
          <w:shd w:val="clear" w:color="auto" w:fill="FFFFFF"/>
          <w:lang w:val="en-US" w:eastAsia="zh-CN"/>
        </w:rPr>
        <w:t>责任单位</w:t>
      </w:r>
      <w:r>
        <w:rPr>
          <w:rFonts w:hint="eastAsia" w:ascii="仿宋_GB2312" w:hAnsi="仿宋_GB2312" w:eastAsia="仿宋_GB2312" w:cs="仿宋_GB2312"/>
          <w:sz w:val="32"/>
          <w:szCs w:val="32"/>
          <w:highlight w:val="none"/>
          <w:shd w:val="clear" w:color="auto" w:fill="FFFFFF"/>
        </w:rPr>
        <w:t>：区商务局）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shd w:val="clear" w:color="auto" w:fill="FFFFFF"/>
        </w:rPr>
      </w:pPr>
      <w:r>
        <w:rPr>
          <w:rFonts w:hint="eastAsia" w:ascii="楷体_GB2312" w:hAnsi="楷体_GB2312" w:eastAsia="楷体_GB2312" w:cs="楷体_GB2312"/>
          <w:b/>
          <w:bCs/>
          <w:sz w:val="32"/>
          <w:szCs w:val="32"/>
          <w:highlight w:val="none"/>
          <w:shd w:val="clear" w:color="auto" w:fill="FFFFFF"/>
        </w:rPr>
        <w:t>实施产城融合攀登行动</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    坚持以人为本、产城互促、区域统筹，以点带面加快城市功能建设，精益求精做优现代城市生活配套，聚焦特色丰富文化内涵，全力打造国际化“宜居宜业首选地”。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加强城市规划设计。</w:t>
      </w:r>
      <w:r>
        <w:rPr>
          <w:rFonts w:hint="eastAsia" w:ascii="仿宋_GB2312" w:hAnsi="仿宋_GB2312" w:eastAsia="仿宋_GB2312" w:cs="仿宋_GB2312"/>
          <w:sz w:val="32"/>
          <w:szCs w:val="32"/>
          <w:highlight w:val="none"/>
          <w:shd w:val="clear" w:color="auto" w:fill="FFFFFF"/>
        </w:rPr>
        <w:t>加强规划引领，提前谋划医药港范围内军地置换的土地规划用途，加强与乔司农场、融通公司合作，实现土地空间集约化利用。</w:t>
      </w:r>
      <w:r>
        <w:rPr>
          <w:rFonts w:ascii="仿宋_GB2312" w:hAnsi="仿宋_GB2312" w:eastAsia="仿宋_GB2312" w:cs="仿宋_GB2312"/>
          <w:sz w:val="32"/>
          <w:szCs w:val="32"/>
          <w:highlight w:val="none"/>
          <w:shd w:val="clear" w:color="auto" w:fill="FFFFFF"/>
        </w:rPr>
        <w:t>加快医药港特色产业风貌区建设，提升城市品位能级，打造“产业新城示范样板。实施绿化景观提升工程，</w:t>
      </w:r>
      <w:r>
        <w:rPr>
          <w:rFonts w:hint="eastAsia" w:ascii="仿宋_GB2312" w:hAnsi="仿宋_GB2312" w:eastAsia="仿宋_GB2312" w:cs="仿宋_GB2312"/>
          <w:sz w:val="32"/>
          <w:szCs w:val="32"/>
          <w:highlight w:val="none"/>
          <w:shd w:val="clear" w:color="auto" w:fill="FFFFFF"/>
        </w:rPr>
        <w:t>在医药港小镇关键节点打造具有辨识度的绿化小品等标识，</w:t>
      </w:r>
      <w:r>
        <w:rPr>
          <w:rFonts w:ascii="仿宋_GB2312" w:hAnsi="仿宋_GB2312" w:eastAsia="仿宋_GB2312" w:cs="仿宋_GB2312"/>
          <w:sz w:val="32"/>
          <w:szCs w:val="32"/>
          <w:highlight w:val="none"/>
          <w:shd w:val="clear" w:color="auto" w:fill="FFFFFF"/>
        </w:rPr>
        <w:t>有效促进区域绿化增量提质同步发力，不断优化城市绿色共享空间，积极构筑生态健全、层次合理的生态型城市绿地空间系统</w:t>
      </w:r>
      <w:r>
        <w:rPr>
          <w:rFonts w:hint="eastAsia" w:ascii="仿宋_GB2312" w:hAnsi="仿宋_GB2312" w:eastAsia="仿宋_GB2312" w:cs="仿宋_GB2312"/>
          <w:sz w:val="32"/>
          <w:szCs w:val="32"/>
          <w:highlight w:val="none"/>
          <w:shd w:val="clear" w:color="auto" w:fill="FFFFFF"/>
        </w:rPr>
        <w:t>，提升3A级景区整体特色风貌</w:t>
      </w:r>
      <w:r>
        <w:rPr>
          <w:rFonts w:ascii="仿宋_GB2312" w:hAnsi="仿宋_GB2312" w:eastAsia="仿宋_GB2312" w:cs="仿宋_GB2312"/>
          <w:sz w:val="32"/>
          <w:szCs w:val="32"/>
          <w:highlight w:val="none"/>
          <w:shd w:val="clear" w:color="auto" w:fill="FFFFFF"/>
        </w:rPr>
        <w:t>。完善交通专项规划，</w:t>
      </w:r>
      <w:r>
        <w:rPr>
          <w:rFonts w:hint="eastAsia" w:ascii="仿宋_GB2312" w:hAnsi="仿宋_GB2312" w:eastAsia="仿宋_GB2312" w:cs="仿宋_GB2312"/>
          <w:sz w:val="32"/>
          <w:szCs w:val="32"/>
          <w:highlight w:val="none"/>
          <w:shd w:val="clear" w:color="auto" w:fill="FFFFFF"/>
        </w:rPr>
        <w:t>优化推动地铁、轨道交通等建设方案，</w:t>
      </w:r>
      <w:r>
        <w:rPr>
          <w:rFonts w:ascii="仿宋_GB2312" w:hAnsi="仿宋_GB2312" w:eastAsia="仿宋_GB2312" w:cs="仿宋_GB2312"/>
          <w:sz w:val="32"/>
          <w:szCs w:val="32"/>
          <w:highlight w:val="none"/>
          <w:shd w:val="clear" w:color="auto" w:fill="FFFFFF"/>
        </w:rPr>
        <w:t>不断优化无人驾驶巴士线路等出行交通体系，</w:t>
      </w:r>
      <w:r>
        <w:rPr>
          <w:rFonts w:hint="eastAsia" w:ascii="仿宋_GB2312" w:hAnsi="仿宋_GB2312" w:eastAsia="仿宋_GB2312" w:cs="仿宋_GB2312"/>
          <w:sz w:val="32"/>
          <w:szCs w:val="32"/>
          <w:highlight w:val="none"/>
          <w:shd w:val="clear" w:color="auto" w:fill="FFFFFF"/>
        </w:rPr>
        <w:t>加快建设区域性公交场站，</w:t>
      </w:r>
      <w:r>
        <w:rPr>
          <w:rFonts w:ascii="仿宋_GB2312" w:hAnsi="仿宋_GB2312" w:eastAsia="仿宋_GB2312" w:cs="仿宋_GB2312"/>
          <w:sz w:val="32"/>
          <w:szCs w:val="32"/>
          <w:highlight w:val="none"/>
          <w:shd w:val="clear" w:color="auto" w:fill="FFFFFF"/>
        </w:rPr>
        <w:t>提升公交运营效率，强化地铁服务网络，实现交通“微循环”。（责任单位：</w:t>
      </w:r>
      <w:r>
        <w:rPr>
          <w:rFonts w:hint="eastAsia" w:ascii="仿宋_GB2312" w:hAnsi="仿宋_GB2312" w:eastAsia="仿宋_GB2312" w:cs="仿宋_GB2312"/>
          <w:sz w:val="32"/>
          <w:szCs w:val="32"/>
          <w:highlight w:val="none"/>
          <w:shd w:val="clear" w:color="auto" w:fill="FFFFFF"/>
        </w:rPr>
        <w:t>区发改局、</w:t>
      </w:r>
      <w:r>
        <w:rPr>
          <w:rFonts w:ascii="仿宋_GB2312" w:hAnsi="仿宋_GB2312" w:eastAsia="仿宋_GB2312" w:cs="仿宋_GB2312"/>
          <w:sz w:val="32"/>
          <w:szCs w:val="32"/>
          <w:highlight w:val="none"/>
          <w:shd w:val="clear" w:color="auto" w:fill="FFFFFF"/>
        </w:rPr>
        <w:t>区住建局、区交通局、</w:t>
      </w:r>
      <w:r>
        <w:rPr>
          <w:rFonts w:hint="eastAsia" w:ascii="仿宋_GB2312" w:hAnsi="仿宋_GB2312" w:eastAsia="仿宋_GB2312" w:cs="仿宋_GB2312"/>
          <w:sz w:val="32"/>
          <w:szCs w:val="32"/>
          <w:highlight w:val="none"/>
          <w:shd w:val="clear" w:color="auto" w:fill="FFFFFF"/>
        </w:rPr>
        <w:t>区综合行政执法局</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下沙街道</w:t>
      </w:r>
      <w:r>
        <w:rPr>
          <w:rFonts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完善城市功能配套。</w:t>
      </w:r>
      <w:r>
        <w:rPr>
          <w:rFonts w:hint="eastAsia" w:ascii="仿宋_GB2312" w:hAnsi="仿宋_GB2312" w:eastAsia="仿宋_GB2312" w:cs="仿宋_GB2312"/>
          <w:sz w:val="32"/>
          <w:szCs w:val="32"/>
          <w:highlight w:val="none"/>
          <w:shd w:val="clear" w:color="auto" w:fill="FFFFFF"/>
        </w:rPr>
        <w:t>高标准建设农贸市场等</w:t>
      </w:r>
      <w:r>
        <w:rPr>
          <w:rFonts w:hint="eastAsia" w:ascii="仿宋_GB2312" w:hAnsi="仿宋_GB2312" w:eastAsia="仿宋_GB2312" w:cs="仿宋_GB2312"/>
          <w:sz w:val="32"/>
          <w:szCs w:val="32"/>
          <w:highlight w:val="none"/>
          <w:shd w:val="clear" w:color="auto" w:fill="FFFFFF"/>
          <w:lang w:val="en-US" w:eastAsia="zh-CN"/>
        </w:rPr>
        <w:t>消费集市</w:t>
      </w:r>
      <w:r>
        <w:rPr>
          <w:rFonts w:hint="eastAsia" w:ascii="仿宋_GB2312" w:hAnsi="仿宋_GB2312" w:eastAsia="仿宋_GB2312" w:cs="仿宋_GB2312"/>
          <w:sz w:val="32"/>
          <w:szCs w:val="32"/>
          <w:highlight w:val="none"/>
          <w:shd w:val="clear" w:color="auto" w:fill="FFFFFF"/>
        </w:rPr>
        <w:t>，</w:t>
      </w:r>
      <w:r>
        <w:rPr>
          <w:rFonts w:ascii="仿宋_GB2312" w:hAnsi="仿宋_GB2312" w:eastAsia="仿宋_GB2312" w:cs="仿宋_GB2312"/>
          <w:sz w:val="32"/>
          <w:szCs w:val="32"/>
          <w:highlight w:val="none"/>
          <w:shd w:val="clear" w:color="auto" w:fill="FFFFFF"/>
        </w:rPr>
        <w:t>加快推进核心区小镇客厅建设，导入优质商业资源，优化公共服务供给</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满足高端人才生活所需，</w:t>
      </w:r>
      <w:r>
        <w:rPr>
          <w:rFonts w:hint="eastAsia" w:ascii="仿宋_GB2312" w:hAnsi="仿宋_GB2312" w:eastAsia="仿宋_GB2312" w:cs="仿宋_GB2312"/>
          <w:sz w:val="32"/>
          <w:szCs w:val="32"/>
          <w:highlight w:val="none"/>
          <w:shd w:val="clear" w:color="auto" w:fill="FFFFFF"/>
          <w:lang w:val="en-US" w:eastAsia="zh-CN"/>
        </w:rPr>
        <w:t>建设</w:t>
      </w:r>
      <w:r>
        <w:rPr>
          <w:rFonts w:hint="eastAsia" w:ascii="仿宋_GB2312" w:hAnsi="仿宋_GB2312" w:eastAsia="仿宋_GB2312" w:cs="仿宋_GB2312"/>
          <w:sz w:val="32"/>
          <w:szCs w:val="32"/>
          <w:highlight w:val="none"/>
          <w:shd w:val="clear" w:color="auto" w:fill="FFFFFF"/>
        </w:rPr>
        <w:t>国际化商业综合配套</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打造产、城、人融合样板区</w:t>
      </w:r>
      <w:r>
        <w:rPr>
          <w:rFonts w:ascii="仿宋_GB2312" w:hAnsi="仿宋_GB2312" w:eastAsia="仿宋_GB2312" w:cs="仿宋_GB2312"/>
          <w:sz w:val="32"/>
          <w:szCs w:val="32"/>
          <w:highlight w:val="none"/>
          <w:shd w:val="clear" w:color="auto" w:fill="FFFFFF"/>
        </w:rPr>
        <w:t>。持续发力教育领域提质，联建</w:t>
      </w:r>
      <w:r>
        <w:rPr>
          <w:rFonts w:hint="eastAsia" w:ascii="仿宋_GB2312" w:hAnsi="仿宋_GB2312" w:eastAsia="仿宋_GB2312" w:cs="仿宋_GB2312"/>
          <w:sz w:val="32"/>
          <w:szCs w:val="32"/>
          <w:highlight w:val="none"/>
          <w:shd w:val="clear" w:color="auto" w:fill="FFFFFF"/>
        </w:rPr>
        <w:t>医药港附属小学</w:t>
      </w:r>
      <w:r>
        <w:rPr>
          <w:rFonts w:ascii="仿宋_GB2312" w:hAnsi="仿宋_GB2312" w:eastAsia="仿宋_GB2312" w:cs="仿宋_GB2312"/>
          <w:sz w:val="32"/>
          <w:szCs w:val="32"/>
          <w:highlight w:val="none"/>
          <w:shd w:val="clear" w:color="auto" w:fill="FFFFFF"/>
        </w:rPr>
        <w:t>。提升卫生系统保障，扎实推进浙医一院钱塘院区、市九医院二期工程建设，打造“国际健康中心”，推动社会力量合作参与专科医院建设。（责任单位：区教育局、</w:t>
      </w:r>
      <w:r>
        <w:rPr>
          <w:rFonts w:hint="eastAsia" w:ascii="仿宋_GB2312" w:hAnsi="仿宋_GB2312" w:eastAsia="仿宋_GB2312" w:cs="仿宋_GB2312"/>
          <w:sz w:val="32"/>
          <w:szCs w:val="32"/>
          <w:highlight w:val="none"/>
          <w:shd w:val="clear" w:color="auto" w:fill="FFFFFF"/>
        </w:rPr>
        <w:t>区商务局、</w:t>
      </w:r>
      <w:r>
        <w:rPr>
          <w:rFonts w:ascii="仿宋_GB2312" w:hAnsi="仿宋_GB2312" w:eastAsia="仿宋_GB2312" w:cs="仿宋_GB2312"/>
          <w:sz w:val="32"/>
          <w:szCs w:val="32"/>
          <w:highlight w:val="none"/>
          <w:shd w:val="clear" w:color="auto" w:fill="FFFFFF"/>
        </w:rPr>
        <w:t>区卫生健康局、</w:t>
      </w:r>
      <w:r>
        <w:rPr>
          <w:rFonts w:hint="eastAsia" w:ascii="仿宋_GB2312" w:hAnsi="仿宋_GB2312" w:eastAsia="仿宋_GB2312" w:cs="仿宋_GB2312"/>
          <w:sz w:val="32"/>
          <w:szCs w:val="32"/>
          <w:highlight w:val="none"/>
          <w:shd w:val="clear" w:color="auto" w:fill="FFFFFF"/>
          <w:lang w:val="en-US" w:eastAsia="zh-CN"/>
        </w:rPr>
        <w:t>下沙街道、</w:t>
      </w:r>
      <w:r>
        <w:rPr>
          <w:rFonts w:ascii="仿宋_GB2312" w:hAnsi="仿宋_GB2312" w:eastAsia="仿宋_GB2312" w:cs="仿宋_GB2312"/>
          <w:sz w:val="32"/>
          <w:szCs w:val="32"/>
          <w:highlight w:val="none"/>
          <w:shd w:val="clear" w:color="auto" w:fill="FFFFFF"/>
        </w:rPr>
        <w:t>区产业集团）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黑体" w:hAnsi="黑体" w:eastAsia="黑体" w:cs="黑体"/>
          <w:sz w:val="32"/>
          <w:szCs w:val="32"/>
          <w:highlight w:val="none"/>
        </w:rPr>
      </w:pPr>
      <w:r>
        <w:rPr>
          <w:rFonts w:hint="eastAsia" w:ascii="仿宋_GB2312" w:hAnsi="仿宋_GB2312" w:eastAsia="仿宋_GB2312" w:cs="仿宋_GB2312"/>
          <w:b/>
          <w:bCs/>
          <w:sz w:val="32"/>
          <w:szCs w:val="32"/>
          <w:highlight w:val="none"/>
          <w:shd w:val="clear" w:color="auto" w:fill="FFFFFF"/>
        </w:rPr>
        <w:t>推动人文融合发展。</w:t>
      </w:r>
      <w:r>
        <w:rPr>
          <w:rFonts w:ascii="仿宋_GB2312" w:hAnsi="仿宋_GB2312" w:eastAsia="仿宋_GB2312" w:cs="仿宋_GB2312"/>
          <w:sz w:val="32"/>
          <w:szCs w:val="32"/>
          <w:highlight w:val="none"/>
          <w:shd w:val="clear" w:color="auto" w:fill="FFFFFF"/>
        </w:rPr>
        <w:t>着力形成开放、兼容、鼓励创新创业的文化精神，加强对企业员工的人文关怀，</w:t>
      </w:r>
      <w:r>
        <w:rPr>
          <w:rFonts w:hint="eastAsia" w:ascii="仿宋_GB2312" w:hAnsi="仿宋_GB2312" w:eastAsia="仿宋_GB2312" w:cs="仿宋_GB2312"/>
          <w:sz w:val="32"/>
          <w:szCs w:val="32"/>
          <w:highlight w:val="none"/>
          <w:shd w:val="clear" w:color="auto" w:fill="FFFFFF"/>
        </w:rPr>
        <w:t>建设小镇书房，</w:t>
      </w:r>
      <w:r>
        <w:rPr>
          <w:rFonts w:ascii="仿宋_GB2312" w:hAnsi="仿宋_GB2312" w:eastAsia="仿宋_GB2312" w:cs="仿宋_GB2312"/>
          <w:sz w:val="32"/>
          <w:szCs w:val="32"/>
          <w:highlight w:val="none"/>
          <w:shd w:val="clear" w:color="auto" w:fill="FFFFFF"/>
        </w:rPr>
        <w:t>完善文化、娱乐、休闲等配套设施，丰富员工业余生活，打造园区产业文化生态，构建企业员工生活和工作的幸福港湾。聚焦优质企业、高端人才发展经历，讲好有温度、有情怀的“中国医药港”故事</w:t>
      </w:r>
      <w:r>
        <w:rPr>
          <w:rFonts w:hint="eastAsia" w:ascii="仿宋_GB2312" w:hAnsi="仿宋_GB2312" w:eastAsia="仿宋_GB2312" w:cs="仿宋_GB2312"/>
          <w:sz w:val="32"/>
          <w:szCs w:val="32"/>
          <w:highlight w:val="none"/>
          <w:shd w:val="clear" w:color="auto" w:fill="FFFFFF"/>
          <w:lang w:eastAsia="zh-CN"/>
        </w:rPr>
        <w:t>。</w:t>
      </w:r>
      <w:r>
        <w:rPr>
          <w:rFonts w:ascii="仿宋_GB2312" w:hAnsi="仿宋_GB2312" w:eastAsia="仿宋_GB2312" w:cs="仿宋_GB2312"/>
          <w:sz w:val="32"/>
          <w:szCs w:val="32"/>
          <w:highlight w:val="none"/>
          <w:shd w:val="clear" w:color="auto" w:fill="FFFFFF"/>
        </w:rPr>
        <w:t>用好“钱塘发布”新媒体矩阵品牌，打好传统媒体与新媒体端的“组合拳”，全方位、多领域、深层次地展现现代化新城风貌</w:t>
      </w:r>
      <w:r>
        <w:rPr>
          <w:rFonts w:hint="eastAsia" w:ascii="仿宋_GB2312" w:hAnsi="仿宋_GB2312" w:eastAsia="仿宋_GB2312" w:cs="仿宋_GB2312"/>
          <w:sz w:val="32"/>
          <w:szCs w:val="32"/>
          <w:highlight w:val="none"/>
          <w:shd w:val="clear" w:color="auto" w:fill="FFFFFF"/>
          <w:lang w:eastAsia="zh-CN"/>
        </w:rPr>
        <w:t>，</w:t>
      </w:r>
      <w:r>
        <w:rPr>
          <w:rFonts w:ascii="仿宋_GB2312" w:hAnsi="仿宋_GB2312" w:eastAsia="仿宋_GB2312" w:cs="仿宋_GB2312"/>
          <w:sz w:val="32"/>
          <w:szCs w:val="32"/>
          <w:highlight w:val="none"/>
          <w:shd w:val="clear" w:color="auto" w:fill="FFFFFF"/>
        </w:rPr>
        <w:t>挖掘产业发展中特色优势，</w:t>
      </w:r>
      <w:r>
        <w:rPr>
          <w:rFonts w:hint="eastAsia" w:ascii="仿宋_GB2312" w:hAnsi="仿宋_GB2312" w:eastAsia="仿宋_GB2312" w:cs="仿宋_GB2312"/>
          <w:sz w:val="32"/>
          <w:szCs w:val="32"/>
          <w:highlight w:val="none"/>
          <w:shd w:val="clear" w:color="auto" w:fill="FFFFFF"/>
          <w:lang w:val="en-US" w:eastAsia="zh-CN"/>
        </w:rPr>
        <w:t>充分利用侨联、欧美同学会、知联会等资源</w:t>
      </w:r>
      <w:r>
        <w:rPr>
          <w:rFonts w:ascii="仿宋_GB2312" w:hAnsi="仿宋_GB2312" w:eastAsia="仿宋_GB2312" w:cs="仿宋_GB2312"/>
          <w:sz w:val="32"/>
          <w:szCs w:val="32"/>
          <w:highlight w:val="none"/>
          <w:shd w:val="clear" w:color="auto" w:fill="FFFFFF"/>
        </w:rPr>
        <w:t>，链接中国药学会、中国科学技术协会等国家级资源，联合杭州海外创新中心等海外招商平台，拓宽海外传播渠道，丰富传播视角和表现方式，打造国际传播精品，向世界传播“中国医药港”声音。（责任单位：区委组织部（人才办）、区委宣传部、区委统战部</w:t>
      </w:r>
      <w:r>
        <w:rPr>
          <w:rFonts w:hint="eastAsia" w:ascii="仿宋_GB2312" w:hAnsi="仿宋_GB2312" w:eastAsia="仿宋_GB2312" w:cs="仿宋_GB2312"/>
          <w:sz w:val="32"/>
          <w:szCs w:val="32"/>
          <w:highlight w:val="none"/>
          <w:shd w:val="clear" w:color="auto" w:fill="FFFFFF"/>
        </w:rPr>
        <w:t>、医药港管理办公室</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区产业集团</w:t>
      </w:r>
      <w:r>
        <w:rPr>
          <w:rFonts w:ascii="仿宋_GB2312" w:hAnsi="仿宋_GB2312" w:eastAsia="仿宋_GB2312" w:cs="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highlight w:val="none"/>
        </w:rPr>
      </w:pPr>
      <w:r>
        <w:rPr>
          <w:rFonts w:ascii="黑体" w:hAnsi="黑体" w:eastAsia="黑体" w:cs="黑体"/>
          <w:sz w:val="32"/>
          <w:szCs w:val="32"/>
          <w:highlight w:val="none"/>
        </w:rPr>
        <w:t>三</w:t>
      </w:r>
      <w:r>
        <w:rPr>
          <w:rFonts w:hint="eastAsia" w:ascii="黑体" w:hAnsi="黑体" w:eastAsia="黑体" w:cs="黑体"/>
          <w:sz w:val="32"/>
          <w:szCs w:val="32"/>
          <w:highlight w:val="none"/>
        </w:rPr>
        <w:t>、保障措施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321" w:firstLineChars="1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（一）建立工作协调机制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全区协同推进“中国医药港”核心区建设，区级各部门按各自领域职责分工推进。分管区领导原则上每季度召开专题会议研究“中国医药港”核心区建设工作，听取工作开展情况，研究协调相关问题，重大问题提请区主要领导研究。区主要领导原则上每半年召开专题会议研究“中国医药港”核心区建设工作，听取各部门工作推进情况，研究协调解决重大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）组建专家智库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立足前沿、面向需求，</w:t>
      </w:r>
      <w:r>
        <w:rPr>
          <w:rFonts w:hint="eastAsia" w:ascii="仿宋_GB2312" w:hAnsi="仿宋_GB2312" w:eastAsia="仿宋_GB2312" w:cs="仿宋_GB2312"/>
          <w:sz w:val="32"/>
          <w:szCs w:val="32"/>
          <w:highlight w:val="none"/>
          <w:shd w:val="clear" w:color="auto" w:fill="FFFFFF"/>
          <w:lang w:val="en-US" w:eastAsia="zh-CN"/>
        </w:rPr>
        <w:t>成立“中国医药港”核心区生物医药产业专家咨询委员会，</w:t>
      </w:r>
      <w:r>
        <w:rPr>
          <w:rFonts w:hint="eastAsia" w:ascii="仿宋_GB2312" w:hAnsi="仿宋_GB2312" w:eastAsia="仿宋_GB2312" w:cs="仿宋_GB2312"/>
          <w:sz w:val="32"/>
          <w:szCs w:val="32"/>
          <w:highlight w:val="none"/>
          <w:shd w:val="clear" w:color="auto" w:fill="FFFFFF"/>
        </w:rPr>
        <w:t>充分发挥</w:t>
      </w:r>
      <w:r>
        <w:rPr>
          <w:rFonts w:hint="eastAsia" w:ascii="仿宋_GB2312" w:hAnsi="仿宋_GB2312" w:eastAsia="仿宋_GB2312" w:cs="仿宋_GB2312"/>
          <w:sz w:val="32"/>
          <w:szCs w:val="32"/>
          <w:highlight w:val="none"/>
          <w:shd w:val="clear" w:color="auto" w:fill="FFFFFF"/>
          <w:lang w:val="en-US" w:eastAsia="zh-CN"/>
        </w:rPr>
        <w:t>高校、企业、科研院所、专业学术期刊、金融机构等资源优势</w:t>
      </w:r>
      <w:r>
        <w:rPr>
          <w:rFonts w:hint="eastAsia" w:ascii="仿宋_GB2312" w:hAnsi="仿宋_GB2312" w:eastAsia="仿宋_GB2312" w:cs="仿宋_GB2312"/>
          <w:sz w:val="32"/>
          <w:szCs w:val="32"/>
          <w:highlight w:val="none"/>
          <w:shd w:val="clear" w:color="auto" w:fill="FFFFFF"/>
        </w:rPr>
        <w:t>，组织高层次科技、产业、投资、政策等专家，</w:t>
      </w:r>
      <w:r>
        <w:rPr>
          <w:rFonts w:hint="eastAsia" w:ascii="仿宋_GB2312" w:hAnsi="仿宋_GB2312" w:eastAsia="仿宋_GB2312" w:cs="仿宋_GB2312"/>
          <w:sz w:val="32"/>
          <w:szCs w:val="32"/>
          <w:highlight w:val="none"/>
          <w:shd w:val="clear" w:color="auto" w:fill="FFFFFF"/>
          <w:lang w:val="en-US" w:eastAsia="zh-CN"/>
        </w:rPr>
        <w:t>组建“科学家+企业家+金融家”创新联合体，</w:t>
      </w:r>
      <w:r>
        <w:rPr>
          <w:rFonts w:hint="eastAsia" w:ascii="仿宋_GB2312" w:hAnsi="仿宋_GB2312" w:eastAsia="仿宋_GB2312" w:cs="仿宋_GB2312"/>
          <w:sz w:val="32"/>
          <w:szCs w:val="32"/>
          <w:highlight w:val="none"/>
          <w:shd w:val="clear" w:color="auto" w:fill="FFFFFF"/>
        </w:rPr>
        <w:t>助力提升生物医药规划引导、政策制定、园区建设等方面的工作水平。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ascii="楷体_GB2312" w:hAnsi="楷体_GB2312" w:eastAsia="楷体_GB2312" w:cs="楷体_GB2312"/>
          <w:b/>
          <w:bCs/>
          <w:sz w:val="32"/>
          <w:szCs w:val="28"/>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28"/>
          <w:highlight w:val="none"/>
        </w:rPr>
        <w:t>加强品牌宣传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highlight w:val="none"/>
        </w:rPr>
      </w:pPr>
      <w:r>
        <w:rPr>
          <w:rFonts w:hint="eastAsia" w:ascii="仿宋_GB2312" w:hAnsi="仿宋_GB2312" w:eastAsia="仿宋_GB2312" w:cs="仿宋_GB2312"/>
          <w:sz w:val="32"/>
          <w:szCs w:val="32"/>
          <w:highlight w:val="none"/>
          <w:shd w:val="clear" w:color="auto" w:fill="FFFFFF"/>
        </w:rPr>
        <w:t>树立极具辨识度的“中国医药港”IP形象，强化与主流媒体战略合作，充分发挥新媒体新平台优势，</w:t>
      </w:r>
      <w:r>
        <w:rPr>
          <w:rFonts w:hint="eastAsia" w:ascii="仿宋_GB2312" w:hAnsi="仿宋_GB2312" w:eastAsia="仿宋_GB2312" w:cs="仿宋_GB2312"/>
          <w:sz w:val="32"/>
          <w:szCs w:val="32"/>
          <w:highlight w:val="none"/>
          <w:shd w:val="clear" w:color="auto" w:fill="FFFFFF"/>
          <w:lang w:val="en-US" w:eastAsia="zh-CN"/>
        </w:rPr>
        <w:t>充分利用侨联、欧美同学会、知联会等资源，</w:t>
      </w:r>
      <w:r>
        <w:rPr>
          <w:rFonts w:hint="eastAsia" w:ascii="仿宋_GB2312" w:hAnsi="仿宋_GB2312" w:eastAsia="仿宋_GB2312" w:cs="仿宋_GB2312"/>
          <w:sz w:val="32"/>
          <w:szCs w:val="32"/>
          <w:highlight w:val="none"/>
          <w:shd w:val="clear" w:color="auto" w:fill="FFFFFF"/>
        </w:rPr>
        <w:t>链接中国药学会、中国科学技术协会等国家级资源，加强对“中国医药港”的宣传引导，借助具有标杆性、专业化的会议、</w:t>
      </w:r>
      <w:r>
        <w:rPr>
          <w:rFonts w:hint="eastAsia" w:ascii="仿宋_GB2312" w:hAnsi="仿宋_GB2312" w:eastAsia="仿宋_GB2312" w:cs="仿宋_GB2312"/>
          <w:sz w:val="32"/>
          <w:szCs w:val="32"/>
          <w:highlight w:val="none"/>
          <w:shd w:val="clear" w:color="auto" w:fill="FFFFFF"/>
          <w:lang w:val="en-US" w:eastAsia="zh-CN"/>
        </w:rPr>
        <w:t>专业学术期刊</w:t>
      </w:r>
      <w:r>
        <w:rPr>
          <w:rFonts w:hint="eastAsia" w:ascii="仿宋_GB2312" w:hAnsi="仿宋_GB2312" w:eastAsia="仿宋_GB2312" w:cs="仿宋_GB2312"/>
          <w:sz w:val="32"/>
          <w:szCs w:val="32"/>
          <w:highlight w:val="none"/>
          <w:shd w:val="clear" w:color="auto" w:fill="FFFFFF"/>
        </w:rPr>
        <w:t>等资源，着力提升“中国医药港”辨识度和影响力。</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sz w:val="24"/>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9F80A"/>
    <w:multiLevelType w:val="singleLevel"/>
    <w:tmpl w:val="A679F80A"/>
    <w:lvl w:ilvl="0" w:tentative="0">
      <w:start w:val="8"/>
      <w:numFmt w:val="chineseCounting"/>
      <w:suff w:val="nothing"/>
      <w:lvlText w:val="（%1）"/>
      <w:lvlJc w:val="left"/>
      <w:rPr>
        <w:rFonts w:hint="eastAsia"/>
      </w:rPr>
    </w:lvl>
  </w:abstractNum>
  <w:abstractNum w:abstractNumId="1">
    <w:nsid w:val="16CBC5B7"/>
    <w:multiLevelType w:val="singleLevel"/>
    <w:tmpl w:val="16CBC5B7"/>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WU1MWY5MTFlZGRjOGNiNjJjOTg0NzQyOWE2MGEifQ=="/>
  </w:docVars>
  <w:rsids>
    <w:rsidRoot w:val="56082DEB"/>
    <w:rsid w:val="005E1726"/>
    <w:rsid w:val="00824824"/>
    <w:rsid w:val="008676B0"/>
    <w:rsid w:val="008837F6"/>
    <w:rsid w:val="00A679AD"/>
    <w:rsid w:val="00CD1644"/>
    <w:rsid w:val="00D46FF6"/>
    <w:rsid w:val="00ED4AB8"/>
    <w:rsid w:val="051C2B6A"/>
    <w:rsid w:val="05292307"/>
    <w:rsid w:val="1E376A3A"/>
    <w:rsid w:val="203A42A6"/>
    <w:rsid w:val="27DA33ED"/>
    <w:rsid w:val="32B40090"/>
    <w:rsid w:val="34865D22"/>
    <w:rsid w:val="35536392"/>
    <w:rsid w:val="37ED1713"/>
    <w:rsid w:val="3D527D67"/>
    <w:rsid w:val="401417FA"/>
    <w:rsid w:val="4B2F7EE0"/>
    <w:rsid w:val="54351633"/>
    <w:rsid w:val="56082DEB"/>
    <w:rsid w:val="5E256D9D"/>
    <w:rsid w:val="5E2FF750"/>
    <w:rsid w:val="5FF1D92F"/>
    <w:rsid w:val="6C762793"/>
    <w:rsid w:val="701E6E2C"/>
    <w:rsid w:val="76013E56"/>
    <w:rsid w:val="76FD40DA"/>
    <w:rsid w:val="7D3FB2A7"/>
    <w:rsid w:val="7EF9CB9D"/>
    <w:rsid w:val="7F465653"/>
    <w:rsid w:val="7FFB1DD3"/>
    <w:rsid w:val="9D7F3B33"/>
    <w:rsid w:val="D4D3B777"/>
    <w:rsid w:val="FDD76ED0"/>
    <w:rsid w:val="FDDFFF79"/>
    <w:rsid w:val="FEEB9F26"/>
    <w:rsid w:val="FF6F8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660</Words>
  <Characters>56</Characters>
  <Lines>1</Lines>
  <Paragraphs>1</Paragraphs>
  <TotalTime>0</TotalTime>
  <ScaleCrop>false</ScaleCrop>
  <LinksUpToDate>false</LinksUpToDate>
  <CharactersWithSpaces>715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2022-10-22T00:11:00Z</dcterms:created>
  <dc:creator>冯青</dc:creator>
  <cp:lastModifiedBy>user</cp:lastModifiedBy>
  <cp:lastPrinted>2023-10-27T17:49:00Z</cp:lastPrinted>
  <dcterms:modified xsi:type="dcterms:W3CDTF">2024-08-30T09:35:29Z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A60F5D98BA9041A0B4EFD94524A6E027</vt:lpwstr>
  </property>
</Properties>
</file>