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auto"/>
          <w:lang w:eastAsia="zh-CN"/>
        </w:rPr>
      </w:pPr>
      <w:bookmarkStart w:id="0" w:name="_GoBack"/>
      <w:r>
        <w:rPr>
          <w:rFonts w:hint="eastAsia" w:ascii="黑体" w:hAnsi="黑体" w:eastAsia="黑体" w:cs="黑体"/>
          <w:snapToGrid w:val="0"/>
          <w:w w:val="80"/>
          <w:kern w:val="2"/>
          <w:sz w:val="44"/>
          <w:szCs w:val="44"/>
          <w:lang w:val="en-US" w:eastAsia="zh-CN"/>
        </w:rPr>
        <w:t xml:space="preserve">  </w:t>
      </w:r>
      <w:r>
        <w:rPr>
          <w:rFonts w:hint="eastAsia" w:ascii="方正小标宋简体" w:hAnsi="方正小标宋简体" w:eastAsia="方正小标宋简体" w:cs="方正小标宋简体"/>
          <w:b w:val="0"/>
          <w:bCs/>
          <w:i w:val="0"/>
          <w:caps w:val="0"/>
          <w:color w:val="000000"/>
          <w:spacing w:val="0"/>
          <w:sz w:val="44"/>
          <w:szCs w:val="44"/>
          <w:shd w:val="clear" w:color="auto" w:fill="auto"/>
          <w:lang w:val="en-US" w:eastAsia="zh-CN"/>
        </w:rPr>
        <w:t>东阳市</w:t>
      </w:r>
      <w:r>
        <w:rPr>
          <w:rFonts w:hint="eastAsia" w:ascii="方正小标宋简体" w:hAnsi="方正小标宋简体" w:eastAsia="方正小标宋简体" w:cs="方正小标宋简体"/>
          <w:b w:val="0"/>
          <w:bCs/>
          <w:i w:val="0"/>
          <w:caps w:val="0"/>
          <w:color w:val="000000"/>
          <w:spacing w:val="0"/>
          <w:sz w:val="44"/>
          <w:szCs w:val="44"/>
          <w:shd w:val="clear" w:color="auto" w:fill="auto"/>
        </w:rPr>
        <w:t>房票使用管理办法</w:t>
      </w:r>
      <w:r>
        <w:rPr>
          <w:rFonts w:hint="eastAsia" w:ascii="方正小标宋简体" w:hAnsi="方正小标宋简体" w:eastAsia="方正小标宋简体" w:cs="方正小标宋简体"/>
          <w:b w:val="0"/>
          <w:bCs/>
          <w:i w:val="0"/>
          <w:caps w:val="0"/>
          <w:color w:val="000000"/>
          <w:spacing w:val="0"/>
          <w:sz w:val="44"/>
          <w:szCs w:val="44"/>
          <w:shd w:val="clear" w:color="auto" w:fill="auto"/>
          <w:lang w:eastAsia="zh-CN"/>
        </w:rPr>
        <w:t>（</w:t>
      </w:r>
      <w:r>
        <w:rPr>
          <w:rFonts w:hint="eastAsia" w:ascii="方正小标宋简体" w:hAnsi="方正小标宋简体" w:eastAsia="方正小标宋简体" w:cs="方正小标宋简体"/>
          <w:b w:val="0"/>
          <w:bCs/>
          <w:i w:val="0"/>
          <w:caps w:val="0"/>
          <w:color w:val="000000"/>
          <w:spacing w:val="0"/>
          <w:sz w:val="44"/>
          <w:szCs w:val="44"/>
          <w:shd w:val="clear" w:color="auto" w:fill="auto"/>
        </w:rPr>
        <w:t>试行</w:t>
      </w:r>
      <w:r>
        <w:rPr>
          <w:rFonts w:hint="eastAsia" w:ascii="方正小标宋简体" w:hAnsi="方正小标宋简体" w:eastAsia="方正小标宋简体" w:cs="方正小标宋简体"/>
          <w:b w:val="0"/>
          <w:bCs/>
          <w:i w:val="0"/>
          <w:caps w:val="0"/>
          <w:color w:val="000000"/>
          <w:spacing w:val="0"/>
          <w:sz w:val="44"/>
          <w:szCs w:val="44"/>
          <w:shd w:val="clear" w:color="auto" w:fill="auto"/>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auto"/>
        </w:rPr>
      </w:pPr>
      <w:r>
        <w:rPr>
          <w:rFonts w:hint="eastAsia" w:ascii="方正小标宋简体" w:hAnsi="方正小标宋简体" w:eastAsia="方正小标宋简体" w:cs="方正小标宋简体"/>
          <w:b w:val="0"/>
          <w:bCs/>
          <w:i w:val="0"/>
          <w:caps w:val="0"/>
          <w:color w:val="000000"/>
          <w:spacing w:val="0"/>
          <w:sz w:val="44"/>
          <w:szCs w:val="44"/>
          <w:shd w:val="clear" w:color="auto" w:fill="auto"/>
          <w:lang w:eastAsia="zh-CN"/>
        </w:rPr>
        <w:t>（</w:t>
      </w:r>
      <w:r>
        <w:rPr>
          <w:rFonts w:hint="eastAsia" w:ascii="方正小标宋简体" w:hAnsi="方正小标宋简体" w:eastAsia="方正小标宋简体" w:cs="方正小标宋简体"/>
          <w:b w:val="0"/>
          <w:bCs/>
          <w:i w:val="0"/>
          <w:caps w:val="0"/>
          <w:color w:val="000000"/>
          <w:spacing w:val="0"/>
          <w:sz w:val="44"/>
          <w:szCs w:val="44"/>
          <w:shd w:val="clear" w:color="auto" w:fill="auto"/>
          <w:lang w:val="en-US" w:eastAsia="zh-CN"/>
        </w:rPr>
        <w:t>修订版草案</w:t>
      </w:r>
      <w:r>
        <w:rPr>
          <w:rFonts w:hint="eastAsia" w:ascii="方正小标宋简体" w:hAnsi="方正小标宋简体" w:eastAsia="方正小标宋简体" w:cs="方正小标宋简体"/>
          <w:b w:val="0"/>
          <w:bCs/>
          <w:i w:val="0"/>
          <w:caps w:val="0"/>
          <w:color w:val="000000"/>
          <w:spacing w:val="0"/>
          <w:sz w:val="44"/>
          <w:szCs w:val="44"/>
          <w:shd w:val="clear" w:color="auto" w:fill="auto"/>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hd w:val="clear" w:color="auto" w:fil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为丰富完善我市</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国有土地上房屋</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征收补偿安置方式和征收集体所有土地上房屋补偿安置方式，保障被征收人（安置对象）的安置权益，根据《东阳市国有土地上房屋征收与补偿办法》《东阳市征收集体土地上房屋补偿实施意见》《东阳市城中村改造实施办法》等有关规定，制定本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一、适用范围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本办法所称的房票适用于在东阳市域范围内国有土地上房屋征收补偿项目、征收集体土地上房屋补偿项目和城中村改造项目。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二、使用范围</w:t>
      </w:r>
    </w:p>
    <w:p>
      <w:pPr>
        <w:pStyle w:val="4"/>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房票限定在东阳市域范围内使用，房票所有权人可以用于购买东阳市域范围内</w:t>
      </w:r>
      <w:r>
        <w:rPr>
          <w:rFonts w:hint="eastAsia" w:ascii="仿宋_GB2312" w:hAnsi="仿宋_GB2312" w:eastAsia="仿宋_GB2312" w:cs="仿宋_GB2312"/>
          <w:b w:val="0"/>
          <w:bCs w:val="0"/>
          <w:i w:val="0"/>
          <w:caps w:val="0"/>
          <w:color w:val="000000"/>
          <w:spacing w:val="0"/>
          <w:kern w:val="0"/>
          <w:sz w:val="32"/>
          <w:szCs w:val="32"/>
          <w:shd w:val="clear" w:color="auto" w:fill="auto"/>
          <w:lang w:val="en-US" w:eastAsia="zh-CN" w:bidi="ar"/>
        </w:rPr>
        <w:t>已取得商品房预售许可证的新建商品住宅和商业用房。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三、房票和房票安置的定义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房票是征收人给予被征收人（安置对象）购买安置房屋的</w:t>
      </w:r>
      <w:r>
        <w:rPr>
          <w:rFonts w:hint="eastAsia" w:ascii="仿宋_GB2312" w:hAnsi="仿宋_GB2312" w:eastAsia="仿宋_GB2312" w:cs="仿宋_GB2312"/>
          <w:bCs/>
          <w:snapToGrid w:val="0"/>
          <w:color w:val="auto"/>
          <w:kern w:val="0"/>
          <w:sz w:val="32"/>
          <w:szCs w:val="32"/>
          <w:shd w:val="clear" w:color="auto" w:fill="auto"/>
        </w:rPr>
        <w:t>商品房安置凭证</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房票安置是指征收人将被征收房屋的补偿款转化为货币，以房票形式出具给被征收人（安置对象），由被征收人（安置对象）凭房票向房地产开发企业购买商品房,以房票抵付购房款用于房屋征收安置的行为。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strike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四、房票的使用和管理</w:t>
      </w:r>
      <w:r>
        <w:rPr>
          <w:rFonts w:hint="eastAsia" w:ascii="黑体" w:hAnsi="黑体" w:eastAsia="黑体" w:cs="黑体"/>
          <w:b w:val="0"/>
          <w:bCs w:val="0"/>
          <w:i w:val="0"/>
          <w:caps w:val="0"/>
          <w:strike w:val="0"/>
          <w:dstrike w:val="0"/>
          <w:color w:val="000000"/>
          <w:spacing w:val="0"/>
          <w:kern w:val="0"/>
          <w:sz w:val="32"/>
          <w:szCs w:val="32"/>
          <w:shd w:val="clear" w:color="auto" w:fill="auto"/>
          <w:lang w:val="en-US" w:eastAsia="zh-CN" w:bidi="ar"/>
        </w:rPr>
        <w:t>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市住房和城乡建设局负责实施房票印制、发行、核销、业务指导和部门协调管理等工作。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FF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市房屋征收服务中心负责房票发放、转让登记、兑现、资金结算等</w:t>
      </w:r>
      <w:r>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t>具体工作。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strike w:val="0"/>
          <w:dstrike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strike w:val="0"/>
          <w:dstrike w:val="0"/>
          <w:color w:val="000000"/>
          <w:spacing w:val="0"/>
          <w:kern w:val="0"/>
          <w:sz w:val="32"/>
          <w:szCs w:val="32"/>
          <w:shd w:val="clear" w:color="auto" w:fill="auto"/>
          <w:lang w:val="en-US" w:eastAsia="zh-CN" w:bidi="ar"/>
        </w:rPr>
        <w:t>市财政局、</w:t>
      </w:r>
      <w:r>
        <w:rPr>
          <w:rFonts w:hint="eastAsia" w:ascii="仿宋_GB2312" w:hAnsi="仿宋_GB2312" w:eastAsia="仿宋_GB2312" w:cs="仿宋_GB2312"/>
          <w:b w:val="0"/>
          <w:bCs w:val="0"/>
          <w:i w:val="0"/>
          <w:caps w:val="0"/>
          <w:strike w:val="0"/>
          <w:dstrike w:val="0"/>
          <w:color w:val="000000"/>
          <w:spacing w:val="0"/>
          <w:kern w:val="0"/>
          <w:sz w:val="32"/>
          <w:szCs w:val="32"/>
          <w:shd w:val="clear" w:color="auto" w:fill="auto"/>
          <w:lang w:val="en-US" w:eastAsia="zh-CN" w:bidi="ar"/>
        </w:rPr>
        <w:t>项目建设活动组织实施单位（出资单位，下同）负责房票补偿资金及工作经费保障工</w:t>
      </w:r>
      <w:r>
        <w:rPr>
          <w:rFonts w:hint="eastAsia" w:ascii="仿宋_GB2312" w:hAnsi="仿宋_GB2312" w:eastAsia="仿宋_GB2312" w:cs="仿宋_GB2312"/>
          <w:i w:val="0"/>
          <w:caps w:val="0"/>
          <w:strike w:val="0"/>
          <w:dstrike w:val="0"/>
          <w:color w:val="000000"/>
          <w:spacing w:val="0"/>
          <w:kern w:val="0"/>
          <w:sz w:val="32"/>
          <w:szCs w:val="32"/>
          <w:shd w:val="clear" w:color="auto" w:fill="auto"/>
          <w:lang w:val="en-US" w:eastAsia="zh-CN" w:bidi="ar"/>
        </w:rPr>
        <w:t>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strike w:val="0"/>
          <w:dstrike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strike w:val="0"/>
          <w:dstrike w:val="0"/>
          <w:color w:val="000000"/>
          <w:spacing w:val="0"/>
          <w:kern w:val="0"/>
          <w:sz w:val="32"/>
          <w:szCs w:val="32"/>
          <w:shd w:val="clear" w:color="auto" w:fill="auto"/>
          <w:lang w:val="en-US" w:eastAsia="zh-CN" w:bidi="ar"/>
        </w:rPr>
        <w:t>市财政局、市审计局按各自职责负责房票管理的监督检查。其他单位和部门应当按照各自职责配合做好房票相关工作。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五、房票的内容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房票应当记载征收补偿协议编号、房票所有权人姓名和身份证号码、房票面值、房票使用截止日期等事项。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房票面值由被征收房屋补偿款（包括被征收房屋的价值和新扩批占地面积的价值）和选择房票安置的奖励金额两部分组成。房票面值分为100万元、50万元和填写式（适用于50万元以下）三种。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t>房票一式两联，市房屋征收服务中心和被征收人（安置对象）各持一联。</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其中结算联由被征收人（安置对象）领取，购房时交给房地产开发企业</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用于结算售房资金。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六、房票资金账户管理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auto"/>
          <w:lang w:val="en-US" w:eastAsia="zh-CN" w:bidi="ar"/>
        </w:rPr>
        <w:t>房票资金实行专户存储，根据被征收人（安置对象）选择房票安置的金额，足额到位，专款专用。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七、房票的使用和结算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color="auto" w:fill="auto"/>
          <w:lang w:val="en-US" w:eastAsia="zh-CN" w:bidi="ar"/>
        </w:rPr>
        <w:t>（一）</w:t>
      </w: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t>房票可每张单独使用，也可多张组合使用。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color="auto" w:fill="auto"/>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每一张原始取得的房票允许全额变更一次，不收取费用。变更范围限定在所有权人配偶及所有权人直系亲属，</w:t>
      </w: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t>需变更房票所有权人的，应向房屋征收服务中心申请办理房票变更登记，并提供以下资料：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1.原房票；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2.合法有效身份证明；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3.变更依据资料（含法律文书或公证文书）；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楷体_GB2312" w:hAnsi="楷体_GB2312" w:eastAsia="楷体_GB2312" w:cs="楷体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4.其他必要资料。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u w:val="none"/>
          <w:shd w:val="clear" w:color="auto" w:fill="auto"/>
          <w:lang w:val="en-US" w:eastAsia="zh-CN" w:bidi="ar"/>
        </w:rPr>
        <w:t>（三）</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因房票所有权人死亡需更改房票所有权人姓名的，应向房屋征收服务中心申请办理房票变更登记，并提供以下资料：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1.原房票；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2.合法有效身份证明；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3.变更依据资料（含法律文书或公证文书）；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4.其他必要资料。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color="auto" w:fill="auto"/>
          <w:lang w:val="en-US" w:eastAsia="zh-CN" w:bidi="ar"/>
        </w:rPr>
        <w:t>（四）</w:t>
      </w:r>
      <w:r>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t>每一张</w:t>
      </w:r>
      <w:r>
        <w:rPr>
          <w:rFonts w:hint="eastAsia" w:ascii="仿宋_GB2312" w:hAnsi="仿宋_GB2312" w:eastAsia="仿宋_GB2312" w:cs="仿宋_GB2312"/>
          <w:b w:val="0"/>
          <w:bCs w:val="0"/>
          <w:i w:val="0"/>
          <w:caps w:val="0"/>
          <w:strike w:val="0"/>
          <w:dstrike w:val="0"/>
          <w:color w:val="auto"/>
          <w:spacing w:val="0"/>
          <w:kern w:val="0"/>
          <w:sz w:val="32"/>
          <w:szCs w:val="32"/>
          <w:u w:val="none"/>
          <w:shd w:val="clear" w:color="auto" w:fill="auto"/>
          <w:lang w:val="en-US" w:eastAsia="zh-CN" w:bidi="ar"/>
        </w:rPr>
        <w:t>原始取得或变更取得的</w:t>
      </w:r>
      <w:r>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t>房票，允许全额转让一次，不收取费用</w:t>
      </w: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t>。办理房票转让手续时</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应向房屋征收服务中心申请办理房票转让登记，并提供以下资料：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1.原房票；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2.双方合法有效身份证明；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3.转让依据资料（含法律文书或公证文书）；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4.其他必要资料。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u w:val="none"/>
          <w:shd w:val="clear" w:color="auto" w:fill="auto"/>
          <w:lang w:val="en-US" w:eastAsia="zh-CN" w:bidi="ar"/>
        </w:rPr>
        <w:t>（五）</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房票遗失的，所有权人应向房屋征收服务中心申请办理补发手续，并提供以下资料：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1.补发申请书；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2.登报公告遗失材料；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3.合法有效身份证明；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4.其它必要资料。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u w:val="none"/>
          <w:shd w:val="clear" w:color="auto" w:fill="auto"/>
          <w:lang w:val="en-US" w:eastAsia="zh-CN" w:bidi="ar"/>
        </w:rPr>
        <w:t>（六）</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票所有权人认为房票的登记内容有误的，可以提供相应的证明材料申请更正登记。房屋征收服务中心发现房票的记载内容有误的，应当及时通知所有权人在规定期限内办理更正登记；所有权人无正当理由逾期不办理更正登记的，房屋征收服务中心可以予以更正，并书面通知当事人。更正后内容正确的房票方可使用和兑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auto"/>
          <w:lang w:val="en-US" w:eastAsia="zh-CN" w:bidi="ar"/>
        </w:rPr>
        <w:t>（七）</w:t>
      </w: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t>房票所有权人使用房票购买新建商品住宅和商业用房时，购房款应不低于房票面值的90%。</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u w:val="none"/>
          <w:shd w:val="clear" w:color="FFFFFF" w:fill="D9D9D9"/>
          <w:lang w:val="en-US" w:eastAsia="zh-CN" w:bidi="ar"/>
        </w:rPr>
      </w:pP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t>使用房票购房后仍有余额的，可向房屋征收服务中心申请,按剩余房票面值进行结算；购房款超出房票面值的，超出部分由房票所有权人自行支付。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房票所有权人在有效期限内购买同一个商品房项目</w:t>
      </w: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多套</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房屋的，实行一次性兑现结算</w:t>
      </w:r>
      <w:r>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t>；购买多个商品房项目房屋的，第一个商品房项目兑现结算后，发放剩余面值剩余使用期限的房票，第二个商品房项目兑现结算后，再次发放剩余面值剩余使用期限的房票，以此类推。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b w:val="0"/>
          <w:bCs w:val="0"/>
          <w:i w:val="0"/>
          <w:caps w:val="0"/>
          <w:color w:val="000000"/>
          <w:spacing w:val="0"/>
          <w:kern w:val="0"/>
          <w:sz w:val="32"/>
          <w:szCs w:val="32"/>
          <w:u w:val="none"/>
          <w:shd w:val="clear" w:color="auto" w:fill="auto"/>
          <w:lang w:val="en-US" w:eastAsia="zh-CN" w:bidi="ar"/>
        </w:rPr>
        <w:t>（八）</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地产开发企业自《浙江省商品房买卖合同》备案之日起一个月后，由房地产开发企业凭房票所有权人提供的房票、合法有效的《浙江省商品房买卖合同》、身份证明等相关证明材料向房屋征收服务中心申请兑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房屋征收服务中心凭房地产开发企业提供的房票、合法有效的《浙江省商品房买卖合同》、身份证明等相关证明材料，经房票所有权人确认后，结算至</w:t>
      </w:r>
      <w:r>
        <w:rPr>
          <w:rFonts w:hint="eastAsia" w:ascii="仿宋_GB2312" w:hAnsi="仿宋_GB2312" w:eastAsia="仿宋_GB2312" w:cs="仿宋_GB2312"/>
          <w:i w:val="0"/>
          <w:caps w:val="0"/>
          <w:strike w:val="0"/>
          <w:dstrike w:val="0"/>
          <w:color w:val="000000"/>
          <w:spacing w:val="0"/>
          <w:kern w:val="0"/>
          <w:sz w:val="32"/>
          <w:szCs w:val="32"/>
          <w:u w:val="none"/>
          <w:shd w:val="clear" w:color="auto" w:fill="auto"/>
          <w:lang w:val="en-US" w:eastAsia="zh-CN" w:bidi="ar"/>
        </w:rPr>
        <w:t>房地产</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开发企业相应账户，并自受理兑现手续后7个工作日内办结支付。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strike w:val="0"/>
          <w:dstrike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i w:val="0"/>
          <w:caps w:val="0"/>
          <w:strike w:val="0"/>
          <w:dstrike w:val="0"/>
          <w:color w:val="000000"/>
          <w:spacing w:val="0"/>
          <w:kern w:val="0"/>
          <w:sz w:val="32"/>
          <w:szCs w:val="32"/>
          <w:u w:val="none"/>
          <w:shd w:val="clear" w:color="auto" w:fill="auto"/>
          <w:lang w:val="en-US" w:eastAsia="zh-CN" w:bidi="ar"/>
        </w:rPr>
        <w:t>（九）</w:t>
      </w:r>
      <w:r>
        <w:rPr>
          <w:rFonts w:hint="eastAsia" w:ascii="仿宋_GB2312" w:hAnsi="仿宋_GB2312" w:eastAsia="仿宋_GB2312" w:cs="仿宋_GB2312"/>
          <w:i w:val="0"/>
          <w:caps w:val="0"/>
          <w:strike w:val="0"/>
          <w:dstrike w:val="0"/>
          <w:color w:val="000000"/>
          <w:spacing w:val="0"/>
          <w:kern w:val="0"/>
          <w:sz w:val="32"/>
          <w:szCs w:val="32"/>
          <w:u w:val="none"/>
          <w:shd w:val="clear" w:color="auto" w:fill="auto"/>
          <w:lang w:val="en-US" w:eastAsia="zh-CN" w:bidi="ar"/>
        </w:rPr>
        <w:t>房票不允许按房票面值直接兑换资金。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strike/>
          <w:dstrike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i w:val="0"/>
          <w:caps w:val="0"/>
          <w:strike w:val="0"/>
          <w:dstrike w:val="0"/>
          <w:color w:val="000000"/>
          <w:spacing w:val="0"/>
          <w:kern w:val="0"/>
          <w:sz w:val="32"/>
          <w:szCs w:val="32"/>
          <w:u w:val="none"/>
          <w:shd w:val="clear" w:color="auto" w:fill="auto"/>
          <w:lang w:val="en-US" w:eastAsia="zh-CN" w:bidi="ar"/>
        </w:rPr>
        <w:t>（十）</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房票不得抵押、质押和套现。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i w:val="0"/>
          <w:caps w:val="0"/>
          <w:color w:val="000000"/>
          <w:spacing w:val="0"/>
          <w:kern w:val="0"/>
          <w:sz w:val="32"/>
          <w:szCs w:val="32"/>
          <w:u w:val="none"/>
          <w:shd w:val="clear" w:color="auto" w:fill="auto"/>
          <w:lang w:val="en-US" w:eastAsia="zh-CN" w:bidi="ar"/>
        </w:rPr>
        <w:t>（十一）</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房票在被征收房屋补偿款结算时发放。房票使用的截止期限自房票</w:t>
      </w: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开具之日开始计算，期限为2年。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bidi="ar"/>
        </w:rPr>
        <w:t>未使用房票的，自房票开具之日起1年后，可向房屋征收服务中心申请结算，不再享受房票奖励政策。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房票所有权人的房票权利自超过房票使用截止期限之日起终止，自动失效。房屋征收服务中心对房票所有权人按被征收房屋补偿款结算，不享受房票安置的奖励。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strike w:val="0"/>
          <w:dstrike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strike w:val="0"/>
          <w:dstrike w:val="0"/>
          <w:color w:val="000000"/>
          <w:spacing w:val="0"/>
          <w:kern w:val="0"/>
          <w:sz w:val="32"/>
          <w:szCs w:val="32"/>
          <w:u w:val="none"/>
          <w:shd w:val="clear" w:color="auto" w:fill="auto"/>
          <w:lang w:val="en-US" w:eastAsia="zh-CN" w:bidi="ar"/>
        </w:rPr>
        <w:t>房票所有权人结算后应当将房票交还房屋征收服务中心，房票所有权人不交还房票的，不影响房票权利的终止。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i w:val="0"/>
          <w:caps w:val="0"/>
          <w:color w:val="000000"/>
          <w:spacing w:val="0"/>
          <w:kern w:val="0"/>
          <w:sz w:val="32"/>
          <w:szCs w:val="32"/>
          <w:u w:val="none"/>
          <w:shd w:val="clear" w:color="auto" w:fill="auto"/>
          <w:lang w:val="en-US" w:eastAsia="zh-CN" w:bidi="ar"/>
        </w:rPr>
        <w:t>（十二）</w:t>
      </w:r>
      <w:r>
        <w:rPr>
          <w:rFonts w:hint="eastAsia" w:ascii="仿宋_GB2312" w:hAnsi="仿宋_GB2312" w:eastAsia="仿宋_GB2312" w:cs="仿宋_GB2312"/>
          <w:b w:val="0"/>
          <w:bCs w:val="0"/>
          <w:i w:val="0"/>
          <w:caps w:val="0"/>
          <w:color w:val="000000"/>
          <w:spacing w:val="0"/>
          <w:kern w:val="0"/>
          <w:sz w:val="32"/>
          <w:szCs w:val="32"/>
          <w:u w:val="none"/>
          <w:shd w:val="clear" w:color="auto" w:fill="auto"/>
          <w:lang w:val="en-US" w:eastAsia="zh-CN" w:bidi="ar"/>
        </w:rPr>
        <w:t>房票用于购买商品住宅、商业用房且房地产开发公司已兑现的，如解除商品房买卖合同，房票所有权人应退回房票面值中的奖励，不再另发房票。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八、房票的核销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兑现后的房票和尚未登记发放但应予作废销毁的空白房票，由市住建局核销。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caps w:val="0"/>
          <w:color w:val="000000"/>
          <w:spacing w:val="0"/>
          <w:kern w:val="0"/>
          <w:sz w:val="32"/>
          <w:szCs w:val="32"/>
          <w:shd w:val="clear" w:color="auto" w:fill="auto"/>
          <w:lang w:val="en-US" w:eastAsia="zh-CN" w:bidi="ar"/>
        </w:rPr>
        <w:t>九、试行日期</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640" w:firstLineChars="200"/>
        <w:jc w:val="both"/>
        <w:rPr>
          <w:rFonts w:hint="eastAsia" w:ascii="仿宋_GB2312" w:hAnsi="仿宋_GB2312" w:eastAsia="仿宋_GB2312" w:cs="仿宋_GB2312"/>
          <w:i w:val="0"/>
          <w:caps w:val="0"/>
          <w:color w:val="FF0000"/>
          <w:spacing w:val="0"/>
          <w:kern w:val="0"/>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本办法自 年 月 日起施行，</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20" w:lineRule="exact"/>
        <w:ind w:left="0" w:right="0" w:firstLine="210" w:firstLineChars="100"/>
        <w:jc w:val="both"/>
        <w:textAlignment w:val="auto"/>
        <w:rPr>
          <w:rFonts w:hint="default"/>
          <w:lang w:val="en-US" w:eastAsia="zh-CN"/>
        </w:rPr>
      </w:pPr>
    </w:p>
    <w:bookmarkEnd w:id="0"/>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rFonts w:hint="eastAsia"/>
        <w:lang w:val="en-US" w:eastAsia="zh-CN"/>
      </w:rPr>
      <w:t>`</w: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YzAxYjZkYTc3NWU2YzgxZjE1ZGZiODZlNmY2ODUifQ=="/>
  </w:docVars>
  <w:rsids>
    <w:rsidRoot w:val="00172A27"/>
    <w:rsid w:val="000773BD"/>
    <w:rsid w:val="00105AE7"/>
    <w:rsid w:val="003365FD"/>
    <w:rsid w:val="00423E44"/>
    <w:rsid w:val="00567837"/>
    <w:rsid w:val="007C7D71"/>
    <w:rsid w:val="00881AE2"/>
    <w:rsid w:val="00BB044E"/>
    <w:rsid w:val="00C5679F"/>
    <w:rsid w:val="00D97BED"/>
    <w:rsid w:val="014D5990"/>
    <w:rsid w:val="015C2DFB"/>
    <w:rsid w:val="046228C9"/>
    <w:rsid w:val="05B54FDC"/>
    <w:rsid w:val="06C02253"/>
    <w:rsid w:val="08FF1DDF"/>
    <w:rsid w:val="096378C4"/>
    <w:rsid w:val="0A7A41CD"/>
    <w:rsid w:val="0A801497"/>
    <w:rsid w:val="0AE60194"/>
    <w:rsid w:val="0AF50881"/>
    <w:rsid w:val="0B52482E"/>
    <w:rsid w:val="0CE21B1C"/>
    <w:rsid w:val="0D4D1743"/>
    <w:rsid w:val="0DBB0951"/>
    <w:rsid w:val="0E044BE9"/>
    <w:rsid w:val="0E066F7C"/>
    <w:rsid w:val="0F9B2BDE"/>
    <w:rsid w:val="109B287E"/>
    <w:rsid w:val="11295815"/>
    <w:rsid w:val="112D57BF"/>
    <w:rsid w:val="13AD18C7"/>
    <w:rsid w:val="17522997"/>
    <w:rsid w:val="1759693D"/>
    <w:rsid w:val="17A67A4C"/>
    <w:rsid w:val="17FA51BA"/>
    <w:rsid w:val="1826504A"/>
    <w:rsid w:val="192C747B"/>
    <w:rsid w:val="1BFA7F0D"/>
    <w:rsid w:val="1DAF4EA4"/>
    <w:rsid w:val="212F45C0"/>
    <w:rsid w:val="229F57B4"/>
    <w:rsid w:val="270877A9"/>
    <w:rsid w:val="28A55757"/>
    <w:rsid w:val="2AA044F9"/>
    <w:rsid w:val="2BBA3EC2"/>
    <w:rsid w:val="2BF715B8"/>
    <w:rsid w:val="2C832CC6"/>
    <w:rsid w:val="2D8171B1"/>
    <w:rsid w:val="2E675E19"/>
    <w:rsid w:val="2E7A56DD"/>
    <w:rsid w:val="30014DFA"/>
    <w:rsid w:val="302D35DE"/>
    <w:rsid w:val="31295CE8"/>
    <w:rsid w:val="31511A17"/>
    <w:rsid w:val="316A215D"/>
    <w:rsid w:val="3274684B"/>
    <w:rsid w:val="33B82334"/>
    <w:rsid w:val="33E91608"/>
    <w:rsid w:val="35616108"/>
    <w:rsid w:val="37370BC3"/>
    <w:rsid w:val="398B0BB8"/>
    <w:rsid w:val="39D06DD8"/>
    <w:rsid w:val="3B1043BD"/>
    <w:rsid w:val="3B1B45C7"/>
    <w:rsid w:val="3B977C92"/>
    <w:rsid w:val="3D796210"/>
    <w:rsid w:val="3DF30A6F"/>
    <w:rsid w:val="3F5F276E"/>
    <w:rsid w:val="3F705C19"/>
    <w:rsid w:val="40136F90"/>
    <w:rsid w:val="41944867"/>
    <w:rsid w:val="41A4113A"/>
    <w:rsid w:val="42205CAD"/>
    <w:rsid w:val="42BB0F41"/>
    <w:rsid w:val="445558E0"/>
    <w:rsid w:val="44617950"/>
    <w:rsid w:val="449B6528"/>
    <w:rsid w:val="450366AC"/>
    <w:rsid w:val="4588110B"/>
    <w:rsid w:val="45CF1E20"/>
    <w:rsid w:val="47A64E94"/>
    <w:rsid w:val="4B830234"/>
    <w:rsid w:val="4B857FD7"/>
    <w:rsid w:val="4BFC3AFA"/>
    <w:rsid w:val="4CE9505D"/>
    <w:rsid w:val="4D4D20C6"/>
    <w:rsid w:val="4DC36578"/>
    <w:rsid w:val="4F521984"/>
    <w:rsid w:val="4FA91912"/>
    <w:rsid w:val="4FAE51E5"/>
    <w:rsid w:val="4FE425FF"/>
    <w:rsid w:val="505D4318"/>
    <w:rsid w:val="51F42949"/>
    <w:rsid w:val="55B067B0"/>
    <w:rsid w:val="57330A45"/>
    <w:rsid w:val="57FD4B4E"/>
    <w:rsid w:val="58D1738D"/>
    <w:rsid w:val="5A541253"/>
    <w:rsid w:val="5ABA2CF2"/>
    <w:rsid w:val="5C7D3E99"/>
    <w:rsid w:val="5CDE6A1A"/>
    <w:rsid w:val="5D3F5E49"/>
    <w:rsid w:val="5D401D6E"/>
    <w:rsid w:val="5F5449ED"/>
    <w:rsid w:val="615563BC"/>
    <w:rsid w:val="62667A31"/>
    <w:rsid w:val="644B2632"/>
    <w:rsid w:val="65962218"/>
    <w:rsid w:val="671F0531"/>
    <w:rsid w:val="67A07636"/>
    <w:rsid w:val="67AD3B41"/>
    <w:rsid w:val="68C960DC"/>
    <w:rsid w:val="6989280E"/>
    <w:rsid w:val="6A17215C"/>
    <w:rsid w:val="6AE21069"/>
    <w:rsid w:val="6B8A0723"/>
    <w:rsid w:val="6BCB788D"/>
    <w:rsid w:val="6D1403E8"/>
    <w:rsid w:val="6F9D2FA7"/>
    <w:rsid w:val="7040094B"/>
    <w:rsid w:val="70F904B0"/>
    <w:rsid w:val="713C3D7A"/>
    <w:rsid w:val="71967BA2"/>
    <w:rsid w:val="71CA4040"/>
    <w:rsid w:val="72CD1846"/>
    <w:rsid w:val="736F4FD7"/>
    <w:rsid w:val="73C00F79"/>
    <w:rsid w:val="749F4391"/>
    <w:rsid w:val="75456FF2"/>
    <w:rsid w:val="771A57EF"/>
    <w:rsid w:val="773B0A53"/>
    <w:rsid w:val="77456E61"/>
    <w:rsid w:val="77F7300B"/>
    <w:rsid w:val="79273FBE"/>
    <w:rsid w:val="7CD63FA8"/>
    <w:rsid w:val="7D75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rFonts w:ascii="Times New Roman" w:hAnsi="Times New Roman"/>
      <w:kern w:val="0"/>
    </w:rPr>
  </w:style>
  <w:style w:type="paragraph" w:styleId="3">
    <w:name w:val="Body Text First Indent"/>
    <w:basedOn w:val="2"/>
    <w:next w:val="2"/>
    <w:link w:val="19"/>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4">
    <w:name w:val="annotation text"/>
    <w:basedOn w:val="1"/>
    <w:link w:val="20"/>
    <w:semiHidden/>
    <w:unhideWhenUsed/>
    <w:qFormat/>
    <w:uiPriority w:val="99"/>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2"/>
      <w:lang w:val="en-US" w:eastAsia="zh-CN" w:bidi="ar"/>
    </w:rPr>
  </w:style>
  <w:style w:type="paragraph" w:styleId="5">
    <w:name w:val="footer"/>
    <w:basedOn w:val="1"/>
    <w:link w:val="17"/>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font71"/>
    <w:basedOn w:val="9"/>
    <w:qFormat/>
    <w:uiPriority w:val="0"/>
    <w:rPr>
      <w:rFonts w:hint="eastAsia" w:ascii="宋体" w:hAnsi="宋体" w:eastAsia="宋体" w:cs="宋体"/>
      <w:color w:val="000000"/>
      <w:sz w:val="24"/>
      <w:szCs w:val="24"/>
      <w:u w:val="none"/>
    </w:rPr>
  </w:style>
  <w:style w:type="character" w:customStyle="1" w:styleId="12">
    <w:name w:val="font0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ascii="宋体" w:hAnsi="宋体" w:eastAsia="宋体" w:cs="宋体"/>
      <w:color w:val="000000"/>
      <w:sz w:val="22"/>
      <w:szCs w:val="22"/>
      <w:u w:val="none"/>
    </w:rPr>
  </w:style>
  <w:style w:type="character" w:customStyle="1" w:styleId="14">
    <w:name w:val="font31"/>
    <w:basedOn w:val="9"/>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ascii="宋体" w:hAnsi="宋体" w:eastAsia="宋体" w:cs="宋体"/>
      <w:color w:val="000000"/>
      <w:sz w:val="24"/>
      <w:szCs w:val="24"/>
      <w:u w:val="none"/>
    </w:rPr>
  </w:style>
  <w:style w:type="character" w:customStyle="1" w:styleId="16">
    <w:name w:val="font171"/>
    <w:basedOn w:val="9"/>
    <w:qFormat/>
    <w:uiPriority w:val="0"/>
    <w:rPr>
      <w:rFonts w:ascii="宋体" w:hAnsi="宋体" w:eastAsia="宋体" w:cs="宋体"/>
      <w:color w:val="000000"/>
      <w:sz w:val="20"/>
      <w:szCs w:val="20"/>
      <w:u w:val="none"/>
    </w:rPr>
  </w:style>
  <w:style w:type="character" w:customStyle="1" w:styleId="17">
    <w:name w:val="页脚 Char"/>
    <w:basedOn w:val="9"/>
    <w:link w:val="5"/>
    <w:qFormat/>
    <w:uiPriority w:val="0"/>
    <w:rPr>
      <w:kern w:val="2"/>
      <w:sz w:val="18"/>
      <w:szCs w:val="18"/>
    </w:rPr>
  </w:style>
  <w:style w:type="character" w:customStyle="1" w:styleId="18">
    <w:name w:val="正文文本 Char"/>
    <w:basedOn w:val="9"/>
    <w:link w:val="2"/>
    <w:qFormat/>
    <w:uiPriority w:val="0"/>
    <w:rPr>
      <w:rFonts w:hint="eastAsia" w:ascii="等线" w:hAnsi="等线" w:eastAsia="等线" w:cs="等线"/>
      <w:kern w:val="2"/>
      <w:sz w:val="21"/>
      <w:szCs w:val="22"/>
    </w:rPr>
  </w:style>
  <w:style w:type="character" w:customStyle="1" w:styleId="19">
    <w:name w:val="正文首行缩进 Char"/>
    <w:basedOn w:val="18"/>
    <w:link w:val="3"/>
    <w:qFormat/>
    <w:uiPriority w:val="0"/>
    <w:rPr>
      <w:rFonts w:hint="eastAsia" w:ascii="等线" w:hAnsi="等线" w:eastAsia="等线" w:cs="等线"/>
      <w:kern w:val="2"/>
      <w:sz w:val="21"/>
      <w:szCs w:val="22"/>
    </w:rPr>
  </w:style>
  <w:style w:type="character" w:customStyle="1" w:styleId="20">
    <w:name w:val="批注文字 Char"/>
    <w:basedOn w:val="9"/>
    <w:link w:val="4"/>
    <w:qFormat/>
    <w:uiPriority w:val="0"/>
    <w:rPr>
      <w:rFonts w:hint="eastAsia" w:ascii="等线" w:hAnsi="等线" w:eastAsia="等线" w:cs="等线"/>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2251</Words>
  <Characters>2273</Characters>
  <Lines>3</Lines>
  <Paragraphs>1</Paragraphs>
  <TotalTime>63</TotalTime>
  <ScaleCrop>false</ScaleCrop>
  <LinksUpToDate>false</LinksUpToDate>
  <CharactersWithSpaces>2278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2021-02-01T04:16:00Z</dcterms:created>
  <dc:creator>Windows User</dc:creator>
  <cp:lastModifiedBy>王倩</cp:lastModifiedBy>
  <cp:lastPrinted>2025-03-24T07:54:00Z</cp:lastPrinted>
  <dcterms:modified xsi:type="dcterms:W3CDTF">2025-03-26T03:01:44Z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5BBC5AF91F254B11A70E206AE009C30D_13</vt:lpwstr>
  </property>
  <property fmtid="{D5CDD505-2E9C-101B-9397-08002B2CF9AE}" pid="4" name="KSOTemplateDocerSaveRecord">
    <vt:lpwstr>eyJoZGlkIjoiY2JkYTI0N2EyYzYzMTdhYmNhYTRmZjY3NGFkZjc1ZmEiLCJ1c2VySWQiOiI5NDM0OTUwIn0=</vt:lpwstr>
  </property>
</Properties>
</file>