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92041">
      <w:pPr>
        <w:tabs>
          <w:tab w:val="left" w:pos="6840"/>
        </w:tabs>
        <w:bidi w:val="0"/>
        <w:jc w:val="left"/>
        <w:rPr>
          <w:rFonts w:hint="eastAsia" w:ascii="黑体" w:hAnsi="黑体" w:eastAsia="黑体" w:cs="黑体"/>
          <w:sz w:val="32"/>
          <w:szCs w:val="32"/>
          <w:lang w:val="en-US" w:eastAsia="zh-CN"/>
        </w:rPr>
      </w:pPr>
      <w:r>
        <w:rPr>
          <w:rFonts w:ascii="黑体" w:hAnsi="黑体" w:eastAsia="黑体" w:cs="黑体"/>
          <w:spacing w:val="-9"/>
          <w:sz w:val="32"/>
          <w:szCs w:val="32"/>
        </w:rPr>
        <w:t>附件</w:t>
      </w:r>
      <w:r>
        <w:rPr>
          <w:rFonts w:hint="eastAsia" w:ascii="黑体" w:hAnsi="黑体" w:eastAsia="黑体" w:cs="黑体"/>
          <w:spacing w:val="-9"/>
          <w:sz w:val="32"/>
          <w:szCs w:val="32"/>
          <w:lang w:val="en-US" w:eastAsia="zh-CN"/>
        </w:rPr>
        <w:t>4</w:t>
      </w:r>
    </w:p>
    <w:p w14:paraId="35D0B2CA">
      <w:pPr>
        <w:spacing w:before="85" w:line="215" w:lineRule="auto"/>
        <w:ind w:left="4157"/>
        <w:rPr>
          <w:rFonts w:ascii="宋体" w:hAnsi="宋体" w:eastAsia="宋体" w:cs="宋体"/>
          <w:sz w:val="44"/>
          <w:szCs w:val="44"/>
        </w:rPr>
      </w:pPr>
      <w:r>
        <w:rPr>
          <w:rFonts w:ascii="宋体" w:hAnsi="宋体" w:eastAsia="宋体" w:cs="宋体"/>
          <w:b/>
          <w:bCs/>
          <w:spacing w:val="-6"/>
          <w:sz w:val="44"/>
          <w:szCs w:val="44"/>
        </w:rPr>
        <w:t>舟山市</w:t>
      </w:r>
      <w:bookmarkStart w:id="0" w:name="_GoBack"/>
      <w:r>
        <w:rPr>
          <w:rFonts w:hint="eastAsia" w:ascii="宋体" w:hAnsi="宋体" w:eastAsia="宋体" w:cs="宋体"/>
          <w:b/>
          <w:bCs/>
          <w:spacing w:val="-6"/>
          <w:sz w:val="44"/>
          <w:szCs w:val="44"/>
          <w:lang w:val="en-US" w:eastAsia="zh-CN"/>
        </w:rPr>
        <w:t>岱山县长涂</w:t>
      </w:r>
      <w:r>
        <w:rPr>
          <w:rFonts w:ascii="宋体" w:hAnsi="宋体" w:eastAsia="宋体" w:cs="宋体"/>
          <w:b/>
          <w:bCs/>
          <w:spacing w:val="-6"/>
          <w:sz w:val="44"/>
          <w:szCs w:val="44"/>
        </w:rPr>
        <w:t>镇人民政府</w:t>
      </w:r>
      <w:bookmarkEnd w:id="0"/>
    </w:p>
    <w:p w14:paraId="6A4646F8">
      <w:pPr>
        <w:spacing w:before="45" w:line="219" w:lineRule="auto"/>
        <w:ind w:left="3213"/>
        <w:rPr>
          <w:rFonts w:ascii="宋体" w:hAnsi="宋体" w:eastAsia="宋体" w:cs="宋体"/>
          <w:sz w:val="44"/>
          <w:szCs w:val="44"/>
        </w:rPr>
      </w:pPr>
      <w:r>
        <w:rPr>
          <w:rFonts w:ascii="宋体" w:hAnsi="宋体" w:eastAsia="宋体" w:cs="宋体"/>
          <w:b/>
          <w:bCs/>
          <w:spacing w:val="-4"/>
          <w:sz w:val="44"/>
          <w:szCs w:val="44"/>
        </w:rPr>
        <w:t>综合行政执法事项调整目录（202</w:t>
      </w:r>
      <w:r>
        <w:rPr>
          <w:rFonts w:hint="eastAsia" w:ascii="宋体" w:hAnsi="宋体" w:eastAsia="宋体" w:cs="宋体"/>
          <w:b/>
          <w:bCs/>
          <w:spacing w:val="-4"/>
          <w:sz w:val="44"/>
          <w:szCs w:val="44"/>
          <w:lang w:val="en-US" w:eastAsia="zh-CN"/>
        </w:rPr>
        <w:t>5</w:t>
      </w:r>
      <w:r>
        <w:rPr>
          <w:rFonts w:ascii="宋体" w:hAnsi="宋体" w:eastAsia="宋体" w:cs="宋体"/>
          <w:b/>
          <w:bCs/>
          <w:spacing w:val="-4"/>
          <w:sz w:val="44"/>
          <w:szCs w:val="44"/>
        </w:rPr>
        <w:t>年）</w:t>
      </w:r>
    </w:p>
    <w:tbl>
      <w:tblPr>
        <w:tblStyle w:val="7"/>
        <w:tblpPr w:leftFromText="180" w:rightFromText="180" w:vertAnchor="text" w:horzAnchor="page" w:tblpXSpec="center" w:tblpY="724"/>
        <w:tblOverlap w:val="never"/>
        <w:tblW w:w="140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7"/>
        <w:gridCol w:w="1432"/>
        <w:gridCol w:w="1566"/>
        <w:gridCol w:w="5581"/>
        <w:gridCol w:w="2044"/>
        <w:gridCol w:w="2543"/>
      </w:tblGrid>
      <w:tr w14:paraId="7B343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jc w:val="center"/>
        </w:trPr>
        <w:tc>
          <w:tcPr>
            <w:tcW w:w="837" w:type="dxa"/>
            <w:vAlign w:val="center"/>
          </w:tcPr>
          <w:p w14:paraId="31C692AC">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432" w:type="dxa"/>
            <w:vAlign w:val="center"/>
          </w:tcPr>
          <w:p w14:paraId="5B54C40E">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条线方面</w:t>
            </w:r>
          </w:p>
        </w:tc>
        <w:tc>
          <w:tcPr>
            <w:tcW w:w="1566" w:type="dxa"/>
            <w:vAlign w:val="center"/>
          </w:tcPr>
          <w:p w14:paraId="008A8E0B">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事项编码</w:t>
            </w:r>
          </w:p>
        </w:tc>
        <w:tc>
          <w:tcPr>
            <w:tcW w:w="5581" w:type="dxa"/>
            <w:vAlign w:val="center"/>
          </w:tcPr>
          <w:p w14:paraId="36758F61">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事项名称</w:t>
            </w:r>
          </w:p>
        </w:tc>
        <w:tc>
          <w:tcPr>
            <w:tcW w:w="2044" w:type="dxa"/>
            <w:vAlign w:val="center"/>
          </w:tcPr>
          <w:p w14:paraId="2F29AE5F">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执法事项划转范围</w:t>
            </w:r>
          </w:p>
        </w:tc>
        <w:tc>
          <w:tcPr>
            <w:tcW w:w="2543" w:type="dxa"/>
            <w:vAlign w:val="center"/>
          </w:tcPr>
          <w:p w14:paraId="542BF5D5">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事项来源</w:t>
            </w:r>
          </w:p>
        </w:tc>
      </w:tr>
      <w:tr w14:paraId="0D5F2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jc w:val="center"/>
        </w:trPr>
        <w:tc>
          <w:tcPr>
            <w:tcW w:w="837" w:type="dxa"/>
            <w:vAlign w:val="center"/>
          </w:tcPr>
          <w:p w14:paraId="3FE8ED59">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432" w:type="dxa"/>
            <w:shd w:val="clear" w:color="auto" w:fill="auto"/>
            <w:vAlign w:val="center"/>
          </w:tcPr>
          <w:p w14:paraId="408500AD">
            <w:pPr>
              <w:jc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建设</w:t>
            </w:r>
          </w:p>
        </w:tc>
        <w:tc>
          <w:tcPr>
            <w:tcW w:w="1566" w:type="dxa"/>
            <w:shd w:val="clear" w:color="auto" w:fill="auto"/>
            <w:vAlign w:val="center"/>
          </w:tcPr>
          <w:p w14:paraId="160EACAB">
            <w:pPr>
              <w:spacing w:before="247" w:line="189"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330217230000</w:t>
            </w:r>
          </w:p>
        </w:tc>
        <w:tc>
          <w:tcPr>
            <w:tcW w:w="5581" w:type="dxa"/>
            <w:shd w:val="clear" w:color="auto" w:fill="auto"/>
            <w:vAlign w:val="center"/>
          </w:tcPr>
          <w:p w14:paraId="6CD80C68">
            <w:pPr>
              <w:pStyle w:val="8"/>
              <w:spacing w:before="60" w:line="248" w:lineRule="auto"/>
              <w:ind w:right="54"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对饲养人未及时清理宠物在城市道路和其他</w:t>
            </w:r>
            <w:r>
              <w:rPr>
                <w:rFonts w:hint="eastAsia" w:asciiTheme="minorEastAsia" w:hAnsiTheme="minorEastAsia" w:eastAsiaTheme="minorEastAsia" w:cstheme="minorEastAsia"/>
                <w:spacing w:val="-1"/>
                <w:sz w:val="21"/>
                <w:szCs w:val="21"/>
              </w:rPr>
              <w:t>公共场地排放的粪便，饲养宠物和信鸽污染环境的行政处罚</w:t>
            </w:r>
          </w:p>
        </w:tc>
        <w:tc>
          <w:tcPr>
            <w:tcW w:w="2044" w:type="dxa"/>
            <w:shd w:val="clear" w:color="auto" w:fill="auto"/>
            <w:vAlign w:val="center"/>
          </w:tcPr>
          <w:p w14:paraId="3D9CB520">
            <w:pPr>
              <w:pStyle w:val="8"/>
              <w:spacing w:before="210"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5575B557">
            <w:pPr>
              <w:pStyle w:val="8"/>
              <w:spacing w:before="60" w:line="248" w:lineRule="auto"/>
              <w:ind w:right="115"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r w14:paraId="407AB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jc w:val="center"/>
        </w:trPr>
        <w:tc>
          <w:tcPr>
            <w:tcW w:w="837" w:type="dxa"/>
            <w:vAlign w:val="center"/>
          </w:tcPr>
          <w:p w14:paraId="5F99DCB5">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432" w:type="dxa"/>
            <w:shd w:val="clear" w:color="auto" w:fill="auto"/>
            <w:vAlign w:val="center"/>
          </w:tcPr>
          <w:p w14:paraId="5337BE76">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宋体" w:hAnsi="宋体" w:eastAsia="宋体" w:cs="宋体"/>
                <w:i w:val="0"/>
                <w:iCs w:val="0"/>
                <w:snapToGrid w:val="0"/>
                <w:color w:val="auto"/>
                <w:kern w:val="0"/>
                <w:sz w:val="22"/>
                <w:szCs w:val="22"/>
                <w:u w:val="none"/>
                <w:lang w:val="en-US" w:eastAsia="zh-CN" w:bidi="ar"/>
              </w:rPr>
              <w:t>建设</w:t>
            </w:r>
          </w:p>
        </w:tc>
        <w:tc>
          <w:tcPr>
            <w:tcW w:w="1566" w:type="dxa"/>
            <w:shd w:val="clear" w:color="auto" w:fill="auto"/>
            <w:vAlign w:val="center"/>
          </w:tcPr>
          <w:p w14:paraId="4D9539C3">
            <w:pPr>
              <w:spacing w:before="253" w:line="189"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330217E16000</w:t>
            </w:r>
          </w:p>
        </w:tc>
        <w:tc>
          <w:tcPr>
            <w:tcW w:w="5581" w:type="dxa"/>
            <w:shd w:val="clear" w:color="auto" w:fill="auto"/>
            <w:vAlign w:val="center"/>
          </w:tcPr>
          <w:p w14:paraId="1B02DBD4">
            <w:pPr>
              <w:pStyle w:val="8"/>
              <w:spacing w:before="212"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对在运输过程中沿途丢弃、遗撒生活垃圾的行政处罚</w:t>
            </w:r>
          </w:p>
        </w:tc>
        <w:tc>
          <w:tcPr>
            <w:tcW w:w="2044" w:type="dxa"/>
            <w:shd w:val="clear" w:color="auto" w:fill="auto"/>
            <w:vAlign w:val="center"/>
          </w:tcPr>
          <w:p w14:paraId="606876B9">
            <w:pPr>
              <w:pStyle w:val="8"/>
              <w:spacing w:before="212"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65FB9B74">
            <w:pPr>
              <w:pStyle w:val="8"/>
              <w:spacing w:before="62" w:line="249" w:lineRule="auto"/>
              <w:ind w:right="115"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浙江省综合行政执法事项</w:t>
            </w:r>
            <w:r>
              <w:rPr>
                <w:rFonts w:hint="eastAsia" w:asciiTheme="minorEastAsia" w:hAnsiTheme="minorEastAsia" w:eastAsiaTheme="minorEastAsia" w:cstheme="minorEastAsia"/>
                <w:spacing w:val="-4"/>
                <w:sz w:val="21"/>
                <w:szCs w:val="21"/>
              </w:rPr>
              <w:t>统一目录</w:t>
            </w:r>
          </w:p>
        </w:tc>
      </w:tr>
      <w:tr w14:paraId="10FFB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jc w:val="center"/>
        </w:trPr>
        <w:tc>
          <w:tcPr>
            <w:tcW w:w="837" w:type="dxa"/>
            <w:vAlign w:val="center"/>
          </w:tcPr>
          <w:p w14:paraId="63F355CF">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432" w:type="dxa"/>
            <w:shd w:val="clear" w:color="auto" w:fill="auto"/>
            <w:vAlign w:val="center"/>
          </w:tcPr>
          <w:p w14:paraId="3146F5CB">
            <w:pPr>
              <w:jc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建设</w:t>
            </w:r>
          </w:p>
        </w:tc>
        <w:tc>
          <w:tcPr>
            <w:tcW w:w="1566" w:type="dxa"/>
            <w:shd w:val="clear" w:color="auto" w:fill="auto"/>
            <w:vAlign w:val="center"/>
          </w:tcPr>
          <w:p w14:paraId="3933C517">
            <w:pPr>
              <w:spacing w:before="253" w:line="189"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330217216000</w:t>
            </w:r>
          </w:p>
        </w:tc>
        <w:tc>
          <w:tcPr>
            <w:tcW w:w="5581" w:type="dxa"/>
            <w:shd w:val="clear" w:color="auto" w:fill="auto"/>
            <w:vAlign w:val="center"/>
          </w:tcPr>
          <w:p w14:paraId="2E58FFBB">
            <w:pPr>
              <w:pStyle w:val="8"/>
              <w:spacing w:before="212"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对单位和个人未按规定分类投放生活垃圾的行政处罚</w:t>
            </w:r>
          </w:p>
        </w:tc>
        <w:tc>
          <w:tcPr>
            <w:tcW w:w="2044" w:type="dxa"/>
            <w:shd w:val="clear" w:color="auto" w:fill="auto"/>
            <w:vAlign w:val="center"/>
          </w:tcPr>
          <w:p w14:paraId="3EF1AF56">
            <w:pPr>
              <w:pStyle w:val="8"/>
              <w:spacing w:before="212"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2FA7F8D9">
            <w:pPr>
              <w:pStyle w:val="8"/>
              <w:spacing w:before="63" w:line="247" w:lineRule="auto"/>
              <w:ind w:right="115"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浙江省综合行政执法事项</w:t>
            </w:r>
            <w:r>
              <w:rPr>
                <w:rFonts w:hint="eastAsia" w:asciiTheme="minorEastAsia" w:hAnsiTheme="minorEastAsia" w:eastAsiaTheme="minorEastAsia" w:cstheme="minorEastAsia"/>
                <w:spacing w:val="-4"/>
                <w:sz w:val="21"/>
                <w:szCs w:val="21"/>
              </w:rPr>
              <w:t>统一目录</w:t>
            </w:r>
          </w:p>
        </w:tc>
      </w:tr>
      <w:tr w14:paraId="5899D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13F861BF">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432" w:type="dxa"/>
            <w:shd w:val="clear" w:color="auto" w:fill="auto"/>
            <w:vAlign w:val="center"/>
          </w:tcPr>
          <w:p w14:paraId="44692059">
            <w:pPr>
              <w:jc w:val="center"/>
              <w:rPr>
                <w:rFonts w:hint="eastAsia" w:asciiTheme="minorEastAsia" w:hAnsiTheme="minorEastAsia" w:eastAsiaTheme="minorEastAsia" w:cstheme="minorEastAsia"/>
                <w:snapToGrid w:val="0"/>
                <w:color w:val="auto"/>
                <w:spacing w:val="-2"/>
                <w:kern w:val="0"/>
                <w:sz w:val="21"/>
                <w:szCs w:val="21"/>
                <w:lang w:val="en-US" w:eastAsia="en-US" w:bidi="ar-SA"/>
              </w:rPr>
            </w:pPr>
            <w:r>
              <w:rPr>
                <w:rFonts w:hint="eastAsia" w:asciiTheme="minorEastAsia" w:hAnsiTheme="minorEastAsia" w:eastAsiaTheme="minorEastAsia" w:cstheme="minorEastAsia"/>
                <w:color w:val="auto"/>
                <w:sz w:val="21"/>
                <w:szCs w:val="21"/>
              </w:rPr>
              <w:t>建设</w:t>
            </w:r>
          </w:p>
        </w:tc>
        <w:tc>
          <w:tcPr>
            <w:tcW w:w="1566" w:type="dxa"/>
            <w:shd w:val="clear" w:color="auto" w:fill="auto"/>
            <w:vAlign w:val="center"/>
          </w:tcPr>
          <w:p w14:paraId="7BE03B49">
            <w:pPr>
              <w:jc w:val="center"/>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sz w:val="21"/>
                <w:szCs w:val="21"/>
                <w:lang w:val="en-US" w:eastAsia="zh-CN"/>
              </w:rPr>
              <w:t>330217240001</w:t>
            </w:r>
          </w:p>
          <w:p w14:paraId="0F09C7BC">
            <w:pPr>
              <w:jc w:val="center"/>
              <w:rPr>
                <w:rFonts w:hint="eastAsia" w:asciiTheme="minorEastAsia" w:hAnsiTheme="minorEastAsia" w:eastAsiaTheme="minorEastAsia" w:cstheme="minorEastAsia"/>
                <w:snapToGrid w:val="0"/>
                <w:color w:val="000000"/>
                <w:kern w:val="0"/>
                <w:sz w:val="21"/>
                <w:szCs w:val="21"/>
                <w:lang w:val="en-US" w:eastAsia="en-US" w:bidi="ar-SA"/>
              </w:rPr>
            </w:pPr>
          </w:p>
        </w:tc>
        <w:tc>
          <w:tcPr>
            <w:tcW w:w="5581" w:type="dxa"/>
            <w:shd w:val="clear" w:color="auto" w:fill="auto"/>
            <w:vAlign w:val="center"/>
          </w:tcPr>
          <w:p w14:paraId="0A63E9DB">
            <w:pPr>
              <w:keepNext w:val="0"/>
              <w:keepLines w:val="0"/>
              <w:widowControl/>
              <w:suppressLineNumbers w:val="0"/>
              <w:jc w:val="center"/>
              <w:rPr>
                <w:rFonts w:hint="eastAsia" w:asciiTheme="minorEastAsia" w:hAnsiTheme="minorEastAsia" w:eastAsiaTheme="minorEastAsia" w:cstheme="minorEastAsia"/>
                <w:snapToGrid w:val="0"/>
                <w:color w:val="000000"/>
                <w:spacing w:val="-1"/>
                <w:kern w:val="0"/>
                <w:sz w:val="21"/>
                <w:szCs w:val="21"/>
                <w:lang w:val="en-US" w:eastAsia="en-US" w:bidi="ar-SA"/>
              </w:rPr>
            </w:pPr>
            <w:r>
              <w:rPr>
                <w:rFonts w:hint="eastAsia" w:ascii="宋体" w:hAnsi="宋体" w:eastAsia="宋体" w:cs="宋体"/>
                <w:snapToGrid w:val="0"/>
                <w:color w:val="000000"/>
                <w:kern w:val="0"/>
                <w:sz w:val="21"/>
                <w:szCs w:val="21"/>
                <w:lang w:val="en-US" w:eastAsia="zh-CN" w:bidi="ar"/>
              </w:rPr>
              <w:t>对施工工地未设置硬质密闭围挡，或者未采取有效防尘降尘措施的行政处罚</w:t>
            </w:r>
          </w:p>
        </w:tc>
        <w:tc>
          <w:tcPr>
            <w:tcW w:w="2044" w:type="dxa"/>
            <w:shd w:val="clear" w:color="auto" w:fill="auto"/>
            <w:vAlign w:val="center"/>
          </w:tcPr>
          <w:p w14:paraId="24ACA2E3">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665155AD">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浙江省综合行政执法事项统一目录</w:t>
            </w:r>
          </w:p>
        </w:tc>
      </w:tr>
      <w:tr w14:paraId="1B56E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0328A04C">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432" w:type="dxa"/>
            <w:shd w:val="clear" w:color="auto" w:fill="auto"/>
            <w:vAlign w:val="center"/>
          </w:tcPr>
          <w:p w14:paraId="557FA200">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spacing w:val="-2"/>
                <w:kern w:val="0"/>
                <w:sz w:val="21"/>
                <w:szCs w:val="21"/>
                <w:lang w:val="en-US" w:eastAsia="en-US" w:bidi="ar-SA"/>
              </w:rPr>
            </w:pPr>
            <w:r>
              <w:rPr>
                <w:rFonts w:hint="eastAsia" w:ascii="宋体" w:hAnsi="宋体" w:eastAsia="宋体" w:cs="宋体"/>
                <w:i w:val="0"/>
                <w:iCs w:val="0"/>
                <w:snapToGrid w:val="0"/>
                <w:color w:val="auto"/>
                <w:kern w:val="0"/>
                <w:sz w:val="22"/>
                <w:szCs w:val="22"/>
                <w:u w:val="none"/>
                <w:lang w:val="en-US" w:eastAsia="zh-CN" w:bidi="ar"/>
              </w:rPr>
              <w:t>建设</w:t>
            </w:r>
          </w:p>
        </w:tc>
        <w:tc>
          <w:tcPr>
            <w:tcW w:w="1566" w:type="dxa"/>
            <w:shd w:val="clear" w:color="auto" w:fill="auto"/>
            <w:vAlign w:val="center"/>
          </w:tcPr>
          <w:p w14:paraId="19F44AD0">
            <w:pPr>
              <w:jc w:val="center"/>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sz w:val="21"/>
                <w:szCs w:val="21"/>
                <w:lang w:val="en-US" w:eastAsia="zh-CN"/>
              </w:rPr>
              <w:t>330217240002</w:t>
            </w:r>
          </w:p>
          <w:p w14:paraId="7AC13337">
            <w:pPr>
              <w:jc w:val="center"/>
              <w:rPr>
                <w:rFonts w:hint="eastAsia" w:asciiTheme="minorEastAsia" w:hAnsiTheme="minorEastAsia" w:eastAsiaTheme="minorEastAsia" w:cstheme="minorEastAsia"/>
                <w:snapToGrid w:val="0"/>
                <w:color w:val="000000"/>
                <w:kern w:val="0"/>
                <w:sz w:val="21"/>
                <w:szCs w:val="21"/>
                <w:lang w:val="en-US" w:eastAsia="en-US" w:bidi="ar-SA"/>
              </w:rPr>
            </w:pPr>
          </w:p>
        </w:tc>
        <w:tc>
          <w:tcPr>
            <w:tcW w:w="5581" w:type="dxa"/>
            <w:shd w:val="clear" w:color="auto" w:fill="auto"/>
            <w:vAlign w:val="center"/>
          </w:tcPr>
          <w:p w14:paraId="27807527">
            <w:pPr>
              <w:keepNext w:val="0"/>
              <w:keepLines w:val="0"/>
              <w:widowControl/>
              <w:suppressLineNumbers w:val="0"/>
              <w:jc w:val="center"/>
              <w:rPr>
                <w:rFonts w:hint="eastAsia" w:asciiTheme="minorEastAsia" w:hAnsiTheme="minorEastAsia" w:eastAsiaTheme="minorEastAsia" w:cstheme="minorEastAsia"/>
                <w:snapToGrid w:val="0"/>
                <w:color w:val="000000"/>
                <w:spacing w:val="-1"/>
                <w:kern w:val="0"/>
                <w:sz w:val="21"/>
                <w:szCs w:val="21"/>
                <w:lang w:val="en-US" w:eastAsia="en-US" w:bidi="ar-SA"/>
              </w:rPr>
            </w:pPr>
            <w:r>
              <w:rPr>
                <w:rFonts w:hint="eastAsia" w:ascii="宋体" w:hAnsi="宋体" w:eastAsia="宋体" w:cs="宋体"/>
                <w:snapToGrid w:val="0"/>
                <w:color w:val="000000"/>
                <w:kern w:val="0"/>
                <w:sz w:val="21"/>
                <w:szCs w:val="21"/>
                <w:lang w:val="en-US" w:eastAsia="zh-CN" w:bidi="ar"/>
              </w:rPr>
              <w:t>对建筑土方、工程渣土、建筑垃圾未及时清运，或者未采用密闭式防尘网遮盖的行政处罚</w:t>
            </w:r>
          </w:p>
        </w:tc>
        <w:tc>
          <w:tcPr>
            <w:tcW w:w="2044" w:type="dxa"/>
            <w:shd w:val="clear" w:color="auto" w:fill="auto"/>
            <w:vAlign w:val="center"/>
          </w:tcPr>
          <w:p w14:paraId="4D280151">
            <w:pPr>
              <w:pStyle w:val="8"/>
              <w:spacing w:before="212"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28A1E3B3">
            <w:pPr>
              <w:pStyle w:val="8"/>
              <w:spacing w:before="63" w:line="247" w:lineRule="auto"/>
              <w:ind w:right="115"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浙江省综合行政执法事项</w:t>
            </w:r>
            <w:r>
              <w:rPr>
                <w:rFonts w:hint="eastAsia" w:asciiTheme="minorEastAsia" w:hAnsiTheme="minorEastAsia" w:eastAsiaTheme="minorEastAsia" w:cstheme="minorEastAsia"/>
                <w:spacing w:val="-4"/>
                <w:sz w:val="21"/>
                <w:szCs w:val="21"/>
              </w:rPr>
              <w:t>统一目录</w:t>
            </w:r>
          </w:p>
        </w:tc>
      </w:tr>
      <w:tr w14:paraId="4DC12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6B8E0462">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1432" w:type="dxa"/>
            <w:shd w:val="clear" w:color="auto" w:fill="auto"/>
            <w:vAlign w:val="center"/>
          </w:tcPr>
          <w:p w14:paraId="4E353C87">
            <w:pPr>
              <w:jc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建设</w:t>
            </w:r>
          </w:p>
        </w:tc>
        <w:tc>
          <w:tcPr>
            <w:tcW w:w="1566" w:type="dxa"/>
            <w:shd w:val="clear" w:color="auto" w:fill="auto"/>
            <w:vAlign w:val="center"/>
          </w:tcPr>
          <w:p w14:paraId="465E7930">
            <w:pPr>
              <w:spacing w:before="251" w:line="189" w:lineRule="auto"/>
              <w:ind w:left="155" w:lef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330217168000</w:t>
            </w:r>
          </w:p>
        </w:tc>
        <w:tc>
          <w:tcPr>
            <w:tcW w:w="5581" w:type="dxa"/>
            <w:shd w:val="clear" w:color="auto" w:fill="auto"/>
            <w:vAlign w:val="center"/>
          </w:tcPr>
          <w:p w14:paraId="068AD71A">
            <w:pPr>
              <w:pStyle w:val="8"/>
              <w:spacing w:before="60" w:line="248" w:lineRule="auto"/>
              <w:ind w:right="54"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对生活垃圾分类投放管理责任人未履行生活</w:t>
            </w:r>
            <w:r>
              <w:rPr>
                <w:rFonts w:hint="eastAsia" w:asciiTheme="minorEastAsia" w:hAnsiTheme="minorEastAsia" w:eastAsiaTheme="minorEastAsia" w:cstheme="minorEastAsia"/>
                <w:spacing w:val="-1"/>
                <w:sz w:val="21"/>
                <w:szCs w:val="21"/>
              </w:rPr>
              <w:t>垃圾分类投放管</w:t>
            </w:r>
            <w:r>
              <w:rPr>
                <w:rFonts w:hint="eastAsia" w:asciiTheme="minorEastAsia" w:hAnsiTheme="minorEastAsia" w:eastAsiaTheme="minorEastAsia" w:cstheme="minorEastAsia"/>
                <w:spacing w:val="-2"/>
                <w:sz w:val="21"/>
                <w:szCs w:val="21"/>
              </w:rPr>
              <w:t>理责任的行政处罚</w:t>
            </w:r>
          </w:p>
        </w:tc>
        <w:tc>
          <w:tcPr>
            <w:tcW w:w="2044" w:type="dxa"/>
            <w:shd w:val="clear" w:color="auto" w:fill="auto"/>
            <w:vAlign w:val="center"/>
          </w:tcPr>
          <w:p w14:paraId="17ACDB4B">
            <w:pPr>
              <w:pStyle w:val="8"/>
              <w:spacing w:before="215"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6545BC37">
            <w:pPr>
              <w:pStyle w:val="8"/>
              <w:spacing w:before="60" w:line="248" w:lineRule="auto"/>
              <w:ind w:right="115"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浙江省综合行政执法事项</w:t>
            </w:r>
            <w:r>
              <w:rPr>
                <w:rFonts w:hint="eastAsia" w:asciiTheme="minorEastAsia" w:hAnsiTheme="minorEastAsia" w:eastAsiaTheme="minorEastAsia" w:cstheme="minorEastAsia"/>
                <w:spacing w:val="-4"/>
                <w:sz w:val="21"/>
                <w:szCs w:val="21"/>
              </w:rPr>
              <w:t>统一目录</w:t>
            </w:r>
          </w:p>
        </w:tc>
      </w:tr>
      <w:tr w14:paraId="77AA0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77B0669A">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432" w:type="dxa"/>
            <w:shd w:val="clear" w:color="auto" w:fill="auto"/>
            <w:vAlign w:val="center"/>
          </w:tcPr>
          <w:p w14:paraId="5A7FFE21">
            <w:pPr>
              <w:jc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建设</w:t>
            </w:r>
          </w:p>
        </w:tc>
        <w:tc>
          <w:tcPr>
            <w:tcW w:w="1566" w:type="dxa"/>
            <w:shd w:val="clear" w:color="auto" w:fill="auto"/>
            <w:vAlign w:val="center"/>
          </w:tcPr>
          <w:p w14:paraId="69CD890F">
            <w:pPr>
              <w:spacing w:before="247" w:line="189"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330217197005</w:t>
            </w:r>
          </w:p>
        </w:tc>
        <w:tc>
          <w:tcPr>
            <w:tcW w:w="5581" w:type="dxa"/>
            <w:shd w:val="clear" w:color="auto" w:fill="auto"/>
            <w:vAlign w:val="center"/>
          </w:tcPr>
          <w:p w14:paraId="41F66F6D">
            <w:pPr>
              <w:pStyle w:val="8"/>
              <w:spacing w:before="62" w:line="247" w:lineRule="auto"/>
              <w:ind w:right="54"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对乱扔果皮、纸屑、烟蒂、饮料罐、口香糖</w:t>
            </w:r>
            <w:r>
              <w:rPr>
                <w:rFonts w:hint="eastAsia" w:asciiTheme="minorEastAsia" w:hAnsiTheme="minorEastAsia" w:eastAsiaTheme="minorEastAsia" w:cstheme="minorEastAsia"/>
                <w:spacing w:val="-1"/>
                <w:sz w:val="21"/>
                <w:szCs w:val="21"/>
              </w:rPr>
              <w:t>、塑料袋等废弃</w:t>
            </w:r>
            <w:r>
              <w:rPr>
                <w:rFonts w:hint="eastAsia" w:asciiTheme="minorEastAsia" w:hAnsiTheme="minorEastAsia" w:eastAsiaTheme="minorEastAsia" w:cstheme="minorEastAsia"/>
                <w:spacing w:val="-2"/>
                <w:sz w:val="21"/>
                <w:szCs w:val="21"/>
              </w:rPr>
              <w:t>物的行政处罚</w:t>
            </w:r>
          </w:p>
        </w:tc>
        <w:tc>
          <w:tcPr>
            <w:tcW w:w="2044" w:type="dxa"/>
            <w:shd w:val="clear" w:color="auto" w:fill="auto"/>
            <w:vAlign w:val="center"/>
          </w:tcPr>
          <w:p w14:paraId="6257D364">
            <w:pPr>
              <w:pStyle w:val="8"/>
              <w:spacing w:before="210"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2F28FA32">
            <w:pPr>
              <w:pStyle w:val="8"/>
              <w:spacing w:before="62" w:line="247" w:lineRule="auto"/>
              <w:ind w:right="115"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r w14:paraId="66FA1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32E9FC0B">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432" w:type="dxa"/>
            <w:shd w:val="clear" w:color="auto" w:fill="auto"/>
            <w:vAlign w:val="center"/>
          </w:tcPr>
          <w:p w14:paraId="7524857D">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宋体" w:hAnsi="宋体" w:eastAsia="宋体" w:cs="宋体"/>
                <w:i w:val="0"/>
                <w:iCs w:val="0"/>
                <w:snapToGrid w:val="0"/>
                <w:color w:val="auto"/>
                <w:kern w:val="0"/>
                <w:sz w:val="22"/>
                <w:szCs w:val="22"/>
                <w:u w:val="none"/>
                <w:lang w:val="en-US" w:eastAsia="zh-CN" w:bidi="ar"/>
              </w:rPr>
              <w:t>建设</w:t>
            </w:r>
          </w:p>
        </w:tc>
        <w:tc>
          <w:tcPr>
            <w:tcW w:w="1566" w:type="dxa"/>
            <w:shd w:val="clear" w:color="auto" w:fill="auto"/>
            <w:vAlign w:val="center"/>
          </w:tcPr>
          <w:p w14:paraId="53BAB212">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330217197006</w:t>
            </w:r>
          </w:p>
        </w:tc>
        <w:tc>
          <w:tcPr>
            <w:tcW w:w="5581" w:type="dxa"/>
            <w:shd w:val="clear" w:color="auto" w:fill="auto"/>
            <w:vAlign w:val="center"/>
          </w:tcPr>
          <w:p w14:paraId="4981FB2D">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对乱倒生活垃圾、污水、粪便的行政处罚</w:t>
            </w:r>
          </w:p>
        </w:tc>
        <w:tc>
          <w:tcPr>
            <w:tcW w:w="2044" w:type="dxa"/>
            <w:shd w:val="clear" w:color="auto" w:fill="auto"/>
            <w:vAlign w:val="center"/>
          </w:tcPr>
          <w:p w14:paraId="362609C3">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3D8091DA">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浙江省综合行政执法事项统一目录</w:t>
            </w:r>
          </w:p>
        </w:tc>
      </w:tr>
      <w:tr w14:paraId="041AC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400D8EFE">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1432" w:type="dxa"/>
            <w:shd w:val="clear" w:color="auto" w:fill="auto"/>
            <w:vAlign w:val="center"/>
          </w:tcPr>
          <w:p w14:paraId="1061C5D9">
            <w:pPr>
              <w:jc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建设</w:t>
            </w:r>
          </w:p>
        </w:tc>
        <w:tc>
          <w:tcPr>
            <w:tcW w:w="1566" w:type="dxa"/>
            <w:shd w:val="clear" w:color="auto" w:fill="auto"/>
            <w:vAlign w:val="center"/>
          </w:tcPr>
          <w:p w14:paraId="60E78F8B">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330217211000</w:t>
            </w:r>
          </w:p>
        </w:tc>
        <w:tc>
          <w:tcPr>
            <w:tcW w:w="5581" w:type="dxa"/>
            <w:shd w:val="clear" w:color="auto" w:fill="auto"/>
            <w:vAlign w:val="center"/>
          </w:tcPr>
          <w:p w14:paraId="1EF45F29">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对沿街和广场周边的经营者擅自超出门、窗进行店外经营、作业或者展示商品的行政处罚</w:t>
            </w:r>
          </w:p>
        </w:tc>
        <w:tc>
          <w:tcPr>
            <w:tcW w:w="2044" w:type="dxa"/>
            <w:shd w:val="clear" w:color="auto" w:fill="auto"/>
            <w:vAlign w:val="center"/>
          </w:tcPr>
          <w:p w14:paraId="501B01FA">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1D565BEA">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浙江省综合行政执法事项统一目录</w:t>
            </w:r>
          </w:p>
        </w:tc>
      </w:tr>
      <w:tr w14:paraId="04A08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6FD05F43">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432" w:type="dxa"/>
            <w:shd w:val="clear" w:color="auto" w:fill="auto"/>
            <w:vAlign w:val="center"/>
          </w:tcPr>
          <w:p w14:paraId="771159C6">
            <w:pPr>
              <w:jc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建设</w:t>
            </w:r>
          </w:p>
        </w:tc>
        <w:tc>
          <w:tcPr>
            <w:tcW w:w="1566" w:type="dxa"/>
            <w:shd w:val="clear" w:color="auto" w:fill="auto"/>
            <w:vAlign w:val="center"/>
          </w:tcPr>
          <w:p w14:paraId="6E82B2F9">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330217260000</w:t>
            </w:r>
          </w:p>
        </w:tc>
        <w:tc>
          <w:tcPr>
            <w:tcW w:w="5581" w:type="dxa"/>
            <w:shd w:val="clear" w:color="auto" w:fill="auto"/>
            <w:vAlign w:val="center"/>
          </w:tcPr>
          <w:p w14:paraId="527053E3">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对户外广告设施以及非广告的户外设施不符合城市容貌标准的行政处罚</w:t>
            </w:r>
          </w:p>
        </w:tc>
        <w:tc>
          <w:tcPr>
            <w:tcW w:w="2044" w:type="dxa"/>
            <w:shd w:val="clear" w:color="auto" w:fill="auto"/>
            <w:vAlign w:val="center"/>
          </w:tcPr>
          <w:p w14:paraId="04A09EBE">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0C87D942">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浙江省综合行政执法事项统一目录</w:t>
            </w:r>
          </w:p>
        </w:tc>
      </w:tr>
      <w:tr w14:paraId="5C216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5E2AB319">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1432" w:type="dxa"/>
            <w:shd w:val="clear" w:color="auto" w:fill="auto"/>
            <w:vAlign w:val="center"/>
          </w:tcPr>
          <w:p w14:paraId="38CCB545">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宋体" w:hAnsi="宋体" w:eastAsia="宋体" w:cs="宋体"/>
                <w:i w:val="0"/>
                <w:iCs w:val="0"/>
                <w:snapToGrid w:val="0"/>
                <w:color w:val="auto"/>
                <w:kern w:val="0"/>
                <w:sz w:val="22"/>
                <w:szCs w:val="22"/>
                <w:u w:val="none"/>
                <w:lang w:val="en-US" w:eastAsia="zh-CN" w:bidi="ar"/>
              </w:rPr>
              <w:t>建设</w:t>
            </w:r>
          </w:p>
        </w:tc>
        <w:tc>
          <w:tcPr>
            <w:tcW w:w="1566" w:type="dxa"/>
            <w:shd w:val="clear" w:color="auto" w:fill="auto"/>
            <w:vAlign w:val="center"/>
          </w:tcPr>
          <w:p w14:paraId="286EB1CC">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330217156000</w:t>
            </w:r>
          </w:p>
        </w:tc>
        <w:tc>
          <w:tcPr>
            <w:tcW w:w="5581" w:type="dxa"/>
            <w:shd w:val="clear" w:color="auto" w:fill="auto"/>
            <w:vAlign w:val="center"/>
          </w:tcPr>
          <w:p w14:paraId="1CB4A88C">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对在露天场所和垃圾收集容器内焚烧树叶、垃圾或者其他废弃物的行政处罚</w:t>
            </w:r>
          </w:p>
        </w:tc>
        <w:tc>
          <w:tcPr>
            <w:tcW w:w="2044" w:type="dxa"/>
            <w:shd w:val="clear" w:color="auto" w:fill="auto"/>
            <w:vAlign w:val="center"/>
          </w:tcPr>
          <w:p w14:paraId="2E5F78CC">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2A1FFB83">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浙江省综合行政执法事项统一目录</w:t>
            </w:r>
          </w:p>
        </w:tc>
      </w:tr>
      <w:tr w14:paraId="4CA27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1F550A73">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1432" w:type="dxa"/>
            <w:shd w:val="clear" w:color="auto" w:fill="auto"/>
            <w:vAlign w:val="center"/>
          </w:tcPr>
          <w:p w14:paraId="03C080C4">
            <w:pPr>
              <w:jc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建设</w:t>
            </w:r>
          </w:p>
        </w:tc>
        <w:tc>
          <w:tcPr>
            <w:tcW w:w="1566" w:type="dxa"/>
            <w:shd w:val="clear" w:color="auto" w:fill="auto"/>
            <w:vAlign w:val="center"/>
          </w:tcPr>
          <w:p w14:paraId="068DC8C9">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330217204000</w:t>
            </w:r>
          </w:p>
        </w:tc>
        <w:tc>
          <w:tcPr>
            <w:tcW w:w="5581" w:type="dxa"/>
            <w:shd w:val="clear" w:color="auto" w:fill="auto"/>
            <w:vAlign w:val="center"/>
          </w:tcPr>
          <w:p w14:paraId="6AD8964C">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对饲养家畜家禽和食用鸽影响市容和环境卫生的行政处罚</w:t>
            </w:r>
          </w:p>
        </w:tc>
        <w:tc>
          <w:tcPr>
            <w:tcW w:w="2044" w:type="dxa"/>
            <w:shd w:val="clear" w:color="auto" w:fill="auto"/>
            <w:vAlign w:val="center"/>
          </w:tcPr>
          <w:p w14:paraId="37BB1171">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668CA178">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浙江省综合行政执法事项统一目录</w:t>
            </w:r>
          </w:p>
        </w:tc>
      </w:tr>
      <w:tr w14:paraId="6623F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1AFE2F2F">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1432" w:type="dxa"/>
            <w:shd w:val="clear" w:color="auto" w:fill="auto"/>
            <w:vAlign w:val="center"/>
          </w:tcPr>
          <w:p w14:paraId="4F45BAE4">
            <w:pPr>
              <w:jc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建设</w:t>
            </w:r>
          </w:p>
        </w:tc>
        <w:tc>
          <w:tcPr>
            <w:tcW w:w="1566" w:type="dxa"/>
            <w:shd w:val="clear" w:color="auto" w:fill="auto"/>
            <w:vAlign w:val="center"/>
          </w:tcPr>
          <w:p w14:paraId="766E42B0">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330217218003</w:t>
            </w:r>
          </w:p>
        </w:tc>
        <w:tc>
          <w:tcPr>
            <w:tcW w:w="5581" w:type="dxa"/>
            <w:shd w:val="clear" w:color="auto" w:fill="auto"/>
            <w:vAlign w:val="center"/>
          </w:tcPr>
          <w:p w14:paraId="7D34CA78">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对燃气经营单位和个人未按规定对燃气设施定期巡查、检修和更新，及时消除事故隐患的行为行政处罚</w:t>
            </w:r>
          </w:p>
        </w:tc>
        <w:tc>
          <w:tcPr>
            <w:tcW w:w="2044" w:type="dxa"/>
            <w:shd w:val="clear" w:color="auto" w:fill="auto"/>
            <w:vAlign w:val="center"/>
          </w:tcPr>
          <w:p w14:paraId="60199211">
            <w:pPr>
              <w:pStyle w:val="8"/>
              <w:spacing w:before="267"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74729438">
            <w:pPr>
              <w:pStyle w:val="8"/>
              <w:spacing w:before="118" w:line="249" w:lineRule="auto"/>
              <w:ind w:right="115"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浙江省综合行政执法事项</w:t>
            </w:r>
            <w:r>
              <w:rPr>
                <w:rFonts w:hint="eastAsia" w:asciiTheme="minorEastAsia" w:hAnsiTheme="minorEastAsia" w:eastAsiaTheme="minorEastAsia" w:cstheme="minorEastAsia"/>
                <w:spacing w:val="-4"/>
                <w:sz w:val="21"/>
                <w:szCs w:val="21"/>
              </w:rPr>
              <w:t>统一目录</w:t>
            </w:r>
          </w:p>
        </w:tc>
      </w:tr>
      <w:tr w14:paraId="45C33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767E5BC5">
            <w:pPr>
              <w:jc w:val="center"/>
              <w:rPr>
                <w:rFonts w:hint="default" w:asciiTheme="minorEastAsia" w:hAnsiTheme="minorEastAsia" w:eastAsiaTheme="minorEastAsia" w:cstheme="minorEastAsia"/>
                <w:strike/>
                <w:dstrike w:val="0"/>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1432" w:type="dxa"/>
            <w:shd w:val="clear" w:color="auto" w:fill="auto"/>
            <w:vAlign w:val="center"/>
          </w:tcPr>
          <w:p w14:paraId="2CED97BF">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宋体" w:hAnsi="宋体" w:eastAsia="宋体" w:cs="宋体"/>
                <w:i w:val="0"/>
                <w:iCs w:val="0"/>
                <w:snapToGrid w:val="0"/>
                <w:color w:val="auto"/>
                <w:kern w:val="0"/>
                <w:sz w:val="22"/>
                <w:szCs w:val="22"/>
                <w:u w:val="none"/>
                <w:lang w:val="en-US" w:eastAsia="zh-CN" w:bidi="ar"/>
              </w:rPr>
              <w:t>建设</w:t>
            </w:r>
          </w:p>
        </w:tc>
        <w:tc>
          <w:tcPr>
            <w:tcW w:w="1566" w:type="dxa"/>
            <w:shd w:val="clear" w:color="auto" w:fill="auto"/>
            <w:vAlign w:val="center"/>
          </w:tcPr>
          <w:p w14:paraId="3219B902">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330217G42000</w:t>
            </w:r>
          </w:p>
        </w:tc>
        <w:tc>
          <w:tcPr>
            <w:tcW w:w="5581" w:type="dxa"/>
            <w:shd w:val="clear" w:color="auto" w:fill="auto"/>
            <w:vAlign w:val="center"/>
          </w:tcPr>
          <w:p w14:paraId="0C24AE9E">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对使用燃气的餐饮等行业生产经营单位未安装可燃气体报警装置的行政处罚</w:t>
            </w:r>
          </w:p>
        </w:tc>
        <w:tc>
          <w:tcPr>
            <w:tcW w:w="2044" w:type="dxa"/>
            <w:shd w:val="clear" w:color="auto" w:fill="auto"/>
            <w:vAlign w:val="center"/>
          </w:tcPr>
          <w:p w14:paraId="6D162CA8">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463B7773">
            <w:pPr>
              <w:pStyle w:val="8"/>
              <w:spacing w:before="118" w:line="249" w:lineRule="auto"/>
              <w:ind w:right="115"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浙江省综合行政执法事项</w:t>
            </w:r>
            <w:r>
              <w:rPr>
                <w:rFonts w:hint="eastAsia" w:asciiTheme="minorEastAsia" w:hAnsiTheme="minorEastAsia" w:eastAsiaTheme="minorEastAsia" w:cstheme="minorEastAsia"/>
                <w:spacing w:val="-4"/>
                <w:sz w:val="21"/>
                <w:szCs w:val="21"/>
              </w:rPr>
              <w:t>统一目录</w:t>
            </w:r>
          </w:p>
        </w:tc>
      </w:tr>
      <w:tr w14:paraId="6BB7B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7D9FCA91">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1432" w:type="dxa"/>
            <w:shd w:val="clear" w:color="auto" w:fill="auto"/>
            <w:vAlign w:val="center"/>
          </w:tcPr>
          <w:p w14:paraId="248B51C2">
            <w:pPr>
              <w:jc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建设</w:t>
            </w:r>
          </w:p>
        </w:tc>
        <w:tc>
          <w:tcPr>
            <w:tcW w:w="1566" w:type="dxa"/>
            <w:shd w:val="clear" w:color="auto" w:fill="auto"/>
            <w:vAlign w:val="center"/>
          </w:tcPr>
          <w:p w14:paraId="3B42CB51">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330217B47000</w:t>
            </w:r>
          </w:p>
        </w:tc>
        <w:tc>
          <w:tcPr>
            <w:tcW w:w="5581" w:type="dxa"/>
            <w:shd w:val="clear" w:color="auto" w:fill="auto"/>
            <w:vAlign w:val="center"/>
          </w:tcPr>
          <w:p w14:paraId="4D7F0BEE">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（舟山）对携犬只出户时不牵领或由无民事行为能力人牵领的行政处罚</w:t>
            </w:r>
          </w:p>
        </w:tc>
        <w:tc>
          <w:tcPr>
            <w:tcW w:w="2044" w:type="dxa"/>
            <w:shd w:val="clear" w:color="auto" w:fill="auto"/>
            <w:vAlign w:val="center"/>
          </w:tcPr>
          <w:p w14:paraId="76CF37E8">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4478FD67">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舟山市综合行政执法事项扩展目录</w:t>
            </w:r>
          </w:p>
        </w:tc>
      </w:tr>
      <w:tr w14:paraId="75A6E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5D82E8CA">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1432" w:type="dxa"/>
            <w:shd w:val="clear" w:color="auto" w:fill="auto"/>
            <w:vAlign w:val="center"/>
          </w:tcPr>
          <w:p w14:paraId="451DAE85">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宋体" w:hAnsi="宋体" w:eastAsia="宋体" w:cs="宋体"/>
                <w:i w:val="0"/>
                <w:iCs w:val="0"/>
                <w:snapToGrid w:val="0"/>
                <w:color w:val="auto"/>
                <w:kern w:val="0"/>
                <w:sz w:val="22"/>
                <w:szCs w:val="22"/>
                <w:u w:val="none"/>
                <w:lang w:val="en-US" w:eastAsia="zh-CN" w:bidi="ar"/>
              </w:rPr>
              <w:t>建设</w:t>
            </w:r>
          </w:p>
        </w:tc>
        <w:tc>
          <w:tcPr>
            <w:tcW w:w="1566" w:type="dxa"/>
            <w:shd w:val="clear" w:color="auto" w:fill="auto"/>
            <w:vAlign w:val="center"/>
          </w:tcPr>
          <w:p w14:paraId="7A7A9419">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330217B57000</w:t>
            </w:r>
          </w:p>
        </w:tc>
        <w:tc>
          <w:tcPr>
            <w:tcW w:w="5581" w:type="dxa"/>
            <w:shd w:val="clear" w:color="auto" w:fill="auto"/>
            <w:vAlign w:val="center"/>
          </w:tcPr>
          <w:p w14:paraId="06EF85F0">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（舟山）对设置非大型户外广告设施和招牌未按要求及时完成整改的行政处罚</w:t>
            </w:r>
          </w:p>
        </w:tc>
        <w:tc>
          <w:tcPr>
            <w:tcW w:w="2044" w:type="dxa"/>
            <w:shd w:val="clear" w:color="auto" w:fill="auto"/>
            <w:vAlign w:val="center"/>
          </w:tcPr>
          <w:p w14:paraId="5A0C1AEE">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54EE829E">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浙江省综合行政执法事项统一目录</w:t>
            </w:r>
          </w:p>
        </w:tc>
      </w:tr>
      <w:tr w14:paraId="1ECB9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59F3CBFE">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1432" w:type="dxa"/>
            <w:shd w:val="clear" w:color="auto" w:fill="auto"/>
            <w:vAlign w:val="center"/>
          </w:tcPr>
          <w:p w14:paraId="397600C8">
            <w:pPr>
              <w:jc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建设</w:t>
            </w:r>
          </w:p>
        </w:tc>
        <w:tc>
          <w:tcPr>
            <w:tcW w:w="1566" w:type="dxa"/>
            <w:shd w:val="clear" w:color="auto" w:fill="auto"/>
            <w:vAlign w:val="center"/>
          </w:tcPr>
          <w:p w14:paraId="7C5B1F57">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330217B45000</w:t>
            </w:r>
          </w:p>
        </w:tc>
        <w:tc>
          <w:tcPr>
            <w:tcW w:w="5581" w:type="dxa"/>
            <w:shd w:val="clear" w:color="auto" w:fill="auto"/>
            <w:vAlign w:val="center"/>
          </w:tcPr>
          <w:p w14:paraId="293514E1">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（舟山）对在市、县（区）人民政府公告确定的水库、山塘、景观河道内洗涤、游泳、捕（钓）鱼的行政处罚</w:t>
            </w:r>
          </w:p>
        </w:tc>
        <w:tc>
          <w:tcPr>
            <w:tcW w:w="2044" w:type="dxa"/>
            <w:shd w:val="clear" w:color="auto" w:fill="auto"/>
            <w:vAlign w:val="center"/>
          </w:tcPr>
          <w:p w14:paraId="54163A8C">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5D7650C3">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舟山市综合行政执法事项扩展目录</w:t>
            </w:r>
          </w:p>
        </w:tc>
      </w:tr>
      <w:tr w14:paraId="0E6C8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4E363AEB">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1432" w:type="dxa"/>
            <w:shd w:val="clear" w:color="auto" w:fill="auto"/>
            <w:vAlign w:val="center"/>
          </w:tcPr>
          <w:p w14:paraId="5D6C9A91">
            <w:pPr>
              <w:jc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lang w:val="en-US" w:eastAsia="en-US"/>
              </w:rPr>
              <w:t>生态环境</w:t>
            </w:r>
          </w:p>
        </w:tc>
        <w:tc>
          <w:tcPr>
            <w:tcW w:w="1566" w:type="dxa"/>
            <w:shd w:val="clear" w:color="auto" w:fill="auto"/>
            <w:vAlign w:val="center"/>
          </w:tcPr>
          <w:p w14:paraId="26E899E4">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lang w:val="en-US" w:eastAsia="zh-CN"/>
              </w:rPr>
              <w:t>330216203000</w:t>
            </w:r>
          </w:p>
        </w:tc>
        <w:tc>
          <w:tcPr>
            <w:tcW w:w="5581" w:type="dxa"/>
            <w:shd w:val="clear" w:color="auto" w:fill="auto"/>
            <w:vAlign w:val="center"/>
          </w:tcPr>
          <w:p w14:paraId="2B27999E">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lang w:val="en-US" w:eastAsia="zh-CN"/>
              </w:rPr>
              <w:t>对将秸秆、食用菌菌糠和菌渣、废农膜随意倾倒或弃留的行政处罚</w:t>
            </w:r>
          </w:p>
        </w:tc>
        <w:tc>
          <w:tcPr>
            <w:tcW w:w="2044" w:type="dxa"/>
            <w:shd w:val="clear" w:color="auto" w:fill="auto"/>
            <w:vAlign w:val="center"/>
          </w:tcPr>
          <w:p w14:paraId="4BC9A637">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738230AB">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浙江省综合行政执法事项统一目录</w:t>
            </w:r>
          </w:p>
        </w:tc>
      </w:tr>
      <w:tr w14:paraId="7BB04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2B35F38E">
            <w:pPr>
              <w:jc w:val="center"/>
              <w:rPr>
                <w:rFonts w:hint="default" w:asciiTheme="minorEastAsia" w:hAnsiTheme="minorEastAsia" w:eastAsiaTheme="minorEastAsia" w:cstheme="minorEastAsia"/>
                <w:strike/>
                <w:dstrike w:val="0"/>
                <w:sz w:val="21"/>
                <w:szCs w:val="21"/>
                <w:lang w:val="en-US" w:eastAsia="zh-CN"/>
              </w:rPr>
            </w:pPr>
            <w:r>
              <w:rPr>
                <w:rFonts w:hint="eastAsia" w:asciiTheme="minorEastAsia" w:hAnsiTheme="minorEastAsia" w:eastAsiaTheme="minorEastAsia" w:cstheme="minorEastAsia"/>
                <w:sz w:val="21"/>
                <w:szCs w:val="21"/>
                <w:lang w:val="en-US" w:eastAsia="zh-CN"/>
              </w:rPr>
              <w:t>19</w:t>
            </w:r>
          </w:p>
        </w:tc>
        <w:tc>
          <w:tcPr>
            <w:tcW w:w="1432" w:type="dxa"/>
            <w:shd w:val="clear" w:color="auto" w:fill="auto"/>
            <w:vAlign w:val="center"/>
          </w:tcPr>
          <w:p w14:paraId="6313DF24">
            <w:pPr>
              <w:jc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lang w:val="en-US" w:eastAsia="en-US"/>
              </w:rPr>
              <w:t>生态环境</w:t>
            </w:r>
          </w:p>
        </w:tc>
        <w:tc>
          <w:tcPr>
            <w:tcW w:w="1566" w:type="dxa"/>
            <w:shd w:val="clear" w:color="auto" w:fill="auto"/>
            <w:vAlign w:val="center"/>
          </w:tcPr>
          <w:p w14:paraId="03F4951F">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lang w:val="en-US" w:eastAsia="zh-CN"/>
              </w:rPr>
              <w:t>330216227000</w:t>
            </w:r>
          </w:p>
        </w:tc>
        <w:tc>
          <w:tcPr>
            <w:tcW w:w="5581" w:type="dxa"/>
            <w:shd w:val="clear" w:color="auto" w:fill="auto"/>
            <w:vAlign w:val="center"/>
          </w:tcPr>
          <w:p w14:paraId="2CEF62E9">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lang w:val="en-US" w:eastAsia="zh-CN"/>
              </w:rPr>
              <w:t>对饮用水水源一级保护区从事可能污染水体的活动以及个人从事可能污染水体活动的行政处罚</w:t>
            </w:r>
          </w:p>
        </w:tc>
        <w:tc>
          <w:tcPr>
            <w:tcW w:w="2044" w:type="dxa"/>
            <w:shd w:val="clear" w:color="auto" w:fill="auto"/>
            <w:vAlign w:val="center"/>
          </w:tcPr>
          <w:p w14:paraId="1B354218">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5851731B">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浙江省综合行政执法事项统一目录</w:t>
            </w:r>
          </w:p>
        </w:tc>
      </w:tr>
      <w:tr w14:paraId="2CB95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56CAE3DA">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1432" w:type="dxa"/>
            <w:shd w:val="clear" w:color="auto" w:fill="auto"/>
            <w:vAlign w:val="center"/>
          </w:tcPr>
          <w:p w14:paraId="67CD9A7D">
            <w:pPr>
              <w:jc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生态环境</w:t>
            </w:r>
          </w:p>
        </w:tc>
        <w:tc>
          <w:tcPr>
            <w:tcW w:w="1566" w:type="dxa"/>
            <w:shd w:val="clear" w:color="auto" w:fill="auto"/>
            <w:vAlign w:val="center"/>
          </w:tcPr>
          <w:p w14:paraId="4D8F9D61">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330216277002</w:t>
            </w:r>
          </w:p>
        </w:tc>
        <w:tc>
          <w:tcPr>
            <w:tcW w:w="5581" w:type="dxa"/>
            <w:shd w:val="clear" w:color="auto" w:fill="auto"/>
            <w:vAlign w:val="center"/>
          </w:tcPr>
          <w:p w14:paraId="656F11E6">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对露天焚烧秸秆、落叶等产生烟尘污染物质的行政处罚</w:t>
            </w:r>
          </w:p>
        </w:tc>
        <w:tc>
          <w:tcPr>
            <w:tcW w:w="2044" w:type="dxa"/>
            <w:shd w:val="clear" w:color="auto" w:fill="auto"/>
            <w:vAlign w:val="center"/>
          </w:tcPr>
          <w:p w14:paraId="1EBE1816">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部分（划转违法露天焚烧秸秆、落叶等产生烟尘污染物质的</w:t>
            </w:r>
            <w:r>
              <w:rPr>
                <w:rFonts w:hint="eastAsia" w:asciiTheme="minorEastAsia" w:hAnsiTheme="minorEastAsia" w:eastAsiaTheme="minorEastAsia" w:cstheme="minorEastAsia"/>
                <w:sz w:val="21"/>
                <w:szCs w:val="21"/>
                <w:lang w:val="en-US" w:eastAsia="zh-CN"/>
              </w:rPr>
              <w:t>处</w:t>
            </w:r>
            <w:r>
              <w:rPr>
                <w:rFonts w:hint="eastAsia" w:asciiTheme="minorEastAsia" w:hAnsiTheme="minorEastAsia" w:eastAsiaTheme="minorEastAsia" w:cstheme="minorEastAsia"/>
                <w:sz w:val="21"/>
                <w:szCs w:val="21"/>
              </w:rPr>
              <w:t>罚）</w:t>
            </w:r>
          </w:p>
        </w:tc>
        <w:tc>
          <w:tcPr>
            <w:tcW w:w="2543" w:type="dxa"/>
            <w:shd w:val="clear" w:color="auto" w:fill="auto"/>
            <w:vAlign w:val="center"/>
          </w:tcPr>
          <w:p w14:paraId="3FABC924">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浙江省综合行政执法事项统一目录</w:t>
            </w:r>
          </w:p>
        </w:tc>
      </w:tr>
      <w:tr w14:paraId="41778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1BC17D0C">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1432" w:type="dxa"/>
            <w:shd w:val="clear" w:color="auto" w:fill="auto"/>
            <w:vAlign w:val="center"/>
          </w:tcPr>
          <w:p w14:paraId="45224B05">
            <w:pPr>
              <w:jc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生态环境</w:t>
            </w:r>
          </w:p>
        </w:tc>
        <w:tc>
          <w:tcPr>
            <w:tcW w:w="1566" w:type="dxa"/>
            <w:shd w:val="clear" w:color="auto" w:fill="auto"/>
            <w:vAlign w:val="center"/>
          </w:tcPr>
          <w:p w14:paraId="5566A523">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330216279001</w:t>
            </w:r>
          </w:p>
        </w:tc>
        <w:tc>
          <w:tcPr>
            <w:tcW w:w="5581" w:type="dxa"/>
            <w:shd w:val="clear" w:color="auto" w:fill="auto"/>
            <w:vAlign w:val="center"/>
          </w:tcPr>
          <w:p w14:paraId="0B77DD30">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对经营者未安装净化设施、不正常使用净化设施的行政处罚</w:t>
            </w:r>
          </w:p>
        </w:tc>
        <w:tc>
          <w:tcPr>
            <w:tcW w:w="2044" w:type="dxa"/>
            <w:shd w:val="clear" w:color="auto" w:fill="auto"/>
            <w:vAlign w:val="center"/>
          </w:tcPr>
          <w:p w14:paraId="5EED9D34">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部分（划转未安装油烟净化设施、不正常使用油烟净化设施的处罚）</w:t>
            </w:r>
          </w:p>
        </w:tc>
        <w:tc>
          <w:tcPr>
            <w:tcW w:w="2543" w:type="dxa"/>
            <w:shd w:val="clear" w:color="auto" w:fill="auto"/>
            <w:vAlign w:val="center"/>
          </w:tcPr>
          <w:p w14:paraId="6687F288">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浙江省综合行政执法事项统一目录</w:t>
            </w:r>
          </w:p>
        </w:tc>
      </w:tr>
      <w:tr w14:paraId="128CE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3304B4FE">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1432" w:type="dxa"/>
            <w:shd w:val="clear" w:color="auto" w:fill="auto"/>
            <w:vAlign w:val="center"/>
          </w:tcPr>
          <w:p w14:paraId="186FC325">
            <w:pPr>
              <w:pStyle w:val="8"/>
              <w:spacing w:before="206" w:line="222" w:lineRule="auto"/>
              <w:jc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pacing w:val="-7"/>
                <w:sz w:val="21"/>
                <w:szCs w:val="21"/>
              </w:rPr>
              <w:t>公安</w:t>
            </w:r>
          </w:p>
        </w:tc>
        <w:tc>
          <w:tcPr>
            <w:tcW w:w="1566" w:type="dxa"/>
            <w:shd w:val="clear" w:color="auto" w:fill="auto"/>
            <w:vAlign w:val="center"/>
          </w:tcPr>
          <w:p w14:paraId="3502DAD4">
            <w:pPr>
              <w:spacing w:before="242" w:line="189"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330209896000</w:t>
            </w:r>
          </w:p>
        </w:tc>
        <w:tc>
          <w:tcPr>
            <w:tcW w:w="5581" w:type="dxa"/>
            <w:shd w:val="clear" w:color="auto" w:fill="auto"/>
            <w:vAlign w:val="center"/>
          </w:tcPr>
          <w:p w14:paraId="0137FF97">
            <w:pPr>
              <w:pStyle w:val="8"/>
              <w:spacing w:before="206"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对擅自在人行道设置、占用、撤除停车泊位的行政处罚</w:t>
            </w:r>
          </w:p>
        </w:tc>
        <w:tc>
          <w:tcPr>
            <w:tcW w:w="2044" w:type="dxa"/>
            <w:shd w:val="clear" w:color="auto" w:fill="auto"/>
            <w:vAlign w:val="center"/>
          </w:tcPr>
          <w:p w14:paraId="59ACEC5E">
            <w:pPr>
              <w:pStyle w:val="8"/>
              <w:spacing w:before="206"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055D2E0D">
            <w:pPr>
              <w:pStyle w:val="8"/>
              <w:spacing w:before="56" w:line="249" w:lineRule="auto"/>
              <w:ind w:right="115"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r w14:paraId="15A29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0E1F82A5">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w:t>
            </w:r>
          </w:p>
        </w:tc>
        <w:tc>
          <w:tcPr>
            <w:tcW w:w="1432" w:type="dxa"/>
            <w:shd w:val="clear" w:color="auto" w:fill="auto"/>
            <w:vAlign w:val="center"/>
          </w:tcPr>
          <w:p w14:paraId="6D75F335">
            <w:pPr>
              <w:jc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公安</w:t>
            </w:r>
          </w:p>
        </w:tc>
        <w:tc>
          <w:tcPr>
            <w:tcW w:w="1566" w:type="dxa"/>
            <w:shd w:val="clear" w:color="auto" w:fill="auto"/>
            <w:vAlign w:val="center"/>
          </w:tcPr>
          <w:p w14:paraId="6DB40CEB">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330209028001</w:t>
            </w:r>
          </w:p>
        </w:tc>
        <w:tc>
          <w:tcPr>
            <w:tcW w:w="5581" w:type="dxa"/>
            <w:shd w:val="clear" w:color="auto" w:fill="auto"/>
            <w:vAlign w:val="center"/>
          </w:tcPr>
          <w:p w14:paraId="16C75848">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对在人行道违法停放机动车的行政处罚</w:t>
            </w:r>
          </w:p>
        </w:tc>
        <w:tc>
          <w:tcPr>
            <w:tcW w:w="2044" w:type="dxa"/>
            <w:shd w:val="clear" w:color="auto" w:fill="auto"/>
            <w:vAlign w:val="center"/>
          </w:tcPr>
          <w:p w14:paraId="4ED1BE35">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462E5DBF">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浙江省综合行政执法事项统一目录</w:t>
            </w:r>
          </w:p>
        </w:tc>
      </w:tr>
      <w:tr w14:paraId="643D1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69CEED5B">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w:t>
            </w:r>
          </w:p>
        </w:tc>
        <w:tc>
          <w:tcPr>
            <w:tcW w:w="1432" w:type="dxa"/>
            <w:shd w:val="clear" w:color="auto" w:fill="auto"/>
            <w:vAlign w:val="center"/>
          </w:tcPr>
          <w:p w14:paraId="5DD2BF1E">
            <w:pPr>
              <w:jc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公安</w:t>
            </w:r>
          </w:p>
        </w:tc>
        <w:tc>
          <w:tcPr>
            <w:tcW w:w="1566" w:type="dxa"/>
            <w:shd w:val="clear" w:color="auto" w:fill="auto"/>
            <w:vAlign w:val="center"/>
          </w:tcPr>
          <w:p w14:paraId="349839B2">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330209028002</w:t>
            </w:r>
          </w:p>
        </w:tc>
        <w:tc>
          <w:tcPr>
            <w:tcW w:w="5581" w:type="dxa"/>
            <w:shd w:val="clear" w:color="auto" w:fill="auto"/>
            <w:vAlign w:val="center"/>
          </w:tcPr>
          <w:p w14:paraId="2EA71BF4">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对在人行道违法停放非机动车的行政处罚</w:t>
            </w:r>
          </w:p>
        </w:tc>
        <w:tc>
          <w:tcPr>
            <w:tcW w:w="2044" w:type="dxa"/>
            <w:shd w:val="clear" w:color="auto" w:fill="auto"/>
            <w:vAlign w:val="center"/>
          </w:tcPr>
          <w:p w14:paraId="4452CF7C">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30C2E732">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浙江省综合行政执法事项统一目录</w:t>
            </w:r>
          </w:p>
        </w:tc>
      </w:tr>
      <w:tr w14:paraId="10385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645E094F">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w:t>
            </w:r>
          </w:p>
        </w:tc>
        <w:tc>
          <w:tcPr>
            <w:tcW w:w="1432" w:type="dxa"/>
            <w:shd w:val="clear" w:color="auto" w:fill="auto"/>
            <w:vAlign w:val="center"/>
          </w:tcPr>
          <w:p w14:paraId="73F66E0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水利</w:t>
            </w:r>
          </w:p>
          <w:p w14:paraId="29E443A6">
            <w:pPr>
              <w:jc w:val="center"/>
              <w:rPr>
                <w:rFonts w:hint="eastAsia" w:asciiTheme="minorEastAsia" w:hAnsiTheme="minorEastAsia" w:eastAsiaTheme="minorEastAsia" w:cstheme="minorEastAsia"/>
                <w:snapToGrid w:val="0"/>
                <w:color w:val="auto"/>
                <w:kern w:val="0"/>
                <w:sz w:val="21"/>
                <w:szCs w:val="21"/>
                <w:lang w:val="en-US" w:eastAsia="en-US" w:bidi="ar-SA"/>
              </w:rPr>
            </w:pPr>
          </w:p>
        </w:tc>
        <w:tc>
          <w:tcPr>
            <w:tcW w:w="1566" w:type="dxa"/>
            <w:shd w:val="clear" w:color="auto" w:fill="auto"/>
            <w:vAlign w:val="center"/>
          </w:tcPr>
          <w:p w14:paraId="14D5711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330219162000</w:t>
            </w:r>
          </w:p>
          <w:p w14:paraId="6BAEC027">
            <w:pPr>
              <w:jc w:val="center"/>
              <w:rPr>
                <w:rFonts w:hint="eastAsia" w:asciiTheme="minorEastAsia" w:hAnsiTheme="minorEastAsia" w:eastAsiaTheme="minorEastAsia" w:cstheme="minorEastAsia"/>
                <w:snapToGrid w:val="0"/>
                <w:color w:val="000000"/>
                <w:kern w:val="0"/>
                <w:sz w:val="21"/>
                <w:szCs w:val="21"/>
                <w:lang w:val="en-US" w:eastAsia="en-US" w:bidi="ar-SA"/>
              </w:rPr>
            </w:pPr>
          </w:p>
        </w:tc>
        <w:tc>
          <w:tcPr>
            <w:tcW w:w="5581" w:type="dxa"/>
            <w:shd w:val="clear" w:color="auto" w:fill="auto"/>
            <w:vAlign w:val="center"/>
          </w:tcPr>
          <w:p w14:paraId="292140A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对在河道管理范围内从事禁止行为的处罚</w:t>
            </w:r>
          </w:p>
          <w:p w14:paraId="37EE1C04">
            <w:pPr>
              <w:jc w:val="center"/>
              <w:rPr>
                <w:rFonts w:hint="eastAsia" w:asciiTheme="minorEastAsia" w:hAnsiTheme="minorEastAsia" w:eastAsiaTheme="minorEastAsia" w:cstheme="minorEastAsia"/>
                <w:snapToGrid w:val="0"/>
                <w:color w:val="000000"/>
                <w:kern w:val="0"/>
                <w:sz w:val="21"/>
                <w:szCs w:val="21"/>
                <w:lang w:val="en-US" w:eastAsia="en-US" w:bidi="ar-SA"/>
              </w:rPr>
            </w:pPr>
          </w:p>
        </w:tc>
        <w:tc>
          <w:tcPr>
            <w:tcW w:w="2044" w:type="dxa"/>
            <w:shd w:val="clear" w:color="auto" w:fill="auto"/>
            <w:vAlign w:val="center"/>
          </w:tcPr>
          <w:p w14:paraId="15321AAF">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4613E141">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浙江省综合行政执法事项统一目录</w:t>
            </w:r>
          </w:p>
        </w:tc>
      </w:tr>
      <w:tr w14:paraId="0CA71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76F8D121">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w:t>
            </w:r>
          </w:p>
        </w:tc>
        <w:tc>
          <w:tcPr>
            <w:tcW w:w="1432" w:type="dxa"/>
            <w:shd w:val="clear" w:color="auto" w:fill="auto"/>
            <w:vAlign w:val="center"/>
          </w:tcPr>
          <w:p w14:paraId="450E019F">
            <w:pPr>
              <w:jc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农业农村</w:t>
            </w:r>
          </w:p>
        </w:tc>
        <w:tc>
          <w:tcPr>
            <w:tcW w:w="1566" w:type="dxa"/>
            <w:shd w:val="clear" w:color="auto" w:fill="auto"/>
            <w:vAlign w:val="center"/>
          </w:tcPr>
          <w:p w14:paraId="638C6B19">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330220049000</w:t>
            </w:r>
          </w:p>
        </w:tc>
        <w:tc>
          <w:tcPr>
            <w:tcW w:w="5581" w:type="dxa"/>
            <w:shd w:val="clear" w:color="auto" w:fill="auto"/>
            <w:vAlign w:val="center"/>
          </w:tcPr>
          <w:p w14:paraId="0FF5C650">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对在实行城市市容和环境卫生管理的区域外，随意倾倒或者堆放生活垃圾、餐厨垃圾、建筑垃圾等废弃物或者废旧物品的行政处罚</w:t>
            </w:r>
          </w:p>
        </w:tc>
        <w:tc>
          <w:tcPr>
            <w:tcW w:w="2044" w:type="dxa"/>
            <w:shd w:val="clear" w:color="auto" w:fill="auto"/>
            <w:vAlign w:val="center"/>
          </w:tcPr>
          <w:p w14:paraId="0484374C">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55E36917">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浙江省综合行政执法事项统一目录</w:t>
            </w:r>
          </w:p>
        </w:tc>
      </w:tr>
      <w:tr w14:paraId="39A96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08216897">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w:t>
            </w:r>
          </w:p>
        </w:tc>
        <w:tc>
          <w:tcPr>
            <w:tcW w:w="1432" w:type="dxa"/>
            <w:shd w:val="clear" w:color="auto" w:fill="auto"/>
            <w:vAlign w:val="center"/>
          </w:tcPr>
          <w:p w14:paraId="2CD17B4C">
            <w:pPr>
              <w:jc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消防救援</w:t>
            </w:r>
          </w:p>
        </w:tc>
        <w:tc>
          <w:tcPr>
            <w:tcW w:w="1566" w:type="dxa"/>
            <w:shd w:val="clear" w:color="auto" w:fill="auto"/>
            <w:vAlign w:val="center"/>
          </w:tcPr>
          <w:p w14:paraId="767F1189">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330295060001</w:t>
            </w:r>
          </w:p>
        </w:tc>
        <w:tc>
          <w:tcPr>
            <w:tcW w:w="5581" w:type="dxa"/>
            <w:shd w:val="clear" w:color="auto" w:fill="auto"/>
            <w:vAlign w:val="center"/>
          </w:tcPr>
          <w:p w14:paraId="4586C3F6">
            <w:pPr>
              <w:jc w:val="center"/>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sz w:val="21"/>
                <w:szCs w:val="21"/>
                <w:lang w:val="en-US" w:eastAsia="zh-CN"/>
              </w:rPr>
              <w:t>对在城市道路上私拉电线和插座给电动车充电的行政处罚</w:t>
            </w:r>
          </w:p>
          <w:p w14:paraId="1DE93E25">
            <w:pPr>
              <w:jc w:val="center"/>
              <w:rPr>
                <w:rFonts w:hint="eastAsia" w:asciiTheme="minorEastAsia" w:hAnsiTheme="minorEastAsia" w:eastAsiaTheme="minorEastAsia" w:cstheme="minorEastAsia"/>
                <w:snapToGrid w:val="0"/>
                <w:color w:val="000000"/>
                <w:kern w:val="0"/>
                <w:sz w:val="21"/>
                <w:szCs w:val="21"/>
                <w:lang w:val="en-US" w:eastAsia="en-US" w:bidi="ar-SA"/>
              </w:rPr>
            </w:pPr>
          </w:p>
        </w:tc>
        <w:tc>
          <w:tcPr>
            <w:tcW w:w="2044" w:type="dxa"/>
            <w:shd w:val="clear" w:color="auto" w:fill="auto"/>
            <w:vAlign w:val="center"/>
          </w:tcPr>
          <w:p w14:paraId="2BE567B9">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3B4DCF01">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浙江省综合行政执法事项统一目录</w:t>
            </w:r>
          </w:p>
        </w:tc>
      </w:tr>
      <w:tr w14:paraId="78EFB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29CB57B1">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1432" w:type="dxa"/>
            <w:shd w:val="clear" w:color="auto" w:fill="auto"/>
            <w:vAlign w:val="center"/>
          </w:tcPr>
          <w:p w14:paraId="3FA78CD1">
            <w:pPr>
              <w:jc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消防救援</w:t>
            </w:r>
          </w:p>
        </w:tc>
        <w:tc>
          <w:tcPr>
            <w:tcW w:w="1566" w:type="dxa"/>
            <w:shd w:val="clear" w:color="auto" w:fill="auto"/>
            <w:vAlign w:val="center"/>
          </w:tcPr>
          <w:p w14:paraId="0B1EDD63">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330295022001</w:t>
            </w:r>
          </w:p>
        </w:tc>
        <w:tc>
          <w:tcPr>
            <w:tcW w:w="5581" w:type="dxa"/>
            <w:shd w:val="clear" w:color="auto" w:fill="auto"/>
            <w:vAlign w:val="center"/>
          </w:tcPr>
          <w:p w14:paraId="11E7DAE4">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对占用、堵塞、封闭城市道路上的消防车通道的行政处罚</w:t>
            </w:r>
          </w:p>
        </w:tc>
        <w:tc>
          <w:tcPr>
            <w:tcW w:w="2044" w:type="dxa"/>
            <w:shd w:val="clear" w:color="auto" w:fill="auto"/>
            <w:vAlign w:val="center"/>
          </w:tcPr>
          <w:p w14:paraId="769542EF">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4B865ACC">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浙江省综合行政执法事项统一目录</w:t>
            </w:r>
          </w:p>
        </w:tc>
      </w:tr>
      <w:tr w14:paraId="79161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50075C2C">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w:t>
            </w:r>
          </w:p>
        </w:tc>
        <w:tc>
          <w:tcPr>
            <w:tcW w:w="1432" w:type="dxa"/>
            <w:shd w:val="clear" w:color="auto" w:fill="auto"/>
            <w:vAlign w:val="center"/>
          </w:tcPr>
          <w:p w14:paraId="753C1948">
            <w:pPr>
              <w:jc w:val="center"/>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消防救援</w:t>
            </w:r>
          </w:p>
        </w:tc>
        <w:tc>
          <w:tcPr>
            <w:tcW w:w="1566" w:type="dxa"/>
            <w:shd w:val="clear" w:color="auto" w:fill="auto"/>
            <w:vAlign w:val="center"/>
          </w:tcPr>
          <w:p w14:paraId="589E72AD">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lang w:val="en-US" w:eastAsia="zh-CN"/>
              </w:rPr>
              <w:t>330295018000</w:t>
            </w:r>
          </w:p>
        </w:tc>
        <w:tc>
          <w:tcPr>
            <w:tcW w:w="5581" w:type="dxa"/>
            <w:shd w:val="clear" w:color="auto" w:fill="auto"/>
            <w:vAlign w:val="center"/>
          </w:tcPr>
          <w:p w14:paraId="2B19BF66">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lang w:val="en-US" w:eastAsia="zh-CN"/>
              </w:rPr>
              <w:t>对建筑物外墙装修装饰、建筑屋面使用及广告牌的设置影响防火、逃生的行政处罚</w:t>
            </w:r>
          </w:p>
        </w:tc>
        <w:tc>
          <w:tcPr>
            <w:tcW w:w="2044" w:type="dxa"/>
            <w:shd w:val="clear" w:color="auto" w:fill="auto"/>
            <w:vAlign w:val="center"/>
          </w:tcPr>
          <w:p w14:paraId="6535C58B">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187C1598">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浙江省综合行政执法事项统一目录</w:t>
            </w:r>
          </w:p>
        </w:tc>
      </w:tr>
    </w:tbl>
    <w:p w14:paraId="32EC2D82">
      <w:pPr>
        <w:tabs>
          <w:tab w:val="left" w:pos="6840"/>
        </w:tabs>
        <w:bidi w:val="0"/>
        <w:jc w:val="left"/>
        <w:rPr>
          <w:rFonts w:hint="default" w:eastAsia="宋体"/>
          <w:lang w:val="en-US" w:eastAsia="zh-CN"/>
        </w:rPr>
      </w:pPr>
      <w:r>
        <w:rPr>
          <w:rFonts w:hint="eastAsia" w:eastAsia="宋体"/>
          <w:lang w:val="en-US" w:eastAsia="zh-CN"/>
        </w:rPr>
        <w:t xml:space="preserve">          78   </w:t>
      </w:r>
    </w:p>
    <w:sectPr>
      <w:footerReference r:id="rId5" w:type="default"/>
      <w:pgSz w:w="16839" w:h="11906"/>
      <w:pgMar w:top="1012" w:right="748" w:bottom="400" w:left="747"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3CDFA">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NlMGRlMjBlMzc4MWFjOGUwYjcwZTI5Nzg5NTliMDQifQ=="/>
  </w:docVars>
  <w:rsids>
    <w:rsidRoot w:val="00000000"/>
    <w:rsid w:val="062F6A41"/>
    <w:rsid w:val="06F21F49"/>
    <w:rsid w:val="0B8D0492"/>
    <w:rsid w:val="15787ABD"/>
    <w:rsid w:val="157E779D"/>
    <w:rsid w:val="19642480"/>
    <w:rsid w:val="1F0C571A"/>
    <w:rsid w:val="20AB6760"/>
    <w:rsid w:val="20EE444B"/>
    <w:rsid w:val="217B4E91"/>
    <w:rsid w:val="256F51C7"/>
    <w:rsid w:val="26E0553E"/>
    <w:rsid w:val="28736E9A"/>
    <w:rsid w:val="2F9B368C"/>
    <w:rsid w:val="356B2D42"/>
    <w:rsid w:val="35C65FF6"/>
    <w:rsid w:val="35C81D05"/>
    <w:rsid w:val="3848736B"/>
    <w:rsid w:val="40780405"/>
    <w:rsid w:val="444A798D"/>
    <w:rsid w:val="45A53F14"/>
    <w:rsid w:val="4A2A4B22"/>
    <w:rsid w:val="4EAB24DF"/>
    <w:rsid w:val="557D5308"/>
    <w:rsid w:val="57783371"/>
    <w:rsid w:val="57E871BC"/>
    <w:rsid w:val="5BED3C02"/>
    <w:rsid w:val="5C3D0B55"/>
    <w:rsid w:val="61B079EE"/>
    <w:rsid w:val="651F3144"/>
    <w:rsid w:val="67582877"/>
    <w:rsid w:val="68B24209"/>
    <w:rsid w:val="712244BF"/>
    <w:rsid w:val="72494EBC"/>
    <w:rsid w:val="74262CA2"/>
    <w:rsid w:val="7447493D"/>
    <w:rsid w:val="78CC0508"/>
    <w:rsid w:val="79A4194C"/>
    <w:rsid w:val="7C7819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1645</Words>
  <Characters>1988</Characters>
  <TotalTime>73</TotalTime>
  <ScaleCrop>false</ScaleCrop>
  <LinksUpToDate>false</LinksUpToDate>
  <CharactersWithSpaces>2001</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2024-10-08T14:06:00Z</dcterms:created>
  <dc:creator>qzf003</dc:creator>
  <cp:lastModifiedBy>虞涵</cp:lastModifiedBy>
  <cp:lastPrinted>2025-01-06T02:41:00Z</cp:lastPrinted>
  <dcterms:modified xsi:type="dcterms:W3CDTF">2025-01-24T01:22:46Z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2025-01-03T08:39:05Z</vt:filetime>
  </property>
  <property fmtid="{D5CDD505-2E9C-101B-9397-08002B2CF9AE}" pid="4" name="KSOTemplateDocerSaveRecord">
    <vt:lpwstr>eyJoZGlkIjoiNTdkZDFmODhjMDlmYjQ2NDY4MmMwNTg3ZTc3YTNhYjciLCJ1c2VySWQiOiIxNjQ5MTUwMjYzIn0=</vt:lpwstr>
  </property>
  <property fmtid="{D5CDD505-2E9C-101B-9397-08002B2CF9AE}" pid="5" name="KSOProductBuildVer">
    <vt:lpwstr>2052-12.1.0.18608</vt:lpwstr>
  </property>
  <property fmtid="{D5CDD505-2E9C-101B-9397-08002B2CF9AE}" pid="6" name="ICV">
    <vt:lpwstr>D2A592E16D1D4195B188A39937B79DD7_13</vt:lpwstr>
  </property>
</Properties>
</file>