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67F29">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eastAsia="zh-CN"/>
        </w:rPr>
        <w:t>《钱塘区重大科创载体（科技企业孵化载体）扶持政策实施细则》</w:t>
      </w:r>
      <w:r>
        <w:rPr>
          <w:rFonts w:hint="eastAsia" w:ascii="方正小标宋简体" w:hAnsi="方正小标宋简体" w:eastAsia="方正小标宋简体" w:cs="方正小标宋简体"/>
          <w:bCs/>
          <w:sz w:val="44"/>
          <w:szCs w:val="44"/>
        </w:rPr>
        <w:t>制定说明</w:t>
      </w:r>
    </w:p>
    <w:p w14:paraId="41B2ADA9">
      <w:pPr>
        <w:spacing w:line="600" w:lineRule="exact"/>
        <w:jc w:val="center"/>
        <w:rPr>
          <w:rFonts w:hint="eastAsia" w:ascii="方正小标宋简体" w:hAnsi="方正小标宋简体" w:eastAsia="方正小标宋简体" w:cs="方正小标宋简体"/>
          <w:bCs/>
          <w:sz w:val="44"/>
          <w:szCs w:val="44"/>
        </w:rPr>
      </w:pPr>
    </w:p>
    <w:p w14:paraId="4216CA36">
      <w:pPr>
        <w:rPr>
          <w:rFonts w:hint="eastAsia" w:ascii="仿宋" w:hAnsi="仿宋" w:eastAsia="仿宋" w:cs="仿宋"/>
        </w:rPr>
      </w:pPr>
    </w:p>
    <w:p w14:paraId="1CEFCD17">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黑体" w:hAnsi="黑体" w:eastAsia="黑体" w:cs="仿宋"/>
          <w:color w:val="000000" w:themeColor="text1"/>
          <w:sz w:val="32"/>
          <w:szCs w:val="32"/>
          <w14:textFill>
            <w14:solidFill>
              <w14:schemeClr w14:val="tx1"/>
            </w14:solidFill>
          </w14:textFill>
        </w:rPr>
      </w:pPr>
      <w:bookmarkStart w:id="0" w:name="_GoBack"/>
      <w:r>
        <w:rPr>
          <w:rFonts w:hint="eastAsia" w:ascii="黑体" w:hAnsi="黑体" w:eastAsia="黑体" w:cs="仿宋"/>
          <w:color w:val="000000" w:themeColor="text1"/>
          <w:sz w:val="32"/>
          <w:szCs w:val="32"/>
          <w14:textFill>
            <w14:solidFill>
              <w14:schemeClr w14:val="tx1"/>
            </w14:solidFill>
          </w14:textFill>
        </w:rPr>
        <w:t>一、制定的目的、必要性和可行性以及需要解决的主要问题</w:t>
      </w:r>
    </w:p>
    <w:p w14:paraId="77430F42">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区委区政府关于推进全域创新重要决策部署，发挥科技企业孵化载体在集聚创新主体，培育新质生产力过程中的重要作用，加快推动钱塘经济社会高质量发展，根据《关于实施钱塘“领飞计划”打造新时代高能级产业发展战略平台若干政策意见》，特制定本细则</w:t>
      </w:r>
      <w:r>
        <w:rPr>
          <w:rFonts w:hint="eastAsia" w:ascii="仿宋_GB2312" w:hAnsi="仿宋_GB2312" w:eastAsia="仿宋_GB2312" w:cs="仿宋_GB2312"/>
          <w:sz w:val="32"/>
          <w:szCs w:val="32"/>
          <w:lang w:eastAsia="zh-CN"/>
        </w:rPr>
        <w:t>。</w:t>
      </w:r>
    </w:p>
    <w:p w14:paraId="0E710740">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黑体" w:hAnsi="黑体" w:eastAsia="黑体" w:cs="仿宋"/>
          <w:b/>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二、征求意见情况</w:t>
      </w:r>
    </w:p>
    <w:p w14:paraId="222507A9">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在形成征求意见稿之前，文件起草科室借鉴参考上城、拱墅、滨江、余杭、西湖、拱墅等区县政策，几易其稿，形成当前《钱塘区重大科创载体（科技企业孵化载体）扶持政策实施细则》意见征求稿（以下简称《实施细则》）。</w:t>
      </w:r>
    </w:p>
    <w:p w14:paraId="59022323">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202</w:t>
      </w:r>
      <w:r>
        <w:rPr>
          <w:rFonts w:hint="eastAsia" w:ascii="仿宋_GB2312" w:hAnsi="黑体" w:eastAsia="仿宋_GB2312"/>
          <w:color w:val="000000" w:themeColor="text1"/>
          <w:sz w:val="32"/>
          <w:szCs w:val="32"/>
          <w:lang w:val="en-US" w:eastAsia="zh-CN"/>
          <w14:textFill>
            <w14:solidFill>
              <w14:schemeClr w14:val="tx1"/>
            </w14:solidFill>
          </w14:textFill>
        </w:rPr>
        <w:t>2</w:t>
      </w:r>
      <w:r>
        <w:rPr>
          <w:rFonts w:hint="eastAsia" w:ascii="仿宋_GB2312" w:hAnsi="黑体" w:eastAsia="仿宋_GB2312"/>
          <w:color w:val="000000" w:themeColor="text1"/>
          <w:sz w:val="32"/>
          <w:szCs w:val="32"/>
          <w14:textFill>
            <w14:solidFill>
              <w14:schemeClr w14:val="tx1"/>
            </w14:solidFill>
          </w14:textFill>
        </w:rPr>
        <w:t>年</w:t>
      </w:r>
      <w:r>
        <w:rPr>
          <w:rFonts w:hint="eastAsia" w:ascii="仿宋_GB2312" w:hAnsi="黑体" w:eastAsia="仿宋_GB2312"/>
          <w:color w:val="000000" w:themeColor="text1"/>
          <w:sz w:val="32"/>
          <w:szCs w:val="32"/>
          <w:lang w:val="en-US" w:eastAsia="zh-CN"/>
          <w14:textFill>
            <w14:solidFill>
              <w14:schemeClr w14:val="tx1"/>
            </w14:solidFill>
          </w14:textFill>
        </w:rPr>
        <w:t>10月26日，区经信科技局召开钱塘区科技企业孵化载体讨论交流会，就区内国家级、省级等科创载体主要负责人征求《实施细则》相关意见，并就意见建议进行修改完善。</w:t>
      </w:r>
    </w:p>
    <w:p w14:paraId="6D7A4918">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2024年7月29日，区经信科技局就《实施细则》征求区发展改革局、区财政局、大创小镇管理平台相关意见，并根据反馈意见情况单独沟通交流后，做好修改完善。</w:t>
      </w:r>
    </w:p>
    <w:p w14:paraId="1A52CD48">
      <w:pPr>
        <w:keepNext w:val="0"/>
        <w:keepLines w:val="0"/>
        <w:pageBreakBefore w:val="0"/>
        <w:widowControl w:val="0"/>
        <w:numPr>
          <w:ilvl w:val="0"/>
          <w:numId w:val="1"/>
        </w:numPr>
        <w:kinsoku/>
        <w:wordWrap/>
        <w:overflowPunct/>
        <w:topLinePunct w:val="0"/>
        <w:autoSpaceDE/>
        <w:autoSpaceDN/>
        <w:bidi w:val="0"/>
        <w:spacing w:line="600" w:lineRule="exact"/>
        <w:ind w:firstLine="627" w:firstLineChars="196"/>
        <w:textAlignment w:val="auto"/>
        <w:rPr>
          <w:rFonts w:hint="eastAsia"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拟规定的主要制度（拟采取的主要措施）及其所依据的法律、法规和政策的具体条文</w:t>
      </w:r>
    </w:p>
    <w:p w14:paraId="42B74A0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0"/>
        <w:rPr>
          <w:rFonts w:hint="eastAsia" w:ascii="楷体_GB2312" w:hAnsi="仿宋" w:eastAsia="楷体_GB2312" w:cs="仿宋"/>
          <w:b/>
          <w:color w:val="000000" w:themeColor="text1"/>
          <w:sz w:val="32"/>
          <w:szCs w:val="32"/>
          <w:lang w:eastAsia="zh-CN"/>
          <w14:textFill>
            <w14:solidFill>
              <w14:schemeClr w14:val="tx1"/>
            </w14:solidFill>
          </w14:textFill>
        </w:rPr>
      </w:pPr>
      <w:r>
        <w:rPr>
          <w:rFonts w:hint="eastAsia" w:ascii="楷体_GB2312" w:hAnsi="仿宋" w:eastAsia="楷体_GB2312" w:cs="仿宋"/>
          <w:b/>
          <w:color w:val="000000" w:themeColor="text1"/>
          <w:sz w:val="32"/>
          <w:szCs w:val="32"/>
          <w:lang w:eastAsia="zh-CN"/>
          <w14:textFill>
            <w14:solidFill>
              <w14:schemeClr w14:val="tx1"/>
            </w14:solidFill>
          </w14:textFill>
        </w:rPr>
        <w:t>（一）政策原文</w:t>
      </w:r>
    </w:p>
    <w:p w14:paraId="19203618">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ascii="黑体" w:hAnsi="黑体" w:eastAsia="黑体" w:cs="仿宋_GB2312"/>
          <w:bCs/>
          <w:color w:val="auto"/>
          <w:spacing w:val="-6"/>
          <w:sz w:val="32"/>
          <w:szCs w:val="32"/>
          <w:highlight w:val="none"/>
          <w:lang w:eastAsia="zh-CN"/>
        </w:rPr>
      </w:pPr>
      <w:r>
        <w:rPr>
          <w:rFonts w:hint="eastAsia" w:ascii="黑体" w:hAnsi="黑体" w:eastAsia="黑体" w:cs="仿宋_GB2312"/>
          <w:bCs/>
          <w:color w:val="auto"/>
          <w:spacing w:val="-6"/>
          <w:sz w:val="32"/>
          <w:szCs w:val="32"/>
          <w:highlight w:val="none"/>
          <w:lang w:eastAsia="zh-CN"/>
        </w:rPr>
        <w:t>一、扶持对象</w:t>
      </w:r>
    </w:p>
    <w:p w14:paraId="608ABF3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在钱塘区范围办理工商登记且财政级次属钱塘区，具有独立法人资格，依法纳税，经科技主管部门认定</w:t>
      </w:r>
      <w:r>
        <w:rPr>
          <w:rFonts w:hint="eastAsia" w:ascii="仿宋_GB2312" w:hAnsi="仿宋_GB2312" w:eastAsia="仿宋_GB2312" w:cs="仿宋_GB2312"/>
          <w:color w:val="auto"/>
          <w:spacing w:val="-6"/>
          <w:sz w:val="32"/>
          <w:szCs w:val="32"/>
          <w:highlight w:val="none"/>
          <w:lang w:val="en-US" w:eastAsia="zh-CN"/>
        </w:rPr>
        <w:t>或</w:t>
      </w:r>
      <w:r>
        <w:rPr>
          <w:rFonts w:hint="eastAsia" w:ascii="仿宋_GB2312" w:hAnsi="仿宋_GB2312" w:eastAsia="仿宋_GB2312" w:cs="仿宋_GB2312"/>
          <w:color w:val="auto"/>
          <w:spacing w:val="-6"/>
          <w:sz w:val="32"/>
          <w:szCs w:val="32"/>
          <w:highlight w:val="none"/>
          <w:lang w:eastAsia="zh-CN"/>
        </w:rPr>
        <w:t>备案的市级及以上科技企业孵化器、众创空间</w:t>
      </w:r>
      <w:r>
        <w:rPr>
          <w:rFonts w:hint="eastAsia" w:ascii="仿宋_GB2312" w:hAnsi="仿宋_GB2312" w:eastAsia="仿宋_GB2312" w:cs="仿宋_GB2312"/>
          <w:color w:val="auto"/>
          <w:spacing w:val="-6"/>
          <w:sz w:val="32"/>
          <w:szCs w:val="32"/>
          <w:highlight w:val="none"/>
          <w:lang w:val="en-US" w:eastAsia="zh-CN"/>
        </w:rPr>
        <w:t>的运营主体和具有健全的财务管理制度和良好的财务记录的科技型中小企业。</w:t>
      </w:r>
    </w:p>
    <w:p w14:paraId="7C1AC178">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黑体" w:hAnsi="黑体" w:eastAsia="黑体" w:cs="仿宋_GB2312"/>
          <w:b w:val="0"/>
          <w:bCs/>
          <w:color w:val="auto"/>
          <w:spacing w:val="-6"/>
          <w:sz w:val="32"/>
          <w:szCs w:val="32"/>
          <w:highlight w:val="none"/>
          <w:lang w:val="en-US" w:eastAsia="zh-CN"/>
        </w:rPr>
      </w:pPr>
      <w:r>
        <w:rPr>
          <w:rFonts w:hint="eastAsia" w:ascii="黑体" w:hAnsi="黑体" w:eastAsia="黑体" w:cs="仿宋_GB2312"/>
          <w:b w:val="0"/>
          <w:bCs/>
          <w:color w:val="auto"/>
          <w:spacing w:val="-6"/>
          <w:sz w:val="32"/>
          <w:szCs w:val="32"/>
          <w:highlight w:val="none"/>
          <w:lang w:eastAsia="zh-CN"/>
        </w:rPr>
        <w:t>二、</w:t>
      </w:r>
      <w:r>
        <w:rPr>
          <w:rFonts w:hint="eastAsia" w:ascii="黑体" w:hAnsi="黑体" w:eastAsia="黑体" w:cs="仿宋_GB2312"/>
          <w:b w:val="0"/>
          <w:bCs/>
          <w:color w:val="auto"/>
          <w:spacing w:val="-6"/>
          <w:sz w:val="32"/>
          <w:szCs w:val="32"/>
          <w:highlight w:val="none"/>
          <w:lang w:val="en-US" w:eastAsia="zh-CN"/>
        </w:rPr>
        <w:t>扶持条款</w:t>
      </w:r>
    </w:p>
    <w:p w14:paraId="24DE70DC">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val="0"/>
          <w:color w:val="auto"/>
          <w:spacing w:val="-6"/>
          <w:sz w:val="32"/>
          <w:szCs w:val="32"/>
          <w:highlight w:val="none"/>
          <w:lang w:val="en-US" w:eastAsia="zh-CN"/>
        </w:rPr>
        <w:t>1.认定备案奖励</w:t>
      </w:r>
      <w:r>
        <w:rPr>
          <w:rFonts w:hint="eastAsia" w:ascii="仿宋_GB2312" w:hAnsi="仿宋_GB2312" w:eastAsia="仿宋_GB2312" w:cs="仿宋_GB2312"/>
          <w:b w:val="0"/>
          <w:bCs/>
          <w:color w:val="auto"/>
          <w:spacing w:val="-6"/>
          <w:sz w:val="32"/>
          <w:szCs w:val="32"/>
          <w:highlight w:val="none"/>
          <w:lang w:val="en-US" w:eastAsia="zh-CN"/>
        </w:rPr>
        <w:t>。</w:t>
      </w:r>
      <w:r>
        <w:rPr>
          <w:rFonts w:hint="eastAsia" w:ascii="仿宋_GB2312" w:hAnsi="仿宋_GB2312" w:eastAsia="仿宋_GB2312" w:cs="仿宋_GB2312"/>
          <w:color w:val="auto"/>
          <w:spacing w:val="-6"/>
          <w:sz w:val="32"/>
          <w:szCs w:val="32"/>
          <w:highlight w:val="none"/>
        </w:rPr>
        <w:t>对新认定</w:t>
      </w:r>
      <w:r>
        <w:rPr>
          <w:rFonts w:hint="eastAsia" w:ascii="仿宋_GB2312" w:hAnsi="仿宋_GB2312" w:eastAsia="仿宋_GB2312" w:cs="仿宋_GB2312"/>
          <w:color w:val="auto"/>
          <w:spacing w:val="-6"/>
          <w:sz w:val="32"/>
          <w:szCs w:val="32"/>
          <w:highlight w:val="none"/>
          <w:lang w:eastAsia="zh-CN"/>
        </w:rPr>
        <w:t>为</w:t>
      </w:r>
      <w:r>
        <w:rPr>
          <w:rFonts w:hint="eastAsia" w:ascii="仿宋_GB2312" w:hAnsi="仿宋_GB2312" w:eastAsia="仿宋_GB2312" w:cs="仿宋_GB2312"/>
          <w:color w:val="auto"/>
          <w:spacing w:val="-6"/>
          <w:sz w:val="32"/>
          <w:szCs w:val="32"/>
          <w:highlight w:val="none"/>
        </w:rPr>
        <w:t>国家级、省级、市级</w:t>
      </w:r>
      <w:r>
        <w:rPr>
          <w:rFonts w:hint="eastAsia" w:ascii="仿宋_GB2312" w:hAnsi="仿宋_GB2312" w:eastAsia="仿宋_GB2312" w:cs="仿宋_GB2312"/>
          <w:color w:val="auto"/>
          <w:spacing w:val="-6"/>
          <w:sz w:val="32"/>
          <w:szCs w:val="32"/>
          <w:highlight w:val="none"/>
          <w:lang w:eastAsia="zh-CN"/>
        </w:rPr>
        <w:t>科技企业</w:t>
      </w:r>
      <w:r>
        <w:rPr>
          <w:rFonts w:hint="eastAsia" w:ascii="仿宋_GB2312" w:hAnsi="仿宋_GB2312" w:eastAsia="仿宋_GB2312" w:cs="仿宋_GB2312"/>
          <w:color w:val="auto"/>
          <w:spacing w:val="-6"/>
          <w:sz w:val="32"/>
          <w:szCs w:val="32"/>
          <w:highlight w:val="none"/>
        </w:rPr>
        <w:t>孵化器</w:t>
      </w:r>
      <w:r>
        <w:rPr>
          <w:rFonts w:hint="eastAsia" w:ascii="仿宋_GB2312" w:hAnsi="仿宋_GB2312" w:eastAsia="仿宋_GB2312" w:cs="仿宋_GB2312"/>
          <w:color w:val="auto"/>
          <w:spacing w:val="-6"/>
          <w:sz w:val="32"/>
          <w:szCs w:val="32"/>
          <w:highlight w:val="none"/>
          <w:lang w:eastAsia="zh-CN"/>
        </w:rPr>
        <w:t>的</w:t>
      </w:r>
      <w:r>
        <w:rPr>
          <w:rFonts w:hint="eastAsia" w:ascii="仿宋_GB2312" w:hAnsi="仿宋_GB2312" w:eastAsia="仿宋_GB2312" w:cs="仿宋_GB2312"/>
          <w:color w:val="auto"/>
          <w:spacing w:val="-6"/>
          <w:sz w:val="32"/>
          <w:szCs w:val="32"/>
          <w:highlight w:val="none"/>
        </w:rPr>
        <w:t>，分别给予</w:t>
      </w:r>
      <w:r>
        <w:rPr>
          <w:rFonts w:hint="eastAsia" w:ascii="仿宋_GB2312" w:hAnsi="仿宋_GB2312" w:eastAsia="仿宋_GB2312" w:cs="仿宋_GB2312"/>
          <w:color w:val="auto"/>
          <w:spacing w:val="-6"/>
          <w:sz w:val="32"/>
          <w:szCs w:val="32"/>
          <w:highlight w:val="none"/>
          <w:lang w:eastAsia="zh-CN"/>
        </w:rPr>
        <w:t>运营</w:t>
      </w:r>
      <w:r>
        <w:rPr>
          <w:rFonts w:hint="eastAsia" w:ascii="仿宋_GB2312" w:hAnsi="仿宋_GB2312" w:eastAsia="仿宋_GB2312" w:cs="仿宋_GB2312"/>
          <w:color w:val="auto"/>
          <w:spacing w:val="-6"/>
          <w:sz w:val="32"/>
          <w:szCs w:val="32"/>
          <w:highlight w:val="none"/>
        </w:rPr>
        <w:t>公司最高200万元、80万元、30万元奖励</w:t>
      </w:r>
      <w:r>
        <w:rPr>
          <w:rFonts w:hint="eastAsia" w:ascii="仿宋_GB2312" w:hAnsi="仿宋_GB2312" w:eastAsia="仿宋_GB2312" w:cs="仿宋_GB2312"/>
          <w:color w:val="auto"/>
          <w:spacing w:val="-6"/>
          <w:sz w:val="32"/>
          <w:szCs w:val="32"/>
          <w:highlight w:val="none"/>
          <w:lang w:eastAsia="zh-CN"/>
        </w:rPr>
        <w:t>。对新备案的国家级、省级、市级</w:t>
      </w:r>
      <w:r>
        <w:rPr>
          <w:rFonts w:hint="eastAsia" w:ascii="仿宋_GB2312" w:hAnsi="仿宋_GB2312" w:eastAsia="仿宋_GB2312" w:cs="仿宋_GB2312"/>
          <w:color w:val="auto"/>
          <w:spacing w:val="-6"/>
          <w:sz w:val="32"/>
          <w:szCs w:val="32"/>
          <w:highlight w:val="none"/>
        </w:rPr>
        <w:t>众创空间按上述标准减半奖励</w:t>
      </w:r>
      <w:r>
        <w:rPr>
          <w:rFonts w:hint="eastAsia" w:ascii="仿宋_GB2312" w:hAnsi="仿宋_GB2312" w:eastAsia="仿宋_GB2312" w:cs="仿宋_GB2312"/>
          <w:color w:val="auto"/>
          <w:spacing w:val="-6"/>
          <w:sz w:val="32"/>
          <w:szCs w:val="32"/>
          <w:highlight w:val="none"/>
          <w:lang w:eastAsia="zh-CN"/>
        </w:rPr>
        <w:t>。</w:t>
      </w:r>
    </w:p>
    <w:p w14:paraId="5E8B64EB">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val="en-US" w:eastAsia="zh-CN"/>
        </w:rPr>
        <w:t>2.装修改建补助</w:t>
      </w:r>
      <w:r>
        <w:rPr>
          <w:rFonts w:hint="eastAsia" w:ascii="仿宋_GB2312" w:hAnsi="仿宋_GB2312" w:eastAsia="仿宋_GB2312" w:cs="仿宋_GB2312"/>
          <w:color w:val="auto"/>
          <w:spacing w:val="-6"/>
          <w:sz w:val="32"/>
          <w:szCs w:val="32"/>
          <w:highlight w:val="none"/>
          <w:lang w:val="en-US" w:eastAsia="zh-CN"/>
        </w:rPr>
        <w:t>。对</w:t>
      </w:r>
      <w:r>
        <w:rPr>
          <w:rFonts w:hint="eastAsia" w:ascii="仿宋_GB2312" w:hAnsi="仿宋_GB2312" w:eastAsia="仿宋_GB2312" w:cs="仿宋_GB2312"/>
          <w:color w:val="auto"/>
          <w:spacing w:val="-6"/>
          <w:sz w:val="32"/>
          <w:szCs w:val="32"/>
          <w:highlight w:val="none"/>
        </w:rPr>
        <w:t>新认定</w:t>
      </w:r>
      <w:r>
        <w:rPr>
          <w:rFonts w:hint="eastAsia" w:ascii="仿宋_GB2312" w:hAnsi="仿宋_GB2312" w:eastAsia="仿宋_GB2312" w:cs="仿宋_GB2312"/>
          <w:color w:val="auto"/>
          <w:spacing w:val="-6"/>
          <w:sz w:val="32"/>
          <w:szCs w:val="32"/>
          <w:highlight w:val="none"/>
          <w:lang w:eastAsia="zh-CN"/>
        </w:rPr>
        <w:t>为</w:t>
      </w:r>
      <w:r>
        <w:rPr>
          <w:rFonts w:hint="eastAsia" w:ascii="仿宋_GB2312" w:hAnsi="仿宋_GB2312" w:eastAsia="仿宋_GB2312" w:cs="仿宋_GB2312"/>
          <w:color w:val="auto"/>
          <w:spacing w:val="-6"/>
          <w:sz w:val="32"/>
          <w:szCs w:val="32"/>
          <w:highlight w:val="none"/>
        </w:rPr>
        <w:t>市级及以上</w:t>
      </w:r>
      <w:r>
        <w:rPr>
          <w:rFonts w:hint="eastAsia" w:ascii="仿宋_GB2312" w:hAnsi="仿宋_GB2312" w:eastAsia="仿宋_GB2312" w:cs="仿宋_GB2312"/>
          <w:color w:val="auto"/>
          <w:spacing w:val="-6"/>
          <w:sz w:val="32"/>
          <w:szCs w:val="32"/>
          <w:highlight w:val="none"/>
          <w:lang w:eastAsia="zh-CN"/>
        </w:rPr>
        <w:t>科技企业</w:t>
      </w:r>
      <w:r>
        <w:rPr>
          <w:rFonts w:hint="eastAsia" w:ascii="仿宋_GB2312" w:hAnsi="仿宋_GB2312" w:eastAsia="仿宋_GB2312" w:cs="仿宋_GB2312"/>
          <w:color w:val="auto"/>
          <w:spacing w:val="-6"/>
          <w:sz w:val="32"/>
          <w:szCs w:val="32"/>
          <w:highlight w:val="none"/>
        </w:rPr>
        <w:t>孵化器的，给予</w:t>
      </w:r>
      <w:r>
        <w:rPr>
          <w:rFonts w:hint="eastAsia" w:ascii="仿宋_GB2312" w:hAnsi="仿宋_GB2312" w:eastAsia="仿宋_GB2312" w:cs="仿宋_GB2312"/>
          <w:color w:val="auto"/>
          <w:spacing w:val="-6"/>
          <w:sz w:val="32"/>
          <w:szCs w:val="32"/>
          <w:highlight w:val="none"/>
          <w:lang w:eastAsia="zh-CN"/>
        </w:rPr>
        <w:t>运营</w:t>
      </w:r>
      <w:r>
        <w:rPr>
          <w:rFonts w:hint="eastAsia" w:ascii="仿宋_GB2312" w:hAnsi="仿宋_GB2312" w:eastAsia="仿宋_GB2312" w:cs="仿宋_GB2312"/>
          <w:color w:val="auto"/>
          <w:spacing w:val="-6"/>
          <w:sz w:val="32"/>
          <w:szCs w:val="32"/>
          <w:highlight w:val="none"/>
        </w:rPr>
        <w:t>公司</w:t>
      </w:r>
      <w:r>
        <w:rPr>
          <w:rFonts w:hint="eastAsia" w:ascii="仿宋_GB2312" w:hAnsi="仿宋_GB2312" w:eastAsia="仿宋_GB2312" w:cs="仿宋_GB2312"/>
          <w:color w:val="auto"/>
          <w:spacing w:val="-6"/>
          <w:sz w:val="32"/>
          <w:szCs w:val="32"/>
          <w:highlight w:val="none"/>
          <w:lang w:eastAsia="zh-CN"/>
        </w:rPr>
        <w:t>装修</w:t>
      </w:r>
      <w:r>
        <w:rPr>
          <w:rFonts w:hint="eastAsia" w:ascii="仿宋_GB2312" w:hAnsi="仿宋_GB2312" w:eastAsia="仿宋_GB2312" w:cs="仿宋_GB2312"/>
          <w:color w:val="auto"/>
          <w:spacing w:val="-6"/>
          <w:sz w:val="32"/>
          <w:szCs w:val="32"/>
          <w:highlight w:val="none"/>
        </w:rPr>
        <w:t>改建费用10%的一次性补助，最高300万元；</w:t>
      </w:r>
      <w:r>
        <w:rPr>
          <w:rFonts w:hint="eastAsia" w:ascii="仿宋_GB2312" w:hAnsi="仿宋_GB2312" w:eastAsia="仿宋_GB2312" w:cs="仿宋_GB2312"/>
          <w:color w:val="auto"/>
          <w:spacing w:val="-6"/>
          <w:sz w:val="32"/>
          <w:szCs w:val="32"/>
          <w:highlight w:val="none"/>
          <w:lang w:eastAsia="zh-CN"/>
        </w:rPr>
        <w:t>对新备案为</w:t>
      </w:r>
      <w:r>
        <w:rPr>
          <w:rFonts w:hint="eastAsia" w:ascii="仿宋_GB2312" w:hAnsi="仿宋_GB2312" w:eastAsia="仿宋_GB2312" w:cs="仿宋_GB2312"/>
          <w:color w:val="auto"/>
          <w:spacing w:val="-6"/>
          <w:sz w:val="32"/>
          <w:szCs w:val="32"/>
          <w:highlight w:val="none"/>
        </w:rPr>
        <w:t>市级及以上众创空间的，给予装修（含设备购置）费用20%的一次性补助，最高100万元。</w:t>
      </w:r>
    </w:p>
    <w:p w14:paraId="1E1F2FBA">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eastAsia" w:ascii="仿宋_GB2312" w:hAnsi="仿宋_GB2312" w:eastAsia="仿宋_GB2312" w:cs="仿宋_GB2312"/>
          <w:b w:val="0"/>
          <w:bCs/>
          <w:color w:val="auto"/>
          <w:spacing w:val="-6"/>
          <w:sz w:val="32"/>
          <w:szCs w:val="32"/>
          <w:highlight w:val="none"/>
          <w:lang w:val="en-US" w:eastAsia="zh-CN"/>
        </w:rPr>
      </w:pPr>
      <w:r>
        <w:rPr>
          <w:rFonts w:hint="eastAsia" w:ascii="仿宋_GB2312" w:hAnsi="仿宋_GB2312" w:eastAsia="仿宋_GB2312" w:cs="仿宋_GB2312"/>
          <w:b/>
          <w:bCs w:val="0"/>
          <w:color w:val="auto"/>
          <w:spacing w:val="-6"/>
          <w:sz w:val="32"/>
          <w:szCs w:val="32"/>
          <w:highlight w:val="none"/>
          <w:lang w:val="en-US" w:eastAsia="zh-CN"/>
        </w:rPr>
        <w:t>3.</w:t>
      </w:r>
      <w:r>
        <w:rPr>
          <w:rFonts w:hint="eastAsia" w:ascii="仿宋_GB2312" w:hAnsi="仿宋_GB2312" w:eastAsia="仿宋_GB2312" w:cs="仿宋_GB2312"/>
          <w:b/>
          <w:bCs w:val="0"/>
          <w:color w:val="auto"/>
          <w:spacing w:val="-6"/>
          <w:sz w:val="32"/>
          <w:szCs w:val="32"/>
          <w:highlight w:val="none"/>
          <w:lang w:eastAsia="zh-CN"/>
        </w:rPr>
        <w:t>绩效考核奖励</w:t>
      </w:r>
      <w:r>
        <w:rPr>
          <w:rFonts w:hint="eastAsia" w:ascii="仿宋_GB2312" w:hAnsi="仿宋_GB2312" w:eastAsia="仿宋_GB2312" w:cs="仿宋_GB2312"/>
          <w:b w:val="0"/>
          <w:bCs/>
          <w:color w:val="auto"/>
          <w:spacing w:val="-6"/>
          <w:sz w:val="32"/>
          <w:szCs w:val="32"/>
          <w:highlight w:val="none"/>
          <w:lang w:eastAsia="zh-CN"/>
        </w:rPr>
        <w:t>。每年对市级以上科技企业孵化器和众创空间的运营管理、企业引育等情况进行绩效考核，对考核结果优秀的科技企业孵化器给予最高</w:t>
      </w:r>
      <w:r>
        <w:rPr>
          <w:rFonts w:hint="eastAsia" w:ascii="仿宋_GB2312" w:hAnsi="仿宋_GB2312" w:eastAsia="仿宋_GB2312" w:cs="仿宋_GB2312"/>
          <w:b w:val="0"/>
          <w:bCs/>
          <w:color w:val="auto"/>
          <w:spacing w:val="-6"/>
          <w:sz w:val="32"/>
          <w:szCs w:val="32"/>
          <w:highlight w:val="none"/>
          <w:lang w:val="en-US" w:eastAsia="zh-CN"/>
        </w:rPr>
        <w:t>50万元的奖励，对考核结果优秀的众创空间给予最高30万元的奖励。其中，优秀等次的数量根据考核结果，按照得分高低，各取前20%（按四舍五入计）。</w:t>
      </w:r>
    </w:p>
    <w:p w14:paraId="60C81B98">
      <w:pPr>
        <w:pStyle w:val="2"/>
        <w:keepNext w:val="0"/>
        <w:keepLines w:val="0"/>
        <w:pageBreakBefore w:val="0"/>
        <w:kinsoku/>
        <w:wordWrap/>
        <w:overflowPunct/>
        <w:topLinePunct w:val="0"/>
        <w:autoSpaceDE/>
        <w:autoSpaceDN/>
        <w:bidi w:val="0"/>
        <w:spacing w:line="600" w:lineRule="exact"/>
        <w:ind w:firstLine="619" w:firstLineChars="200"/>
        <w:textAlignment w:val="auto"/>
        <w:rPr>
          <w:rFonts w:hint="default"/>
          <w:sz w:val="32"/>
          <w:szCs w:val="32"/>
          <w:highlight w:val="none"/>
          <w:lang w:val="en-US"/>
        </w:rPr>
      </w:pPr>
      <w:r>
        <w:rPr>
          <w:rFonts w:hint="eastAsia" w:ascii="仿宋_GB2312" w:hAnsi="仿宋_GB2312" w:eastAsia="仿宋_GB2312" w:cs="仿宋_GB2312"/>
          <w:b/>
          <w:bCs w:val="0"/>
          <w:color w:val="auto"/>
          <w:spacing w:val="-6"/>
          <w:kern w:val="2"/>
          <w:sz w:val="32"/>
          <w:szCs w:val="32"/>
          <w:highlight w:val="none"/>
          <w:lang w:val="en-US" w:eastAsia="zh-CN" w:bidi="ar-SA"/>
        </w:rPr>
        <w:t>4.科技型中小企业奖励。</w:t>
      </w:r>
      <w:r>
        <w:rPr>
          <w:rFonts w:hint="eastAsia" w:ascii="仿宋_GB2312" w:hAnsi="仿宋_GB2312" w:eastAsia="仿宋_GB2312" w:cs="仿宋_GB2312"/>
          <w:b w:val="0"/>
          <w:bCs/>
          <w:color w:val="auto"/>
          <w:spacing w:val="-6"/>
          <w:sz w:val="32"/>
          <w:szCs w:val="32"/>
          <w:highlight w:val="none"/>
          <w:lang w:val="en-US" w:eastAsia="zh-CN"/>
        </w:rPr>
        <w:t>为支持初创科技型企业发展，对连续入库3年的国家科技型中小企业给予最高3万元奖励。对新认定的浙江省科技型中小企业给予最高１万元奖励。其中国科小名单以</w:t>
      </w:r>
      <w:r>
        <w:rPr>
          <w:rFonts w:hint="eastAsia" w:ascii="仿宋_GB2312" w:hAnsi="Calibri" w:eastAsia="仿宋_GB2312" w:cs="仿宋_GB2312"/>
          <w:color w:val="000000"/>
          <w:kern w:val="2"/>
          <w:sz w:val="32"/>
          <w:szCs w:val="32"/>
          <w:highlight w:val="none"/>
          <w:lang w:val="en-US" w:eastAsia="zh-CN" w:bidi="ar"/>
        </w:rPr>
        <w:t>国家科技型中小企业系统证书编号确定</w:t>
      </w:r>
      <w:r>
        <w:rPr>
          <w:rFonts w:hint="eastAsia" w:ascii="仿宋_GB2312" w:eastAsia="仿宋_GB2312" w:cs="仿宋_GB2312"/>
          <w:color w:val="000000"/>
          <w:kern w:val="2"/>
          <w:sz w:val="32"/>
          <w:szCs w:val="32"/>
          <w:highlight w:val="none"/>
          <w:lang w:val="en-US" w:eastAsia="zh-CN" w:bidi="ar"/>
        </w:rPr>
        <w:t>，</w:t>
      </w:r>
      <w:r>
        <w:rPr>
          <w:rFonts w:hint="eastAsia" w:ascii="仿宋_GB2312" w:hAnsi="仿宋_GB2312" w:eastAsia="仿宋_GB2312" w:cs="仿宋_GB2312"/>
          <w:b w:val="0"/>
          <w:bCs/>
          <w:color w:val="auto"/>
          <w:spacing w:val="-6"/>
          <w:sz w:val="32"/>
          <w:szCs w:val="32"/>
          <w:highlight w:val="none"/>
          <w:lang w:val="en-US" w:eastAsia="zh-CN"/>
        </w:rPr>
        <w:t>浙江省科技型中小企业名单以</w:t>
      </w:r>
      <w:r>
        <w:rPr>
          <w:rFonts w:hint="eastAsia" w:ascii="仿宋_GB2312" w:hAnsi="Calibri" w:eastAsia="仿宋_GB2312" w:cs="仿宋_GB2312"/>
          <w:color w:val="000000"/>
          <w:kern w:val="2"/>
          <w:sz w:val="32"/>
          <w:szCs w:val="32"/>
          <w:highlight w:val="none"/>
          <w:lang w:val="en-US" w:eastAsia="zh-CN" w:bidi="ar"/>
        </w:rPr>
        <w:t>当年上级认定文件确定</w:t>
      </w:r>
      <w:r>
        <w:rPr>
          <w:rFonts w:hint="eastAsia" w:ascii="仿宋_GB2312" w:eastAsia="仿宋_GB2312" w:cs="仿宋_GB2312"/>
          <w:color w:val="000000"/>
          <w:kern w:val="2"/>
          <w:sz w:val="32"/>
          <w:szCs w:val="32"/>
          <w:highlight w:val="none"/>
          <w:lang w:val="en-US" w:eastAsia="zh-CN" w:bidi="ar"/>
        </w:rPr>
        <w:t>。</w:t>
      </w:r>
    </w:p>
    <w:p w14:paraId="3B43BAFE">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黑体" w:hAnsi="黑体" w:eastAsia="黑体" w:cs="黑体"/>
          <w:color w:val="auto"/>
          <w:spacing w:val="-6"/>
          <w:sz w:val="32"/>
          <w:szCs w:val="32"/>
          <w:highlight w:val="none"/>
          <w:lang w:val="en-US" w:eastAsia="zh-CN"/>
        </w:rPr>
      </w:pPr>
      <w:r>
        <w:rPr>
          <w:rFonts w:hint="eastAsia" w:ascii="黑体" w:hAnsi="黑体" w:eastAsia="黑体" w:cs="黑体"/>
          <w:color w:val="auto"/>
          <w:spacing w:val="-6"/>
          <w:sz w:val="32"/>
          <w:szCs w:val="32"/>
          <w:highlight w:val="none"/>
          <w:lang w:val="en-US" w:eastAsia="zh-CN"/>
        </w:rPr>
        <w:t>三、附则</w:t>
      </w:r>
    </w:p>
    <w:p w14:paraId="239CABCF">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1.本细则涉及到的奖励（补助）资金管理与使用按照《钱塘区财政专项资金管理办法》、《钱塘区产业发展财政专项资金管理办法》文件精神执行。</w:t>
      </w:r>
    </w:p>
    <w:p w14:paraId="1AFA6226">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2.科技企业孵化器、众创空间是孵化、培育科技型企业的重要载体，本细则涉及到的科技企业孵化器和众创空间运营主体奖励不以企业当年对钱塘区的财政贡献为限。</w:t>
      </w:r>
    </w:p>
    <w:p w14:paraId="1CE64882">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3.装修改建补助费用是指自认定或备案的通知发布时间起往前倒推1年内（12个月）产生的装修改建费用，具体以发票和审计报告等为准。</w:t>
      </w:r>
    </w:p>
    <w:p w14:paraId="030418EB">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4.本细则涉及到的奖励（补助）资金含上级要求区配套资金。</w:t>
      </w:r>
    </w:p>
    <w:p w14:paraId="11F8582B">
      <w:pPr>
        <w:pStyle w:val="2"/>
        <w:keepNext w:val="0"/>
        <w:keepLines w:val="0"/>
        <w:pageBreakBefore w:val="0"/>
        <w:kinsoku/>
        <w:wordWrap/>
        <w:overflowPunct/>
        <w:topLinePunct w:val="0"/>
        <w:autoSpaceDE/>
        <w:autoSpaceDN/>
        <w:bidi w:val="0"/>
        <w:spacing w:line="600" w:lineRule="exact"/>
        <w:ind w:firstLine="616" w:firstLineChars="200"/>
        <w:textAlignment w:val="auto"/>
        <w:rPr>
          <w:rFonts w:hint="default"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eastAsia="仿宋_GB2312" w:cs="仿宋_GB2312"/>
          <w:color w:val="auto"/>
          <w:spacing w:val="-6"/>
          <w:sz w:val="32"/>
          <w:szCs w:val="32"/>
          <w:highlight w:val="none"/>
          <w:lang w:val="en-US" w:eastAsia="zh-CN"/>
        </w:rPr>
        <w:t>5.</w:t>
      </w:r>
      <w:r>
        <w:rPr>
          <w:rFonts w:hint="eastAsia" w:ascii="仿宋_GB2312" w:hAnsi="仿宋_GB2312" w:eastAsia="仿宋_GB2312" w:cs="仿宋_GB2312"/>
          <w:color w:val="auto"/>
          <w:spacing w:val="-6"/>
          <w:kern w:val="2"/>
          <w:sz w:val="32"/>
          <w:szCs w:val="32"/>
          <w:highlight w:val="none"/>
          <w:lang w:val="en-US" w:eastAsia="zh-CN" w:bidi="ar-SA"/>
        </w:rPr>
        <w:t>本专项资金预算额将根据全区预算年度财力状况和产业专项资金需求确定。</w:t>
      </w:r>
    </w:p>
    <w:p w14:paraId="0AF5AEB4">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6.本政策自2024年 月 日施行，2022年起符合本文件细则的可参照施行。钱塘经科〔2022〕39 号文件即行废止。</w:t>
      </w:r>
    </w:p>
    <w:p w14:paraId="673A9AB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 w:eastAsia="楷体_GB2312" w:cs="仿宋"/>
          <w:b/>
          <w:color w:val="000000" w:themeColor="text1"/>
          <w:sz w:val="32"/>
          <w:szCs w:val="32"/>
          <w14:textFill>
            <w14:solidFill>
              <w14:schemeClr w14:val="tx1"/>
            </w14:solidFill>
          </w14:textFill>
        </w:rPr>
        <w:t>（二）制定依据</w:t>
      </w:r>
    </w:p>
    <w:p w14:paraId="4CDF3A56">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1.《杭州市科技企业孵化器认定和管理办法》（杭科高</w:t>
      </w:r>
      <w:r>
        <w:rPr>
          <w:rFonts w:hint="eastAsia" w:ascii="仿宋_GB2312" w:hAnsi="仿宋_GB2312" w:eastAsia="仿宋_GB2312" w:cs="仿宋_GB2312"/>
          <w:color w:val="auto"/>
          <w:spacing w:val="-6"/>
          <w:sz w:val="32"/>
          <w:szCs w:val="32"/>
          <w:highlight w:val="none"/>
          <w:lang w:val="en-US" w:eastAsia="zh-CN"/>
        </w:rPr>
        <w:t>〔2020〕74号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133B9C4C">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37" w:firstLineChars="207"/>
        <w:textAlignment w:val="auto"/>
        <w:rPr>
          <w:rFonts w:hint="default"/>
          <w:lang w:val="en-US"/>
        </w:rPr>
      </w:pPr>
      <w:r>
        <w:rPr>
          <w:rFonts w:hint="eastAsia" w:ascii="仿宋_GB2312" w:hAnsi="仿宋_GB2312" w:eastAsia="仿宋_GB2312" w:cs="仿宋_GB2312"/>
          <w:color w:val="auto"/>
          <w:spacing w:val="-6"/>
          <w:sz w:val="32"/>
          <w:szCs w:val="32"/>
          <w:highlight w:val="none"/>
          <w:lang w:val="en-US" w:eastAsia="zh-CN"/>
        </w:rPr>
        <w:t>2.《杭州市科技企业孵化器管理办法》（杭科高〔2023〕118号）</w:t>
      </w:r>
    </w:p>
    <w:p w14:paraId="1A7469B8">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《浙江省科技企业孵化</w:t>
      </w:r>
      <w:r>
        <w:rPr>
          <w:rFonts w:hint="eastAsia" w:ascii="仿宋_GB2312" w:hAnsi="仿宋_GB2312" w:eastAsia="仿宋_GB2312" w:cs="仿宋_GB2312"/>
          <w:color w:val="auto"/>
          <w:spacing w:val="-6"/>
          <w:kern w:val="2"/>
          <w:sz w:val="32"/>
          <w:szCs w:val="32"/>
          <w:highlight w:val="none"/>
          <w:lang w:val="en-US" w:eastAsia="zh-CN" w:bidi="ar-SA"/>
        </w:rPr>
        <w:t xml:space="preserve">器管理办法》（浙科发高〔2023〕24号） </w:t>
      </w:r>
    </w:p>
    <w:p w14:paraId="0B027064">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4.《科技企业孵化器管理办法》（国科发区〔2018〕300号）</w:t>
      </w:r>
    </w:p>
    <w:p w14:paraId="3ECC4F91">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四、重大分歧问题的协调处理情况</w:t>
      </w:r>
    </w:p>
    <w:p w14:paraId="321F1B1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无重大分歧问题。</w:t>
      </w:r>
    </w:p>
    <w:bookmarkEnd w:id="0"/>
    <w:p w14:paraId="28075138">
      <w:pPr>
        <w:rPr>
          <w:color w:val="000000" w:themeColor="text1"/>
          <w14:textFill>
            <w14:solidFill>
              <w14:schemeClr w14:val="tx1"/>
            </w14:solidFill>
          </w14:textFill>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A96E90-C796-4D8C-9FB3-2A751A62C4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6424B99-52BD-4C17-B60C-8EFD57133D32}"/>
  </w:font>
  <w:font w:name="方正小标宋_GBK">
    <w:altName w:val="Arial Unicode MS"/>
    <w:panose1 w:val="03000509000000000000"/>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embedRegular r:id="rId3" w:fontKey="{9EEF2B02-42AE-4C1B-ADF1-878F2431E21E}"/>
  </w:font>
  <w:font w:name="仿宋">
    <w:panose1 w:val="02010609060101010101"/>
    <w:charset w:val="86"/>
    <w:family w:val="modern"/>
    <w:pitch w:val="default"/>
    <w:sig w:usb0="800002BF" w:usb1="38CF7CFA" w:usb2="00000016" w:usb3="00000000" w:csb0="00040001" w:csb1="00000000"/>
    <w:embedRegular r:id="rId4" w:fontKey="{D56244E3-32F9-4251-95C8-EE8612CD4B8E}"/>
  </w:font>
  <w:font w:name="仿宋_GB2312">
    <w:panose1 w:val="02010609030101010101"/>
    <w:charset w:val="86"/>
    <w:family w:val="modern"/>
    <w:pitch w:val="default"/>
    <w:sig w:usb0="00000001" w:usb1="080E0000" w:usb2="00000000" w:usb3="00000000" w:csb0="00040000" w:csb1="00000000"/>
    <w:embedRegular r:id="rId5" w:fontKey="{97DAEB4D-C00D-44B4-82C4-AB066E4A349C}"/>
  </w:font>
  <w:font w:name="楷体_GB2312">
    <w:panose1 w:val="02010609030101010101"/>
    <w:charset w:val="86"/>
    <w:family w:val="modern"/>
    <w:pitch w:val="default"/>
    <w:sig w:usb0="00000001" w:usb1="080E0000" w:usb2="00000000" w:usb3="00000000" w:csb0="00040000" w:csb1="00000000"/>
    <w:embedRegular r:id="rId6" w:fontKey="{C674860A-F84B-4217-B49A-A146518C3E53}"/>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5AE80">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14:paraId="2B25A77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26FE1">
    <w:pPr>
      <w:pStyle w:val="8"/>
      <w:framePr w:wrap="around" w:vAnchor="text" w:hAnchor="margin" w:xAlign="center" w:y="1"/>
      <w:rPr>
        <w:rStyle w:val="14"/>
      </w:rPr>
    </w:pPr>
    <w:r>
      <w:fldChar w:fldCharType="begin"/>
    </w:r>
    <w:r>
      <w:rPr>
        <w:rStyle w:val="14"/>
      </w:rPr>
      <w:instrText xml:space="preserve">PAGE  </w:instrText>
    </w:r>
    <w:r>
      <w:fldChar w:fldCharType="end"/>
    </w:r>
  </w:p>
  <w:p w14:paraId="579AC8EA">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8CCD3"/>
    <w:multiLevelType w:val="singleLevel"/>
    <w:tmpl w:val="57F8CCD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ZTAyNmYyZWViNDQ3NGY0ZmFkY2I2YjRjMTllOTIifQ=="/>
  </w:docVars>
  <w:rsids>
    <w:rsidRoot w:val="7A514562"/>
    <w:rsid w:val="002078DB"/>
    <w:rsid w:val="004D4AEB"/>
    <w:rsid w:val="04163446"/>
    <w:rsid w:val="060914B4"/>
    <w:rsid w:val="065513F1"/>
    <w:rsid w:val="081F3244"/>
    <w:rsid w:val="089E6D8C"/>
    <w:rsid w:val="094445B2"/>
    <w:rsid w:val="0AD13DDA"/>
    <w:rsid w:val="0C5005B8"/>
    <w:rsid w:val="0C5E5353"/>
    <w:rsid w:val="0CDE6F25"/>
    <w:rsid w:val="0D843DB8"/>
    <w:rsid w:val="0E2C21E4"/>
    <w:rsid w:val="10725B4D"/>
    <w:rsid w:val="165247B2"/>
    <w:rsid w:val="16913E60"/>
    <w:rsid w:val="170C0014"/>
    <w:rsid w:val="174C255E"/>
    <w:rsid w:val="17731D4B"/>
    <w:rsid w:val="1DED1EB0"/>
    <w:rsid w:val="1FAB77B0"/>
    <w:rsid w:val="20B1396B"/>
    <w:rsid w:val="25750033"/>
    <w:rsid w:val="264B70D2"/>
    <w:rsid w:val="272C0707"/>
    <w:rsid w:val="29C63095"/>
    <w:rsid w:val="2B2D0EF2"/>
    <w:rsid w:val="2B8E76D0"/>
    <w:rsid w:val="2C161A67"/>
    <w:rsid w:val="2CE700BF"/>
    <w:rsid w:val="2DB601B5"/>
    <w:rsid w:val="2DC45B3D"/>
    <w:rsid w:val="2E0C1292"/>
    <w:rsid w:val="2E333DFA"/>
    <w:rsid w:val="2FE53B49"/>
    <w:rsid w:val="30D014EE"/>
    <w:rsid w:val="330736C5"/>
    <w:rsid w:val="33D55C63"/>
    <w:rsid w:val="343706EB"/>
    <w:rsid w:val="356B689E"/>
    <w:rsid w:val="38673C95"/>
    <w:rsid w:val="390A63CE"/>
    <w:rsid w:val="392276B8"/>
    <w:rsid w:val="394C69E7"/>
    <w:rsid w:val="3B693E97"/>
    <w:rsid w:val="3B9C3C56"/>
    <w:rsid w:val="3D385C00"/>
    <w:rsid w:val="403732C6"/>
    <w:rsid w:val="415D4971"/>
    <w:rsid w:val="432B3B11"/>
    <w:rsid w:val="433911DA"/>
    <w:rsid w:val="46402205"/>
    <w:rsid w:val="46B61944"/>
    <w:rsid w:val="48592ECE"/>
    <w:rsid w:val="4B2B6A0A"/>
    <w:rsid w:val="4C6D519A"/>
    <w:rsid w:val="4E8C63A7"/>
    <w:rsid w:val="4FC41575"/>
    <w:rsid w:val="4FEB08B0"/>
    <w:rsid w:val="504306EC"/>
    <w:rsid w:val="51E97492"/>
    <w:rsid w:val="51EB103B"/>
    <w:rsid w:val="53A312FA"/>
    <w:rsid w:val="574221CA"/>
    <w:rsid w:val="58011275"/>
    <w:rsid w:val="588A3392"/>
    <w:rsid w:val="58C26E6E"/>
    <w:rsid w:val="5A002830"/>
    <w:rsid w:val="5B4A6146"/>
    <w:rsid w:val="5BE7682B"/>
    <w:rsid w:val="5D8D2FA6"/>
    <w:rsid w:val="5F993E84"/>
    <w:rsid w:val="5F9A7BFD"/>
    <w:rsid w:val="60091380"/>
    <w:rsid w:val="63462575"/>
    <w:rsid w:val="63471E49"/>
    <w:rsid w:val="638D7235"/>
    <w:rsid w:val="65956E9C"/>
    <w:rsid w:val="681C56E8"/>
    <w:rsid w:val="6A7950E7"/>
    <w:rsid w:val="6B67361E"/>
    <w:rsid w:val="710B095A"/>
    <w:rsid w:val="72593942"/>
    <w:rsid w:val="73102258"/>
    <w:rsid w:val="733817AF"/>
    <w:rsid w:val="738549F4"/>
    <w:rsid w:val="7419338E"/>
    <w:rsid w:val="75F315B6"/>
    <w:rsid w:val="761C7166"/>
    <w:rsid w:val="77CD4BBB"/>
    <w:rsid w:val="782B3690"/>
    <w:rsid w:val="78FD7415"/>
    <w:rsid w:val="792F0F5E"/>
    <w:rsid w:val="7A514562"/>
    <w:rsid w:val="7ACD3A89"/>
    <w:rsid w:val="7B0E3521"/>
    <w:rsid w:val="7D376633"/>
    <w:rsid w:val="7E3F1920"/>
    <w:rsid w:val="7E9A50CB"/>
    <w:rsid w:val="7EDD7652"/>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line="570" w:lineRule="exact"/>
      <w:jc w:val="center"/>
      <w:outlineLvl w:val="0"/>
    </w:pPr>
    <w:rPr>
      <w:rFonts w:eastAsia="方正小标宋_GBK"/>
      <w:kern w:val="44"/>
      <w:sz w:val="44"/>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Times New Roman"/>
      <w:szCs w:val="24"/>
    </w:rPr>
  </w:style>
  <w:style w:type="paragraph" w:styleId="3">
    <w:name w:val="Body Text First Indent"/>
    <w:basedOn w:val="2"/>
    <w:autoRedefine/>
    <w:qFormat/>
    <w:uiPriority w:val="0"/>
    <w:pPr>
      <w:ind w:firstLine="420" w:firstLineChars="100"/>
    </w:pPr>
    <w:rPr>
      <w:rFonts w:ascii="等线" w:hAnsi="等线" w:eastAsia="等线" w:cs="Times New Roman"/>
      <w:szCs w:val="22"/>
    </w:rPr>
  </w:style>
  <w:style w:type="paragraph" w:styleId="5">
    <w:name w:val="Normal Indent"/>
    <w:basedOn w:val="1"/>
    <w:autoRedefine/>
    <w:qFormat/>
    <w:uiPriority w:val="99"/>
    <w:pPr>
      <w:widowControl/>
      <w:ind w:firstLine="420"/>
      <w:jc w:val="left"/>
    </w:pPr>
    <w:rPr>
      <w:kern w:val="0"/>
      <w:szCs w:val="20"/>
    </w:rPr>
  </w:style>
  <w:style w:type="paragraph" w:styleId="6">
    <w:name w:val="annotation text"/>
    <w:basedOn w:val="1"/>
    <w:autoRedefine/>
    <w:qFormat/>
    <w:uiPriority w:val="0"/>
    <w:pPr>
      <w:jc w:val="left"/>
    </w:pPr>
  </w:style>
  <w:style w:type="paragraph" w:styleId="7">
    <w:name w:val="Body Text Indent"/>
    <w:basedOn w:val="1"/>
    <w:next w:val="5"/>
    <w:autoRedefine/>
    <w:qFormat/>
    <w:uiPriority w:val="0"/>
    <w:pPr>
      <w:spacing w:after="120"/>
      <w:ind w:left="420" w:leftChars="200"/>
    </w:pPr>
    <w:rPr>
      <w:rFonts w:ascii="Times New Roman" w:hAnsi="Times New Roman" w:eastAsia="宋体" w:cs="Times New Roman"/>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autoRedefine/>
    <w:qFormat/>
    <w:uiPriority w:val="0"/>
    <w:pPr>
      <w:tabs>
        <w:tab w:val="right" w:pos="3960"/>
        <w:tab w:val="right" w:pos="6480"/>
      </w:tabs>
      <w:ind w:firstLine="420" w:firstLineChars="200"/>
    </w:pPr>
    <w:rPr>
      <w:kern w:val="0"/>
    </w:rPr>
  </w:style>
  <w:style w:type="character" w:styleId="13">
    <w:name w:val="Strong"/>
    <w:basedOn w:val="12"/>
    <w:autoRedefine/>
    <w:qFormat/>
    <w:uiPriority w:val="0"/>
    <w:rPr>
      <w:b/>
    </w:rPr>
  </w:style>
  <w:style w:type="character" w:styleId="14">
    <w:name w:val="page number"/>
    <w:basedOn w:val="12"/>
    <w:autoRedefine/>
    <w:qFormat/>
    <w:uiPriority w:val="0"/>
  </w:style>
  <w:style w:type="character" w:styleId="15">
    <w:name w:val="Hyperlink"/>
    <w:basedOn w:val="12"/>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2114</Words>
  <Characters>2312</Characters>
  <Lines>0</Lines>
  <Paragraphs>0</Paragraphs>
  <TotalTime>1</TotalTime>
  <ScaleCrop>false</ScaleCrop>
  <LinksUpToDate>false</LinksUpToDate>
  <CharactersWithSpaces>2325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2021-12-28T03:17:00Z</dcterms:created>
  <dc:creator>烟囱</dc:creator>
  <cp:lastModifiedBy>Elaine</cp:lastModifiedBy>
  <dcterms:modified xsi:type="dcterms:W3CDTF">2024-07-29T09:15:00Z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674D5DF86CB84A0089AE7FA166FA40FB</vt:lpwstr>
  </property>
</Properties>
</file>