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161" w:right="161"/>
        <w:jc w:val="center"/>
        <w:rPr>
          <w:rFonts w:hint="eastAsia" w:ascii="方正小标宋简体" w:hAnsi="仿宋" w:eastAsia="方正小标宋简体"/>
          <w:bCs/>
          <w:sz w:val="44"/>
          <w:szCs w:val="44"/>
          <w:lang w:eastAsia="zh-CN"/>
        </w:rPr>
      </w:pPr>
      <w:r>
        <w:rPr>
          <w:rFonts w:hint="eastAsia" w:ascii="方正小标宋简体" w:hAnsi="仿宋" w:eastAsia="方正小标宋简体" w:cs="方正小标宋简体"/>
          <w:bCs/>
          <w:sz w:val="44"/>
          <w:szCs w:val="44"/>
          <w:lang w:eastAsia="zh-CN"/>
        </w:rPr>
        <w:t>关于</w:t>
      </w:r>
      <w:bookmarkStart w:id="0" w:name="_Hlk171697137"/>
      <w:r>
        <w:rPr>
          <w:rFonts w:hint="eastAsia" w:ascii="方正小标宋简体" w:hAnsi="仿宋" w:eastAsia="方正小标宋简体" w:cs="方正小标宋简体"/>
          <w:bCs/>
          <w:sz w:val="44"/>
          <w:szCs w:val="44"/>
          <w:lang w:eastAsia="zh-CN"/>
        </w:rPr>
        <w:t>《</w:t>
      </w:r>
      <w:bookmarkStart w:id="1" w:name="_Hlk171588590"/>
      <w:r>
        <w:rPr>
          <w:rFonts w:hint="eastAsia" w:ascii="方正小标宋简体" w:hAnsi="仿宋" w:eastAsia="方正小标宋简体" w:cs="黑体"/>
          <w:bCs/>
          <w:color w:val="000000"/>
          <w:sz w:val="44"/>
          <w:szCs w:val="44"/>
          <w:lang w:eastAsia="zh-CN"/>
        </w:rPr>
        <w:t>桐庐县农村宅基地使用权及房屋所有权登记发证实施</w:t>
      </w:r>
      <w:bookmarkEnd w:id="1"/>
      <w:r>
        <w:rPr>
          <w:rFonts w:hint="eastAsia" w:ascii="方正小标宋简体" w:hAnsi="仿宋" w:eastAsia="方正小标宋简体" w:cs="黑体"/>
          <w:bCs/>
          <w:color w:val="000000"/>
          <w:sz w:val="44"/>
          <w:szCs w:val="44"/>
          <w:lang w:eastAsia="zh-CN"/>
        </w:rPr>
        <w:t>办法</w:t>
      </w:r>
      <w:r>
        <w:rPr>
          <w:rFonts w:hint="eastAsia" w:ascii="方正小标宋简体" w:hAnsi="仿宋" w:eastAsia="方正小标宋简体" w:cs="方正小标宋简体"/>
          <w:bCs/>
          <w:sz w:val="44"/>
          <w:szCs w:val="44"/>
          <w:lang w:eastAsia="zh-CN"/>
        </w:rPr>
        <w:t>》</w:t>
      </w:r>
      <w:bookmarkEnd w:id="0"/>
      <w:r>
        <w:rPr>
          <w:rFonts w:hint="eastAsia" w:ascii="方正小标宋简体" w:hAnsi="仿宋" w:eastAsia="方正小标宋简体" w:cs="方正小标宋简体"/>
          <w:bCs/>
          <w:sz w:val="44"/>
          <w:szCs w:val="44"/>
          <w:lang w:eastAsia="zh-CN"/>
        </w:rPr>
        <w:t>的起草说明</w:t>
      </w:r>
    </w:p>
    <w:p>
      <w:pPr>
        <w:adjustRightInd w:val="0"/>
        <w:snapToGrid w:val="0"/>
        <w:spacing w:line="560" w:lineRule="exact"/>
        <w:ind w:left="105" w:leftChars="50" w:right="105" w:rightChars="50"/>
        <w:rPr>
          <w:rFonts w:hint="eastAsia" w:ascii="仿宋" w:hAnsi="仿宋" w:eastAsia="仿宋" w:cs="仿宋_GB2312"/>
          <w:sz w:val="32"/>
          <w:szCs w:val="32"/>
        </w:rPr>
      </w:pPr>
    </w:p>
    <w:p>
      <w:pPr>
        <w:adjustRightInd w:val="0"/>
        <w:snapToGrid w:val="0"/>
        <w:spacing w:line="560" w:lineRule="exact"/>
        <w:ind w:left="105" w:leftChars="50" w:right="105" w:rightChars="50" w:firstLine="640" w:firstLineChars="200"/>
        <w:rPr>
          <w:rFonts w:hint="eastAsia" w:ascii="仿宋" w:hAnsi="仿宋" w:eastAsia="仿宋"/>
          <w:sz w:val="32"/>
          <w:szCs w:val="32"/>
        </w:rPr>
      </w:pPr>
      <w:r>
        <w:rPr>
          <w:rFonts w:hint="eastAsia" w:ascii="仿宋" w:hAnsi="仿宋" w:eastAsia="仿宋" w:cs="仿宋_GB2312"/>
          <w:sz w:val="32"/>
          <w:szCs w:val="32"/>
        </w:rPr>
        <w:t>为加快推进农村宅基地使用权及房屋所有权统一登记工作，妥善处理农村宅基地及房屋历史遗留问题，保护权利人合法权益，</w:t>
      </w:r>
      <w:r>
        <w:rPr>
          <w:rFonts w:hint="eastAsia" w:ascii="仿宋" w:hAnsi="仿宋" w:eastAsia="仿宋"/>
          <w:sz w:val="32"/>
          <w:szCs w:val="32"/>
        </w:rPr>
        <w:t>县</w:t>
      </w:r>
      <w:r>
        <w:rPr>
          <w:rFonts w:hint="eastAsia" w:ascii="仿宋" w:hAnsi="仿宋" w:eastAsia="仿宋"/>
          <w:sz w:val="32"/>
          <w:szCs w:val="32"/>
          <w:lang w:eastAsia="zh-CN"/>
        </w:rPr>
        <w:t>规划和自然资源局</w:t>
      </w:r>
      <w:r>
        <w:rPr>
          <w:rFonts w:hint="eastAsia" w:ascii="仿宋" w:hAnsi="仿宋" w:eastAsia="仿宋"/>
          <w:sz w:val="32"/>
          <w:szCs w:val="32"/>
        </w:rPr>
        <w:t>研究起草了《桐庐县农村宅基地使用权及房屋所有权登记发证实施办法》，现说明如下：</w:t>
      </w:r>
    </w:p>
    <w:p>
      <w:pPr>
        <w:adjustRightInd w:val="0"/>
        <w:snapToGrid w:val="0"/>
        <w:spacing w:line="560" w:lineRule="exact"/>
        <w:ind w:left="105" w:leftChars="50" w:right="105" w:rightChars="50" w:firstLine="640" w:firstLineChars="200"/>
        <w:rPr>
          <w:rFonts w:hint="eastAsia" w:ascii="黑体" w:hAnsi="黑体" w:eastAsia="黑体"/>
          <w:sz w:val="32"/>
          <w:szCs w:val="32"/>
        </w:rPr>
      </w:pPr>
      <w:r>
        <w:rPr>
          <w:rFonts w:hint="eastAsia" w:ascii="黑体" w:hAnsi="黑体" w:eastAsia="黑体"/>
          <w:sz w:val="32"/>
          <w:szCs w:val="32"/>
        </w:rPr>
        <w:t>一、文件制定背景</w:t>
      </w:r>
    </w:p>
    <w:p>
      <w:pPr>
        <w:adjustRightInd w:val="0"/>
        <w:snapToGrid w:val="0"/>
        <w:spacing w:line="560" w:lineRule="exact"/>
        <w:ind w:left="105" w:leftChars="50" w:right="105" w:rightChars="50" w:firstLine="640" w:firstLineChars="200"/>
        <w:rPr>
          <w:rFonts w:hint="eastAsia" w:ascii="仿宋" w:hAnsi="仿宋" w:eastAsia="仿宋" w:cs="Times New Roman"/>
          <w:sz w:val="32"/>
          <w:szCs w:val="32"/>
        </w:rPr>
      </w:pPr>
      <w:r>
        <w:rPr>
          <w:rFonts w:hint="eastAsia" w:ascii="仿宋" w:hAnsi="仿宋" w:eastAsia="仿宋" w:cs="Times New Roman"/>
          <w:sz w:val="32"/>
          <w:szCs w:val="32"/>
        </w:rPr>
        <w:t>农村房地一体工作是维护农民权益、维护农村社会和谐稳定、促进乡村振兴的重要性基础性工作。通过确权登记发证，将使农民享有的宅基地使用权和房屋所有权得到法律的确认和保护，赋予农民更多的财产权利。</w:t>
      </w:r>
    </w:p>
    <w:p>
      <w:pPr>
        <w:pStyle w:val="12"/>
        <w:spacing w:line="560" w:lineRule="exact"/>
        <w:ind w:left="105" w:leftChars="50" w:right="105" w:rightChars="50" w:firstLine="640"/>
        <w:rPr>
          <w:rFonts w:hint="eastAsia" w:ascii="仿宋" w:hAnsi="仿宋" w:eastAsia="仿宋"/>
          <w:sz w:val="32"/>
          <w:szCs w:val="32"/>
        </w:rPr>
      </w:pPr>
      <w:r>
        <w:rPr>
          <w:rFonts w:hint="eastAsia" w:ascii="仿宋" w:hAnsi="仿宋" w:eastAsia="仿宋"/>
          <w:sz w:val="32"/>
          <w:szCs w:val="32"/>
        </w:rPr>
        <w:t>为贯彻落实《自然资源部关于持续推进农村房地产一体宅基地确权登记颁证工作的通知》（自然资发【2023】109号）、浙江省自然资源厅关于进一步做好农村房地一体宅基地确权登记颁证工作的通知（浙自然资函〔2023〕102号）要求，通过跟各乡镇（街道）的多轮交流，梳理了制约性最大的几个问题，制定了新一轮的《桐庐县农村宅基地使用权及房屋所有权登记发证实施细则》。</w:t>
      </w:r>
    </w:p>
    <w:p>
      <w:pPr>
        <w:adjustRightInd w:val="0"/>
        <w:snapToGrid w:val="0"/>
        <w:spacing w:line="560" w:lineRule="exact"/>
        <w:ind w:left="105" w:leftChars="50" w:right="105" w:rightChars="50" w:firstLine="640" w:firstLineChars="200"/>
        <w:rPr>
          <w:rFonts w:hint="eastAsia" w:ascii="黑体" w:hAnsi="黑体" w:eastAsia="黑体"/>
          <w:sz w:val="32"/>
          <w:szCs w:val="32"/>
        </w:rPr>
      </w:pPr>
      <w:r>
        <w:rPr>
          <w:rFonts w:hint="eastAsia" w:ascii="黑体" w:hAnsi="黑体" w:eastAsia="黑体"/>
          <w:sz w:val="32"/>
          <w:szCs w:val="32"/>
        </w:rPr>
        <w:t>二、文件制定依据</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《浙江省人民政府办公厅关于加快推进全省农村宅基地确权登记发证工作的意见》（浙政办发〔2014〕73号）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《浙江省人民政府办公厅关于做好农村宅基地及住房确权登记发证工作的通知》（浙政办发〔2017〕43号）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《浙江省自然资源厅关于进一步做好农村房地一体宅基地确权登记颁证工作的通知》（浙自然资函〔2023〕102号）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《浙江省自然资源厅关于组织开展浙江省农村房地一体宅基地确权登记颁证成果省级评估工作的函》（浙自然厅函〔2024〕270号）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《杭州市人民政府办公厅关于印发杭州市推进低效用地再开发试点工作实施方案的通知》（</w:t>
      </w:r>
      <w:r>
        <w:rPr>
          <w:rFonts w:ascii="仿宋" w:hAnsi="仿宋" w:eastAsia="仿宋"/>
          <w:sz w:val="32"/>
          <w:szCs w:val="32"/>
        </w:rPr>
        <w:t>杭政办函〔2024〕2 号</w:t>
      </w:r>
      <w:r>
        <w:rPr>
          <w:rFonts w:hint="eastAsia" w:ascii="仿宋" w:hAnsi="仿宋" w:eastAsia="仿宋"/>
          <w:sz w:val="32"/>
          <w:szCs w:val="32"/>
        </w:rPr>
        <w:t>）</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《桐庐县规划和自然资源局 桐庐县农业农村局 桐庐县住房和城乡建设局 桐庐县综合行政执法局关于切实加强农村住房建设管理的通知》（桐规划资源〔2024〕12号）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《桐庐县人民政府办公室关于印发&lt;桐庐县农村村民建房管理办法&gt;的通知》（桐政办〔2020〕31 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《关于进一步明确桐庐县农村宅基地使用权及房屋所有权登记发证政策指导意见的通知》（桐农地房发证〔2019〕1号）</w:t>
      </w:r>
    </w:p>
    <w:p>
      <w:pPr>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《关于印发&lt;桐庐县农村宅基地使用权及房屋所有权登记发证实施细则（试行）&gt;的通知》（桐农地房发证办〔2018〕2号）</w:t>
      </w:r>
    </w:p>
    <w:p>
      <w:pPr>
        <w:adjustRightInd w:val="0"/>
        <w:snapToGrid w:val="0"/>
        <w:spacing w:line="560" w:lineRule="exact"/>
        <w:ind w:left="105" w:leftChars="50" w:right="105" w:rightChars="50" w:firstLine="640" w:firstLineChars="200"/>
        <w:rPr>
          <w:rFonts w:hint="eastAsia" w:ascii="黑体" w:hAnsi="黑体" w:eastAsia="黑体"/>
          <w:sz w:val="32"/>
          <w:szCs w:val="32"/>
        </w:rPr>
      </w:pPr>
      <w:r>
        <w:rPr>
          <w:rFonts w:hint="eastAsia" w:ascii="黑体" w:hAnsi="黑体" w:eastAsia="黑体"/>
          <w:sz w:val="32"/>
          <w:szCs w:val="32"/>
        </w:rPr>
        <w:t>三、文件主要内容</w:t>
      </w:r>
    </w:p>
    <w:p>
      <w:pPr>
        <w:adjustRightInd w:val="0"/>
        <w:snapToGrid w:val="0"/>
        <w:spacing w:line="560" w:lineRule="exact"/>
        <w:ind w:left="105" w:leftChars="50" w:right="105" w:rightChars="50" w:firstLine="642" w:firstLineChars="200"/>
        <w:rPr>
          <w:rFonts w:hint="eastAsia" w:ascii="仿宋" w:hAnsi="仿宋" w:eastAsia="仿宋"/>
          <w:b/>
          <w:bCs/>
          <w:sz w:val="32"/>
          <w:szCs w:val="32"/>
        </w:rPr>
      </w:pPr>
      <w:r>
        <w:rPr>
          <w:rFonts w:hint="eastAsia" w:ascii="仿宋" w:hAnsi="仿宋" w:eastAsia="仿宋"/>
          <w:b/>
          <w:bCs/>
          <w:sz w:val="32"/>
          <w:szCs w:val="32"/>
        </w:rPr>
        <w:t>1.主要原则。</w:t>
      </w:r>
    </w:p>
    <w:p>
      <w:pPr>
        <w:pStyle w:val="3"/>
        <w:spacing w:line="560" w:lineRule="exact"/>
        <w:ind w:left="105" w:leftChars="50" w:right="105" w:rightChars="50" w:firstLine="642" w:firstLineChars="200"/>
        <w:rPr>
          <w:rFonts w:hint="eastAsia" w:ascii="仿宋" w:hAnsi="仿宋" w:eastAsia="仿宋" w:cs="Times New Roman"/>
          <w:szCs w:val="32"/>
          <w:shd w:val="clear" w:color="auto" w:fill="FFFFFF"/>
        </w:rPr>
      </w:pPr>
      <w:r>
        <w:rPr>
          <w:rFonts w:hint="eastAsia" w:ascii="仿宋" w:hAnsi="仿宋" w:eastAsia="仿宋" w:cs="楷体_GB2312"/>
          <w:b/>
          <w:szCs w:val="32"/>
          <w:shd w:val="clear" w:color="auto" w:fill="FFFFFF"/>
        </w:rPr>
        <w:t>（一）</w:t>
      </w:r>
      <w:r>
        <w:rPr>
          <w:rFonts w:hint="eastAsia" w:ascii="仿宋" w:hAnsi="仿宋" w:eastAsia="仿宋"/>
          <w:b/>
          <w:color w:val="000000"/>
          <w:szCs w:val="32"/>
        </w:rPr>
        <w:t>依法登记原则。</w:t>
      </w:r>
      <w:r>
        <w:rPr>
          <w:rFonts w:hint="eastAsia" w:ascii="仿宋" w:hAnsi="仿宋" w:eastAsia="仿宋"/>
          <w:color w:val="000000"/>
          <w:szCs w:val="32"/>
        </w:rPr>
        <w:t>按照《不动产登记暂行条例》等规定的登记种类、程序、要件、范围等，办理宅基地使用权及房屋所有权登记。</w:t>
      </w:r>
    </w:p>
    <w:p>
      <w:pPr>
        <w:pStyle w:val="3"/>
        <w:spacing w:line="560" w:lineRule="exact"/>
        <w:ind w:left="105" w:leftChars="50" w:right="105" w:rightChars="50" w:firstLine="642" w:firstLineChars="200"/>
        <w:rPr>
          <w:rFonts w:hint="eastAsia" w:ascii="仿宋" w:hAnsi="仿宋" w:eastAsia="仿宋" w:cs="楷体_GB2312"/>
          <w:szCs w:val="32"/>
          <w:shd w:val="clear" w:color="auto" w:fill="FFFFFF"/>
        </w:rPr>
      </w:pPr>
      <w:r>
        <w:rPr>
          <w:rFonts w:hint="eastAsia" w:ascii="仿宋" w:hAnsi="仿宋" w:eastAsia="仿宋" w:cs="楷体_GB2312"/>
          <w:b/>
          <w:szCs w:val="32"/>
          <w:shd w:val="clear" w:color="auto" w:fill="FFFFFF"/>
        </w:rPr>
        <w:t>（二）依申请登记原则。</w:t>
      </w:r>
      <w:r>
        <w:rPr>
          <w:rFonts w:hint="eastAsia" w:ascii="仿宋" w:hAnsi="仿宋" w:eastAsia="仿宋"/>
          <w:color w:val="000000"/>
          <w:szCs w:val="32"/>
        </w:rPr>
        <w:t>农村宅基地使用权及房屋所有权登记应当由申请人自愿提出申请，依据不动产登记相关规定，提交申请登记所需材料。</w:t>
      </w:r>
    </w:p>
    <w:p>
      <w:pPr>
        <w:pStyle w:val="3"/>
        <w:spacing w:line="560" w:lineRule="exact"/>
        <w:ind w:left="105" w:leftChars="50" w:right="105" w:rightChars="50" w:firstLine="640" w:firstLineChars="200"/>
        <w:rPr>
          <w:rFonts w:hint="eastAsia" w:ascii="仿宋" w:hAnsi="仿宋" w:eastAsia="仿宋"/>
          <w:color w:val="000000"/>
          <w:szCs w:val="32"/>
        </w:rPr>
      </w:pPr>
      <w:r>
        <w:rPr>
          <w:rFonts w:hint="eastAsia" w:ascii="仿宋" w:hAnsi="仿宋" w:eastAsia="仿宋"/>
          <w:color w:val="000000"/>
          <w:szCs w:val="32"/>
        </w:rPr>
        <w:t>申请人应当对申请材料的真实性、合法性、有效性负责，不得隐瞒真实情况或者提供虚假材料申请登记。</w:t>
      </w:r>
    </w:p>
    <w:p>
      <w:pPr>
        <w:pStyle w:val="3"/>
        <w:spacing w:line="560" w:lineRule="exact"/>
        <w:ind w:left="105" w:leftChars="50" w:right="105" w:rightChars="50" w:firstLine="642" w:firstLineChars="200"/>
        <w:rPr>
          <w:rFonts w:hint="eastAsia" w:ascii="仿宋" w:hAnsi="仿宋" w:eastAsia="仿宋" w:cs="Times New Roman"/>
          <w:szCs w:val="32"/>
          <w:shd w:val="clear" w:color="auto" w:fill="FFFFFF"/>
        </w:rPr>
      </w:pPr>
      <w:r>
        <w:rPr>
          <w:rFonts w:hint="eastAsia" w:ascii="仿宋" w:hAnsi="仿宋" w:eastAsia="仿宋" w:cs="楷体_GB2312"/>
          <w:b/>
          <w:szCs w:val="32"/>
          <w:shd w:val="clear" w:color="auto" w:fill="FFFFFF"/>
        </w:rPr>
        <w:t>（三）</w:t>
      </w:r>
      <w:r>
        <w:rPr>
          <w:rFonts w:hint="eastAsia" w:ascii="仿宋" w:hAnsi="仿宋" w:eastAsia="仿宋"/>
          <w:b/>
          <w:color w:val="000000"/>
          <w:szCs w:val="32"/>
        </w:rPr>
        <w:t>房地一体原则。</w:t>
      </w:r>
      <w:r>
        <w:rPr>
          <w:rFonts w:hint="eastAsia" w:ascii="仿宋" w:hAnsi="仿宋" w:eastAsia="仿宋"/>
          <w:color w:val="000000"/>
          <w:szCs w:val="32"/>
        </w:rPr>
        <w:t>按照房地一体登记的要求，农村宅基地与住房权利主体应当相符，不相符时，应当重新确定权利主体。不动产登记时以权利人或户主进行登记。在遵循产权明晰、宅基地使用权及房屋所有权权利主体一致基础上，房屋所有权与宅基地使用权必须同时申请办理登记，</w:t>
      </w:r>
      <w:r>
        <w:rPr>
          <w:rFonts w:hint="eastAsia" w:ascii="仿宋" w:hAnsi="仿宋" w:eastAsia="仿宋"/>
          <w:szCs w:val="32"/>
        </w:rPr>
        <w:t>房屋所有权不符合现行房地一体登记政策的除外。</w:t>
      </w:r>
    </w:p>
    <w:p>
      <w:pPr>
        <w:pStyle w:val="3"/>
        <w:spacing w:line="560" w:lineRule="exact"/>
        <w:ind w:left="105" w:leftChars="50" w:right="105" w:rightChars="50" w:firstLine="642" w:firstLineChars="200"/>
        <w:rPr>
          <w:rFonts w:hint="eastAsia" w:ascii="仿宋" w:hAnsi="仿宋" w:eastAsia="仿宋"/>
          <w:bCs/>
          <w:szCs w:val="32"/>
        </w:rPr>
      </w:pPr>
      <w:r>
        <w:rPr>
          <w:rFonts w:hint="eastAsia" w:ascii="仿宋" w:hAnsi="仿宋" w:eastAsia="仿宋" w:cs="楷体_GB2312"/>
          <w:b/>
          <w:szCs w:val="32"/>
          <w:shd w:val="clear" w:color="auto" w:fill="FFFFFF"/>
        </w:rPr>
        <w:t>（四）</w:t>
      </w:r>
      <w:r>
        <w:rPr>
          <w:rFonts w:hint="eastAsia" w:ascii="仿宋" w:hAnsi="仿宋" w:eastAsia="仿宋"/>
          <w:b/>
          <w:szCs w:val="32"/>
        </w:rPr>
        <w:t>证罚分离原则。</w:t>
      </w:r>
      <w:r>
        <w:rPr>
          <w:rFonts w:hint="eastAsia" w:ascii="仿宋" w:hAnsi="仿宋" w:eastAsia="仿宋"/>
          <w:szCs w:val="32"/>
        </w:rPr>
        <w:t>为破解农房不动产确权发证“办证难”的问题，针对违法部分的处罚与否不影响发证进行，农房不动产证只针对合法部分确权，不影响后续对农房违法部分的处罚。违法超占超建面积不予确认宅基地使用权和房屋所有权，只在不动产登记簿和不动产权证书附记栏中注明。</w:t>
      </w:r>
    </w:p>
    <w:p>
      <w:pPr>
        <w:adjustRightInd w:val="0"/>
        <w:snapToGrid w:val="0"/>
        <w:spacing w:line="560" w:lineRule="exact"/>
        <w:ind w:left="105" w:leftChars="50" w:right="105" w:rightChars="50" w:firstLine="642" w:firstLineChars="200"/>
        <w:rPr>
          <w:rFonts w:hint="eastAsia" w:ascii="仿宋" w:hAnsi="仿宋" w:eastAsia="仿宋"/>
          <w:b/>
          <w:bCs/>
          <w:sz w:val="32"/>
          <w:szCs w:val="32"/>
        </w:rPr>
      </w:pPr>
      <w:r>
        <w:rPr>
          <w:rFonts w:hint="eastAsia" w:ascii="仿宋" w:hAnsi="仿宋" w:eastAsia="仿宋"/>
          <w:b/>
          <w:bCs/>
          <w:sz w:val="32"/>
          <w:szCs w:val="32"/>
        </w:rPr>
        <w:t>2.主要举措。</w:t>
      </w:r>
    </w:p>
    <w:p>
      <w:pPr>
        <w:adjustRightInd w:val="0"/>
        <w:snapToGrid w:val="0"/>
        <w:spacing w:line="560" w:lineRule="exact"/>
        <w:ind w:left="105" w:leftChars="50" w:right="105" w:rightChars="50" w:firstLine="640" w:firstLineChars="200"/>
        <w:rPr>
          <w:rFonts w:hint="eastAsia" w:ascii="仿宋" w:hAnsi="仿宋" w:eastAsia="仿宋" w:cs="仿宋_GB2312"/>
          <w:sz w:val="32"/>
          <w:szCs w:val="32"/>
        </w:rPr>
      </w:pPr>
      <w:r>
        <w:rPr>
          <w:rFonts w:hint="eastAsia" w:ascii="仿宋" w:hAnsi="仿宋" w:eastAsia="仿宋" w:cs="楷体_GB2312"/>
          <w:bCs/>
          <w:sz w:val="32"/>
          <w:szCs w:val="32"/>
          <w:shd w:val="clear" w:color="auto" w:fill="FFFFFF"/>
        </w:rPr>
        <w:t>（一）</w:t>
      </w:r>
      <w:r>
        <w:rPr>
          <w:rFonts w:hint="eastAsia" w:ascii="仿宋" w:hAnsi="仿宋" w:eastAsia="仿宋" w:cs="仿宋_GB2312"/>
          <w:sz w:val="32"/>
          <w:szCs w:val="32"/>
        </w:rPr>
        <w:t>农户出具《超占面积承诺书》，承诺对超出的占地面积和建筑面积，待以后分户建房或现有房屋拆迁、改建、翻建、政府依法实施规划重新建设时，按有关规定处理。根据《超占面积承诺书》，在不缴纳有偿使用费的情况下对其合法面积确权登记；</w:t>
      </w:r>
    </w:p>
    <w:p>
      <w:pPr>
        <w:adjustRightInd w:val="0"/>
        <w:snapToGrid w:val="0"/>
        <w:spacing w:line="560" w:lineRule="exact"/>
        <w:ind w:left="105" w:leftChars="50" w:right="105" w:rightChars="50" w:firstLine="640" w:firstLineChars="200"/>
        <w:rPr>
          <w:rFonts w:hint="eastAsia" w:ascii="仿宋" w:hAnsi="仿宋" w:eastAsia="仿宋" w:cs="仿宋_GB2312"/>
          <w:sz w:val="32"/>
          <w:szCs w:val="32"/>
        </w:rPr>
      </w:pPr>
      <w:r>
        <w:rPr>
          <w:rFonts w:hint="eastAsia" w:ascii="仿宋" w:hAnsi="仿宋" w:eastAsia="仿宋" w:cs="楷体_GB2312"/>
          <w:bCs/>
          <w:sz w:val="32"/>
          <w:szCs w:val="32"/>
          <w:shd w:val="clear" w:color="auto" w:fill="FFFFFF"/>
        </w:rPr>
        <w:t>（二）</w:t>
      </w:r>
      <w:r>
        <w:rPr>
          <w:rFonts w:hint="eastAsia" w:ascii="仿宋" w:hAnsi="仿宋" w:eastAsia="仿宋" w:cs="仿宋_GB2312"/>
          <w:sz w:val="32"/>
          <w:szCs w:val="32"/>
        </w:rPr>
        <w:t>家庭户内经合法审批的多处农房不算一户多宅问题，予以确权；</w:t>
      </w:r>
    </w:p>
    <w:p>
      <w:pPr>
        <w:adjustRightInd w:val="0"/>
        <w:snapToGrid w:val="0"/>
        <w:spacing w:line="560" w:lineRule="exact"/>
        <w:ind w:left="105" w:leftChars="50" w:right="105" w:rightChars="50" w:firstLine="640" w:firstLineChars="200"/>
        <w:rPr>
          <w:rFonts w:hint="eastAsia" w:ascii="仿宋" w:hAnsi="仿宋" w:eastAsia="仿宋" w:cs="仿宋_GB2312"/>
          <w:sz w:val="32"/>
          <w:szCs w:val="32"/>
        </w:rPr>
      </w:pPr>
      <w:r>
        <w:rPr>
          <w:rFonts w:hint="eastAsia" w:ascii="仿宋" w:hAnsi="仿宋" w:eastAsia="仿宋" w:cs="楷体_GB2312"/>
          <w:bCs/>
          <w:sz w:val="32"/>
          <w:szCs w:val="32"/>
          <w:shd w:val="clear" w:color="auto" w:fill="FFFFFF"/>
        </w:rPr>
        <w:t>（三）</w:t>
      </w:r>
      <w:r>
        <w:rPr>
          <w:rFonts w:hint="eastAsia" w:ascii="仿宋" w:hAnsi="仿宋" w:eastAsia="仿宋" w:cs="仿宋_GB2312"/>
          <w:sz w:val="32"/>
          <w:szCs w:val="32"/>
        </w:rPr>
        <w:t>原宅基地应退未退或未办理注销登记的，不影响其新合法审批房子的确权，但原宅基地已确权的需注销，由户主和村委签署原宅基地归还集体的承诺书和交接协议后方可领取新宅基地的不动产证；</w:t>
      </w:r>
    </w:p>
    <w:p>
      <w:pPr>
        <w:adjustRightInd w:val="0"/>
        <w:snapToGrid w:val="0"/>
        <w:spacing w:line="560" w:lineRule="exact"/>
        <w:ind w:left="105" w:leftChars="50" w:right="105" w:rightChars="50" w:firstLine="640" w:firstLineChars="200"/>
        <w:rPr>
          <w:rFonts w:hint="eastAsia" w:ascii="仿宋" w:hAnsi="仿宋" w:eastAsia="仿宋" w:cs="仿宋_GB2312"/>
          <w:sz w:val="32"/>
          <w:szCs w:val="32"/>
        </w:rPr>
      </w:pPr>
      <w:r>
        <w:rPr>
          <w:rFonts w:hint="eastAsia" w:ascii="仿宋" w:hAnsi="仿宋" w:eastAsia="仿宋" w:cs="楷体_GB2312"/>
          <w:bCs/>
          <w:sz w:val="32"/>
          <w:szCs w:val="32"/>
          <w:shd w:val="clear" w:color="auto" w:fill="FFFFFF"/>
        </w:rPr>
        <w:t>（四）</w:t>
      </w:r>
      <w:r>
        <w:rPr>
          <w:rFonts w:hint="eastAsia" w:ascii="仿宋" w:hAnsi="仿宋" w:eastAsia="仿宋" w:cs="仿宋_GB2312"/>
          <w:sz w:val="32"/>
          <w:szCs w:val="32"/>
        </w:rPr>
        <w:t>直系亲属三代内合并审批可予以发证；</w:t>
      </w:r>
    </w:p>
    <w:p>
      <w:pPr>
        <w:adjustRightInd w:val="0"/>
        <w:snapToGrid w:val="0"/>
        <w:spacing w:line="560" w:lineRule="exact"/>
        <w:ind w:left="105" w:leftChars="50" w:right="105" w:rightChars="50" w:firstLine="640" w:firstLineChars="200"/>
        <w:rPr>
          <w:rFonts w:hint="eastAsia" w:ascii="仿宋" w:hAnsi="仿宋" w:eastAsia="仿宋" w:cs="仿宋_GB2312"/>
          <w:sz w:val="32"/>
          <w:szCs w:val="32"/>
        </w:rPr>
      </w:pPr>
      <w:r>
        <w:rPr>
          <w:rFonts w:hint="eastAsia" w:ascii="仿宋" w:hAnsi="仿宋" w:eastAsia="仿宋" w:cs="楷体_GB2312"/>
          <w:bCs/>
          <w:sz w:val="32"/>
          <w:szCs w:val="32"/>
          <w:shd w:val="clear" w:color="auto" w:fill="FFFFFF"/>
        </w:rPr>
        <w:t>（五）</w:t>
      </w:r>
      <w:r>
        <w:rPr>
          <w:rFonts w:hint="eastAsia" w:ascii="仿宋" w:hAnsi="仿宋" w:eastAsia="仿宋" w:cs="仿宋_GB2312"/>
          <w:sz w:val="32"/>
          <w:szCs w:val="32"/>
        </w:rPr>
        <w:t>对</w:t>
      </w:r>
      <w:r>
        <w:rPr>
          <w:rFonts w:ascii="仿宋" w:hAnsi="仿宋" w:eastAsia="仿宋" w:cs="仿宋_GB2312"/>
          <w:sz w:val="32"/>
          <w:szCs w:val="32"/>
        </w:rPr>
        <w:t>1982年</w:t>
      </w:r>
      <w:r>
        <w:rPr>
          <w:rFonts w:hint="eastAsia" w:ascii="仿宋" w:hAnsi="仿宋" w:eastAsia="仿宋" w:cs="仿宋_GB2312"/>
          <w:sz w:val="32"/>
          <w:szCs w:val="32"/>
        </w:rPr>
        <w:t>2月1</w:t>
      </w:r>
      <w:r>
        <w:rPr>
          <w:rFonts w:ascii="仿宋" w:hAnsi="仿宋" w:eastAsia="仿宋" w:cs="仿宋_GB2312"/>
          <w:sz w:val="32"/>
          <w:szCs w:val="32"/>
        </w:rPr>
        <w:t>3日至</w:t>
      </w:r>
      <w:r>
        <w:rPr>
          <w:rFonts w:hint="eastAsia" w:ascii="仿宋" w:hAnsi="仿宋" w:eastAsia="仿宋" w:cs="仿宋_GB2312"/>
          <w:sz w:val="32"/>
          <w:szCs w:val="32"/>
        </w:rPr>
        <w:t>2</w:t>
      </w:r>
      <w:r>
        <w:rPr>
          <w:rFonts w:ascii="仿宋" w:hAnsi="仿宋" w:eastAsia="仿宋" w:cs="仿宋_GB2312"/>
          <w:sz w:val="32"/>
          <w:szCs w:val="32"/>
        </w:rPr>
        <w:t>014年</w:t>
      </w:r>
      <w:r>
        <w:rPr>
          <w:rFonts w:hint="eastAsia" w:ascii="仿宋" w:hAnsi="仿宋" w:eastAsia="仿宋" w:cs="仿宋_GB2312"/>
          <w:sz w:val="32"/>
          <w:szCs w:val="32"/>
        </w:rPr>
        <w:t>3月2</w:t>
      </w:r>
      <w:r>
        <w:rPr>
          <w:rFonts w:ascii="仿宋" w:hAnsi="仿宋" w:eastAsia="仿宋" w:cs="仿宋_GB2312"/>
          <w:sz w:val="32"/>
          <w:szCs w:val="32"/>
        </w:rPr>
        <w:t>7日期间未经审批建造的农房</w:t>
      </w:r>
      <w:r>
        <w:rPr>
          <w:rFonts w:hint="eastAsia" w:ascii="仿宋" w:hAnsi="仿宋" w:eastAsia="仿宋" w:cs="仿宋_GB2312"/>
          <w:sz w:val="32"/>
          <w:szCs w:val="32"/>
        </w:rPr>
        <w:t>或因重点项目拆迁安置、新农村建设、地质灾害防治、下山脱贫、土地复垦等政府原因造成的，符合一户一宅条件的未批先建农房予以补办用地审批手续。</w:t>
      </w:r>
    </w:p>
    <w:p>
      <w:pPr>
        <w:adjustRightInd w:val="0"/>
        <w:snapToGrid w:val="0"/>
        <w:spacing w:line="560" w:lineRule="exact"/>
        <w:ind w:left="105" w:leftChars="50" w:right="105" w:rightChars="50" w:firstLine="640" w:firstLineChars="200"/>
        <w:rPr>
          <w:rFonts w:hint="eastAsia" w:ascii="仿宋" w:hAnsi="仿宋" w:eastAsia="仿宋" w:cs="仿宋_GB2312"/>
          <w:bCs/>
          <w:sz w:val="32"/>
          <w:szCs w:val="32"/>
        </w:rPr>
      </w:pPr>
      <w:r>
        <w:rPr>
          <w:rFonts w:hint="eastAsia" w:ascii="仿宋" w:hAnsi="仿宋" w:eastAsia="仿宋" w:cs="仿宋_GB2312"/>
          <w:sz w:val="32"/>
          <w:szCs w:val="32"/>
        </w:rPr>
        <w:t>（六）超审批面积问题分时段确权发证。1982年2月13日至2014年3月27日期间，农民建房已依法审批，实际占地面积不超过依法审批面积50%且总宗地面积不超过160平方米的予以确权发证；2</w:t>
      </w:r>
      <w:r>
        <w:rPr>
          <w:rFonts w:ascii="仿宋" w:hAnsi="仿宋" w:eastAsia="仿宋" w:cs="仿宋_GB2312"/>
          <w:sz w:val="32"/>
          <w:szCs w:val="32"/>
        </w:rPr>
        <w:t>014年</w:t>
      </w:r>
      <w:r>
        <w:rPr>
          <w:rFonts w:hint="eastAsia" w:ascii="仿宋" w:hAnsi="仿宋" w:eastAsia="仿宋" w:cs="仿宋_GB2312"/>
          <w:sz w:val="32"/>
          <w:szCs w:val="32"/>
        </w:rPr>
        <w:t>3月2</w:t>
      </w:r>
      <w:r>
        <w:rPr>
          <w:rFonts w:ascii="仿宋" w:hAnsi="仿宋" w:eastAsia="仿宋" w:cs="仿宋_GB2312"/>
          <w:sz w:val="32"/>
          <w:szCs w:val="32"/>
        </w:rPr>
        <w:t>7日至</w:t>
      </w:r>
      <w:r>
        <w:rPr>
          <w:rFonts w:hint="eastAsia" w:ascii="仿宋" w:hAnsi="仿宋" w:eastAsia="仿宋" w:cs="仿宋_GB2312"/>
          <w:sz w:val="32"/>
          <w:szCs w:val="32"/>
        </w:rPr>
        <w:t>2</w:t>
      </w:r>
      <w:r>
        <w:rPr>
          <w:rFonts w:ascii="仿宋" w:hAnsi="仿宋" w:eastAsia="仿宋" w:cs="仿宋_GB2312"/>
          <w:sz w:val="32"/>
          <w:szCs w:val="32"/>
        </w:rPr>
        <w:t>02</w:t>
      </w:r>
      <w:r>
        <w:rPr>
          <w:rFonts w:hint="eastAsia" w:ascii="仿宋" w:hAnsi="仿宋" w:eastAsia="仿宋" w:cs="仿宋_GB2312"/>
          <w:sz w:val="32"/>
          <w:szCs w:val="32"/>
        </w:rPr>
        <w:t>4</w:t>
      </w:r>
      <w:r>
        <w:rPr>
          <w:rFonts w:ascii="仿宋" w:hAnsi="仿宋" w:eastAsia="仿宋" w:cs="仿宋_GB2312"/>
          <w:sz w:val="32"/>
          <w:szCs w:val="32"/>
        </w:rPr>
        <w:t>年</w:t>
      </w:r>
      <w:r>
        <w:rPr>
          <w:rFonts w:hint="eastAsia" w:ascii="仿宋" w:hAnsi="仿宋" w:eastAsia="仿宋" w:cs="仿宋_GB2312"/>
          <w:sz w:val="32"/>
          <w:szCs w:val="32"/>
        </w:rPr>
        <w:t>3</w:t>
      </w:r>
      <w:r>
        <w:rPr>
          <w:rFonts w:ascii="仿宋" w:hAnsi="仿宋" w:eastAsia="仿宋" w:cs="仿宋_GB2312"/>
          <w:sz w:val="32"/>
          <w:szCs w:val="32"/>
        </w:rPr>
        <w:t>月</w:t>
      </w:r>
      <w:r>
        <w:rPr>
          <w:rFonts w:hint="eastAsia" w:ascii="仿宋" w:hAnsi="仿宋" w:eastAsia="仿宋" w:cs="仿宋_GB2312"/>
          <w:sz w:val="32"/>
          <w:szCs w:val="32"/>
        </w:rPr>
        <w:t>8日期间，考虑</w:t>
      </w:r>
      <w:r>
        <w:rPr>
          <w:rFonts w:ascii="仿宋" w:hAnsi="仿宋" w:eastAsia="仿宋" w:cs="仿宋_GB2312"/>
          <w:sz w:val="32"/>
          <w:szCs w:val="32"/>
        </w:rPr>
        <w:t>到</w:t>
      </w:r>
      <w:r>
        <w:rPr>
          <w:rFonts w:hint="eastAsia" w:ascii="仿宋" w:hAnsi="仿宋" w:eastAsia="仿宋" w:cs="仿宋_GB2312"/>
          <w:sz w:val="32"/>
          <w:szCs w:val="32"/>
        </w:rPr>
        <w:t>历史遗留</w:t>
      </w:r>
      <w:r>
        <w:rPr>
          <w:rFonts w:ascii="仿宋" w:hAnsi="仿宋" w:eastAsia="仿宋" w:cs="仿宋_GB2312"/>
          <w:sz w:val="32"/>
          <w:szCs w:val="32"/>
        </w:rPr>
        <w:t>等原因并结合原有规定，对占地面积不超过依法审批面积</w:t>
      </w:r>
      <w:r>
        <w:rPr>
          <w:rFonts w:hint="eastAsia" w:ascii="仿宋" w:hAnsi="仿宋" w:eastAsia="仿宋" w:cs="仿宋_GB2312"/>
          <w:sz w:val="32"/>
          <w:szCs w:val="32"/>
        </w:rPr>
        <w:t>1</w:t>
      </w:r>
      <w:r>
        <w:rPr>
          <w:rFonts w:ascii="仿宋" w:hAnsi="仿宋" w:eastAsia="仿宋" w:cs="仿宋_GB2312"/>
          <w:sz w:val="32"/>
          <w:szCs w:val="32"/>
        </w:rPr>
        <w:t>0个平方</w:t>
      </w:r>
      <w:r>
        <w:rPr>
          <w:rFonts w:hint="eastAsia" w:ascii="仿宋" w:hAnsi="仿宋" w:eastAsia="仿宋" w:cs="仿宋_GB2312"/>
          <w:sz w:val="32"/>
          <w:szCs w:val="32"/>
        </w:rPr>
        <w:t>以内</w:t>
      </w:r>
      <w:r>
        <w:rPr>
          <w:rFonts w:ascii="仿宋" w:hAnsi="仿宋" w:eastAsia="仿宋" w:cs="仿宋_GB2312"/>
          <w:sz w:val="32"/>
          <w:szCs w:val="32"/>
        </w:rPr>
        <w:t>的，按审批面积予以登记发证，</w:t>
      </w:r>
      <w:r>
        <w:rPr>
          <w:rFonts w:hint="eastAsia" w:ascii="仿宋" w:hAnsi="仿宋" w:eastAsia="仿宋" w:cs="仿宋_GB2312"/>
          <w:sz w:val="32"/>
          <w:szCs w:val="32"/>
        </w:rPr>
        <w:t>超占</w:t>
      </w:r>
      <w:r>
        <w:rPr>
          <w:rFonts w:ascii="仿宋" w:hAnsi="仿宋" w:eastAsia="仿宋" w:cs="仿宋_GB2312"/>
          <w:sz w:val="32"/>
          <w:szCs w:val="32"/>
        </w:rPr>
        <w:t>超建部分面积不予确权，进行备注</w:t>
      </w:r>
      <w:r>
        <w:rPr>
          <w:rFonts w:hint="eastAsia" w:ascii="仿宋" w:hAnsi="仿宋" w:eastAsia="仿宋" w:cs="仿宋_GB2312"/>
          <w:sz w:val="32"/>
          <w:szCs w:val="32"/>
        </w:rPr>
        <w:t>； 2024年3月8日后，一律按照《关于切实加强农村住房建设管理的通知》（桐规划资源〔2024〕12号）执行。</w:t>
      </w:r>
    </w:p>
    <w:p>
      <w:pPr>
        <w:adjustRightInd w:val="0"/>
        <w:snapToGrid w:val="0"/>
        <w:spacing w:line="560" w:lineRule="exact"/>
        <w:ind w:left="105" w:leftChars="50" w:right="105" w:rightChars="50" w:firstLine="642" w:firstLineChars="200"/>
        <w:rPr>
          <w:rFonts w:hint="eastAsia" w:ascii="仿宋" w:hAnsi="仿宋" w:eastAsia="仿宋"/>
          <w:b/>
          <w:bCs/>
          <w:sz w:val="32"/>
          <w:szCs w:val="32"/>
        </w:rPr>
      </w:pPr>
      <w:r>
        <w:rPr>
          <w:rFonts w:hint="eastAsia" w:ascii="仿宋" w:hAnsi="仿宋" w:eastAsia="仿宋"/>
          <w:b/>
          <w:bCs/>
          <w:sz w:val="32"/>
          <w:szCs w:val="32"/>
        </w:rPr>
        <w:t>3.实施流程。</w:t>
      </w:r>
    </w:p>
    <w:p>
      <w:pPr>
        <w:adjustRightInd w:val="0"/>
        <w:snapToGrid w:val="0"/>
        <w:spacing w:line="560" w:lineRule="exact"/>
        <w:ind w:left="105" w:leftChars="50" w:right="105" w:rightChars="50" w:firstLine="640" w:firstLineChars="200"/>
        <w:rPr>
          <w:rFonts w:hint="eastAsia" w:ascii="仿宋" w:hAnsi="仿宋" w:eastAsia="仿宋"/>
          <w:sz w:val="32"/>
          <w:szCs w:val="32"/>
        </w:rPr>
      </w:pPr>
      <w:r>
        <w:rPr>
          <w:rFonts w:hint="eastAsia" w:ascii="仿宋" w:hAnsi="仿宋" w:eastAsia="仿宋"/>
          <w:bCs/>
          <w:sz w:val="32"/>
          <w:szCs w:val="32"/>
        </w:rPr>
        <w:t>申请——（调查）受理——审核——登记——缮证。</w:t>
      </w:r>
    </w:p>
    <w:p>
      <w:pPr>
        <w:widowControl/>
        <w:spacing w:line="540" w:lineRule="exact"/>
        <w:ind w:left="105" w:leftChars="50" w:right="105" w:rightChars="50" w:firstLine="642" w:firstLineChars="200"/>
        <w:jc w:val="left"/>
        <w:rPr>
          <w:rFonts w:hint="eastAsia" w:ascii="仿宋" w:hAnsi="仿宋" w:eastAsia="仿宋"/>
          <w:b/>
          <w:bCs/>
          <w:sz w:val="32"/>
          <w:szCs w:val="32"/>
        </w:rPr>
      </w:pPr>
      <w:r>
        <w:rPr>
          <w:rFonts w:hint="eastAsia" w:ascii="仿宋" w:hAnsi="仿宋" w:eastAsia="仿宋"/>
          <w:b/>
          <w:bCs/>
          <w:sz w:val="32"/>
          <w:szCs w:val="32"/>
        </w:rPr>
        <w:t>4.工作要求。</w:t>
      </w:r>
    </w:p>
    <w:p>
      <w:pPr>
        <w:widowControl/>
        <w:spacing w:line="540" w:lineRule="exact"/>
        <w:ind w:left="105" w:leftChars="50" w:right="105" w:rightChars="50" w:firstLine="640" w:firstLineChars="200"/>
        <w:jc w:val="left"/>
        <w:rPr>
          <w:rFonts w:hint="eastAsia" w:ascii="仿宋" w:hAnsi="仿宋" w:eastAsia="仿宋" w:cs="仿宋_GB2312"/>
          <w:sz w:val="32"/>
          <w:szCs w:val="32"/>
        </w:rPr>
      </w:pPr>
      <w:r>
        <w:rPr>
          <w:rFonts w:hint="eastAsia" w:ascii="仿宋" w:hAnsi="仿宋" w:eastAsia="仿宋" w:cs="Times New Roman"/>
          <w:sz w:val="32"/>
          <w:szCs w:val="32"/>
        </w:rPr>
        <w:t>开展地籍调查，更新完成房地一体宅基地地籍数据库，基本实现地籍调查全覆盖。</w:t>
      </w:r>
      <w:r>
        <w:rPr>
          <w:rFonts w:hint="eastAsia" w:ascii="仿宋" w:hAnsi="仿宋" w:eastAsia="仿宋" w:cs="仿宋_GB2312"/>
          <w:sz w:val="32"/>
          <w:szCs w:val="32"/>
        </w:rPr>
        <w:t>以行政村为单位，建立一村一表，梳理基本情况汇总，详细反映每一户的办证状态，让每一个老百姓知道农房办证找谁办、怎么办、符不符合办。农房房地一体需各乡镇（街道）高度重视，落实职责，建立完善的一户一档资料，健全日常管理机制。通过出台农房确权发证新政策，推动农房确权工作，</w:t>
      </w:r>
      <w:r>
        <w:rPr>
          <w:rFonts w:hint="eastAsia" w:ascii="仿宋" w:hAnsi="仿宋" w:eastAsia="仿宋" w:cs="Times New Roman"/>
          <w:sz w:val="32"/>
          <w:szCs w:val="32"/>
        </w:rPr>
        <w:t>完成农村房地一体宅基地确权登记成果汇交。</w:t>
      </w:r>
    </w:p>
    <w:p>
      <w:pPr>
        <w:adjustRightInd w:val="0"/>
        <w:snapToGrid w:val="0"/>
        <w:spacing w:line="560" w:lineRule="exact"/>
        <w:ind w:left="105" w:leftChars="50" w:right="105" w:rightChars="50" w:firstLine="640" w:firstLineChars="200"/>
        <w:rPr>
          <w:rFonts w:hint="eastAsia" w:ascii="黑体" w:hAnsi="黑体" w:eastAsia="黑体"/>
          <w:sz w:val="32"/>
          <w:szCs w:val="32"/>
        </w:rPr>
      </w:pPr>
      <w:r>
        <w:rPr>
          <w:rFonts w:hint="eastAsia" w:ascii="黑体" w:hAnsi="黑体" w:eastAsia="黑体"/>
          <w:sz w:val="32"/>
          <w:szCs w:val="32"/>
        </w:rPr>
        <w:t>四、文件制定程序说明</w:t>
      </w:r>
    </w:p>
    <w:p>
      <w:pPr>
        <w:adjustRightInd w:val="0"/>
        <w:snapToGrid w:val="0"/>
        <w:spacing w:line="560" w:lineRule="exact"/>
        <w:ind w:left="105" w:leftChars="50" w:right="105" w:rightChars="50" w:firstLine="640" w:firstLineChars="200"/>
        <w:rPr>
          <w:rFonts w:hint="eastAsia" w:ascii="仿宋" w:hAnsi="仿宋" w:eastAsia="仿宋"/>
          <w:bCs/>
          <w:sz w:val="32"/>
          <w:szCs w:val="32"/>
        </w:rPr>
      </w:pPr>
      <w:r>
        <w:rPr>
          <w:rFonts w:hint="eastAsia" w:ascii="仿宋" w:hAnsi="仿宋" w:eastAsia="仿宋"/>
          <w:sz w:val="32"/>
          <w:szCs w:val="32"/>
        </w:rPr>
        <w:t>文件由县</w:t>
      </w:r>
      <w:r>
        <w:rPr>
          <w:rFonts w:hint="eastAsia" w:ascii="仿宋" w:hAnsi="仿宋" w:eastAsia="仿宋"/>
          <w:sz w:val="32"/>
          <w:szCs w:val="32"/>
          <w:lang w:eastAsia="zh-CN"/>
        </w:rPr>
        <w:t>规划和自然资源局</w:t>
      </w:r>
      <w:bookmarkStart w:id="2" w:name="_GoBack"/>
      <w:bookmarkEnd w:id="2"/>
      <w:r>
        <w:rPr>
          <w:rFonts w:hint="eastAsia" w:ascii="仿宋" w:hAnsi="仿宋" w:eastAsia="仿宋"/>
          <w:sz w:val="32"/>
          <w:szCs w:val="32"/>
        </w:rPr>
        <w:t>起草，</w:t>
      </w:r>
      <w:r>
        <w:rPr>
          <w:rFonts w:hint="eastAsia" w:ascii="仿宋" w:hAnsi="仿宋" w:eastAsia="仿宋"/>
          <w:bCs/>
          <w:sz w:val="32"/>
          <w:szCs w:val="32"/>
        </w:rPr>
        <w:t>2023年4月形成初稿，通过局内部座谈、党政信息网征求意见等形式，多次征求局相关业务科室、基层所、相关部门、乡镇（街道）、村等不同层面意见建议，</w:t>
      </w:r>
      <w:r>
        <w:rPr>
          <w:rFonts w:ascii="仿宋" w:hAnsi="仿宋" w:eastAsia="仿宋"/>
          <w:bCs/>
          <w:sz w:val="32"/>
          <w:szCs w:val="32"/>
        </w:rPr>
        <w:t>征求意见期间</w:t>
      </w:r>
      <w:r>
        <w:rPr>
          <w:rFonts w:hint="eastAsia" w:ascii="仿宋" w:hAnsi="仿宋" w:eastAsia="仿宋"/>
          <w:bCs/>
          <w:sz w:val="32"/>
          <w:szCs w:val="32"/>
        </w:rPr>
        <w:t>部分乡镇（街道）及部门反馈了</w:t>
      </w:r>
      <w:r>
        <w:rPr>
          <w:rFonts w:ascii="仿宋" w:hAnsi="仿宋" w:eastAsia="仿宋"/>
          <w:bCs/>
          <w:sz w:val="32"/>
          <w:szCs w:val="32"/>
        </w:rPr>
        <w:t>相关意见</w:t>
      </w:r>
      <w:r>
        <w:rPr>
          <w:rFonts w:hint="eastAsia" w:ascii="仿宋" w:hAnsi="仿宋" w:eastAsia="仿宋"/>
          <w:bCs/>
          <w:sz w:val="32"/>
          <w:szCs w:val="32"/>
        </w:rPr>
        <w:t>，根据意见进行了多轮修改。</w:t>
      </w:r>
    </w:p>
    <w:p>
      <w:pPr>
        <w:pStyle w:val="3"/>
        <w:ind w:left="161" w:right="161" w:firstLine="320"/>
        <w:rPr>
          <w:rFonts w:hint="eastAsia" w:ascii="仿宋" w:hAnsi="仿宋" w:eastAsia="仿宋"/>
          <w:szCs w:val="32"/>
        </w:rPr>
      </w:pPr>
    </w:p>
    <w:p>
      <w:pPr>
        <w:pStyle w:val="3"/>
        <w:ind w:left="161" w:right="161" w:firstLine="320"/>
        <w:rPr>
          <w:rFonts w:hint="eastAsia" w:ascii="仿宋" w:hAnsi="仿宋" w:eastAsia="仿宋"/>
          <w:szCs w:val="32"/>
        </w:rPr>
      </w:pPr>
    </w:p>
    <w:p>
      <w:pPr>
        <w:adjustRightInd w:val="0"/>
        <w:snapToGrid w:val="0"/>
        <w:spacing w:line="560" w:lineRule="exact"/>
        <w:ind w:left="105" w:leftChars="50" w:right="105" w:rightChars="50" w:firstLine="643"/>
        <w:jc w:val="right"/>
        <w:rPr>
          <w:rFonts w:hint="eastAsia" w:ascii="仿宋" w:hAnsi="仿宋" w:eastAsia="仿宋"/>
          <w:sz w:val="32"/>
          <w:szCs w:val="32"/>
        </w:rPr>
      </w:pPr>
      <w:r>
        <w:rPr>
          <w:rFonts w:hint="eastAsia" w:ascii="仿宋" w:hAnsi="仿宋" w:eastAsia="仿宋"/>
          <w:sz w:val="32"/>
          <w:szCs w:val="32"/>
        </w:rPr>
        <w:t>桐庐县规划和自然资源局</w:t>
      </w:r>
    </w:p>
    <w:p>
      <w:pPr>
        <w:adjustRightInd w:val="0"/>
        <w:snapToGrid w:val="0"/>
        <w:spacing w:line="560" w:lineRule="exact"/>
        <w:ind w:left="105" w:leftChars="50" w:right="105" w:rightChars="5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月2</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MDJjZTRlOTQxYTY2MzY3OGExNzg3ZWRjNGEyMmEifQ=="/>
  </w:docVars>
  <w:rsids>
    <w:rsidRoot w:val="00C63CB3"/>
    <w:rsid w:val="00095904"/>
    <w:rsid w:val="000E66CC"/>
    <w:rsid w:val="0014010C"/>
    <w:rsid w:val="001507F7"/>
    <w:rsid w:val="00167F92"/>
    <w:rsid w:val="001A1639"/>
    <w:rsid w:val="001E18ED"/>
    <w:rsid w:val="00230533"/>
    <w:rsid w:val="00234141"/>
    <w:rsid w:val="00241DD3"/>
    <w:rsid w:val="002745D5"/>
    <w:rsid w:val="002B4C64"/>
    <w:rsid w:val="002C16DF"/>
    <w:rsid w:val="002D1BD5"/>
    <w:rsid w:val="0031640F"/>
    <w:rsid w:val="003169CC"/>
    <w:rsid w:val="003549FD"/>
    <w:rsid w:val="00372C93"/>
    <w:rsid w:val="003C3F6C"/>
    <w:rsid w:val="003C5B0A"/>
    <w:rsid w:val="003E4A16"/>
    <w:rsid w:val="004076E2"/>
    <w:rsid w:val="004219E3"/>
    <w:rsid w:val="0043383A"/>
    <w:rsid w:val="00440C4E"/>
    <w:rsid w:val="00477EEF"/>
    <w:rsid w:val="0049789F"/>
    <w:rsid w:val="004C61F5"/>
    <w:rsid w:val="004F4F6D"/>
    <w:rsid w:val="004F50DA"/>
    <w:rsid w:val="00585175"/>
    <w:rsid w:val="00592881"/>
    <w:rsid w:val="0059568F"/>
    <w:rsid w:val="005C6D11"/>
    <w:rsid w:val="005D04F1"/>
    <w:rsid w:val="005F4281"/>
    <w:rsid w:val="00621581"/>
    <w:rsid w:val="00623C6E"/>
    <w:rsid w:val="006311BD"/>
    <w:rsid w:val="006348D7"/>
    <w:rsid w:val="00642C23"/>
    <w:rsid w:val="00651C0D"/>
    <w:rsid w:val="006F4BFC"/>
    <w:rsid w:val="00767DF6"/>
    <w:rsid w:val="007A01F1"/>
    <w:rsid w:val="007C70A7"/>
    <w:rsid w:val="00830572"/>
    <w:rsid w:val="00895A1F"/>
    <w:rsid w:val="008A6E26"/>
    <w:rsid w:val="008C2837"/>
    <w:rsid w:val="008F35BD"/>
    <w:rsid w:val="00943A99"/>
    <w:rsid w:val="00947501"/>
    <w:rsid w:val="00972294"/>
    <w:rsid w:val="00972DF6"/>
    <w:rsid w:val="00975987"/>
    <w:rsid w:val="009D5E29"/>
    <w:rsid w:val="009F5275"/>
    <w:rsid w:val="009F547F"/>
    <w:rsid w:val="00A2787B"/>
    <w:rsid w:val="00B16B29"/>
    <w:rsid w:val="00B176F9"/>
    <w:rsid w:val="00B92B97"/>
    <w:rsid w:val="00BB2937"/>
    <w:rsid w:val="00BB78E5"/>
    <w:rsid w:val="00BC230B"/>
    <w:rsid w:val="00BE2D94"/>
    <w:rsid w:val="00BE652D"/>
    <w:rsid w:val="00C37568"/>
    <w:rsid w:val="00C462ED"/>
    <w:rsid w:val="00C51B03"/>
    <w:rsid w:val="00C63CB3"/>
    <w:rsid w:val="00C66E00"/>
    <w:rsid w:val="00C933A4"/>
    <w:rsid w:val="00CB04D5"/>
    <w:rsid w:val="00D036BA"/>
    <w:rsid w:val="00D1027D"/>
    <w:rsid w:val="00D272A2"/>
    <w:rsid w:val="00D52C56"/>
    <w:rsid w:val="00D958A0"/>
    <w:rsid w:val="00E10026"/>
    <w:rsid w:val="00E273DA"/>
    <w:rsid w:val="00E309DC"/>
    <w:rsid w:val="00E71362"/>
    <w:rsid w:val="00E8307D"/>
    <w:rsid w:val="00E92303"/>
    <w:rsid w:val="00ED0064"/>
    <w:rsid w:val="00ED792F"/>
    <w:rsid w:val="00FA20DC"/>
    <w:rsid w:val="00FB1C14"/>
    <w:rsid w:val="00FF725B"/>
    <w:rsid w:val="01442BAE"/>
    <w:rsid w:val="04931D07"/>
    <w:rsid w:val="063106EB"/>
    <w:rsid w:val="0C1F35A7"/>
    <w:rsid w:val="111F4A79"/>
    <w:rsid w:val="187D0B42"/>
    <w:rsid w:val="1E4C4080"/>
    <w:rsid w:val="2E741FDC"/>
    <w:rsid w:val="3E720340"/>
    <w:rsid w:val="430178BC"/>
    <w:rsid w:val="4B1C34C5"/>
    <w:rsid w:val="52EF684B"/>
    <w:rsid w:val="5A4B36DE"/>
    <w:rsid w:val="5D946339"/>
    <w:rsid w:val="5F522AB8"/>
    <w:rsid w:val="6CE65DE3"/>
    <w:rsid w:val="7DB10BF6"/>
    <w:rsid w:val="DFFF8169"/>
    <w:rsid w:val="FBEF2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eastAsia="仿宋_GB2312"/>
      <w:sz w:val="32"/>
    </w:rPr>
  </w:style>
  <w:style w:type="paragraph" w:styleId="3">
    <w:name w:val="Body Text First Indent"/>
    <w:basedOn w:val="2"/>
    <w:autoRedefine/>
    <w:qFormat/>
    <w:uiPriority w:val="0"/>
    <w:pPr>
      <w:ind w:firstLine="420" w:firstLineChars="1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cs="Times New Roman"/>
      <w:kern w:val="0"/>
      <w:sz w:val="24"/>
    </w:r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paragraph" w:styleId="12">
    <w:name w:val="List Paragraph"/>
    <w:basedOn w:val="1"/>
    <w:autoRedefine/>
    <w:qFormat/>
    <w:uiPriority w:val="34"/>
    <w:pPr>
      <w:ind w:firstLine="420" w:firstLineChars="200"/>
    </w:pPr>
  </w:style>
  <w:style w:type="paragraph" w:customStyle="1" w:styleId="13">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tyleName="APA" SelectedStyle="\APA.XSL" xmlns:b="http://schemas.openxmlformats.org/officeDocument/2006/bibliography"/>

</file>

<file path=customXml/itemProps1.xml><?xml version="1.0" encoding="utf-8"?>
<ds:datastoreItem xmlns:ds="http://schemas.openxmlformats.org/officeDocument/2006/customXml" ds:itemID="{B0201D89-D2CF-4CB5-9E65-F4D8DE11B35A}">
  <ds:schemaRefs/>
</ds:datastoreItem>
</file>

<file path=docProps/app.xml><?xml version="1.0" encoding="utf-8"?>
<Properties xmlns="http://schemas.openxmlformats.org/officeDocument/2006/extended-properties" xmlns:vt="http://schemas.openxmlformats.org/officeDocument/2006/docPropsVTypes">
  <Template>Normal</Template>
  <Company>桐庐县人民政府</Company>
  <Pages>5</Pages>
  <Words>359</Words>
  <Characters>2050</Characters>
  <Lines>17</Lines>
  <Paragraphs>4</Paragraphs>
  <TotalTime>12</TotalTime>
  <ScaleCrop>false</ScaleCrop>
  <LinksUpToDate>false</LinksUpToDate>
  <CharactersWithSpaces>2405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2024-07-25T23:43:00Z</dcterms:created>
  <dc:creator>叶慧琴</dc:creator>
  <cp:lastModifiedBy>H3C</cp:lastModifiedBy>
  <cp:lastPrinted>2024-07-20T00:52:00Z</cp:lastPrinted>
  <dcterms:modified xsi:type="dcterms:W3CDTF">2025-02-06T10:33:00Z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6BE20326B29AF4DC1DF29267D70E7975_43</vt:lpwstr>
  </property>
</Properties>
</file>