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8" w:after="72"/>
        <w:jc w:val="center"/>
        <w:rPr>
          <w:rFonts w:hint="default" w:ascii="Times New Roman" w:hAnsi="Times New Roman" w:eastAsia="宋体" w:cs="Times New Roman"/>
          <w:sz w:val="44"/>
        </w:rPr>
      </w:pPr>
    </w:p>
    <w:p>
      <w:pPr>
        <w:spacing w:before="48" w:after="72"/>
        <w:jc w:val="center"/>
        <w:rPr>
          <w:rFonts w:hint="default" w:ascii="Times New Roman" w:hAnsi="Times New Roman" w:eastAsia="宋体" w:cs="Times New Roman"/>
          <w:sz w:val="44"/>
        </w:rPr>
      </w:pPr>
    </w:p>
    <w:p>
      <w:pPr>
        <w:spacing w:before="48" w:after="72"/>
        <w:jc w:val="center"/>
        <w:rPr>
          <w:rFonts w:hint="eastAsia" w:ascii="方正公文小标宋" w:hAnsi="方正公文小标宋" w:eastAsia="方正公文小标宋" w:cs="方正公文小标宋"/>
          <w:sz w:val="44"/>
        </w:rPr>
      </w:pPr>
      <w:r>
        <w:rPr>
          <w:rFonts w:hint="eastAsia" w:ascii="方正公文小标宋" w:hAnsi="方正公文小标宋" w:eastAsia="方正公文小标宋" w:cs="方正公文小标宋"/>
          <w:spacing w:val="40"/>
          <w:sz w:val="44"/>
          <w:lang w:val="en-US" w:eastAsia="zh-CN"/>
        </w:rPr>
        <w:t>《温州市用（取）水定额（2022）》</w:t>
      </w:r>
    </w:p>
    <w:p>
      <w:pPr>
        <w:spacing w:before="48" w:after="72"/>
        <w:jc w:val="center"/>
        <w:rPr>
          <w:rFonts w:hint="eastAsia" w:ascii="方正公文小标宋" w:hAnsi="方正公文小标宋" w:eastAsia="方正公文小标宋" w:cs="方正公文小标宋"/>
          <w:sz w:val="44"/>
        </w:rPr>
      </w:pPr>
      <w:r>
        <w:rPr>
          <w:rFonts w:hint="eastAsia" w:ascii="方正公文小标宋" w:hAnsi="方正公文小标宋" w:eastAsia="方正公文小标宋" w:cs="方正公文小标宋"/>
          <w:sz w:val="44"/>
          <w:lang w:val="en-US" w:eastAsia="zh-CN"/>
        </w:rPr>
        <w:t>起草</w:t>
      </w:r>
      <w:r>
        <w:rPr>
          <w:rFonts w:hint="eastAsia" w:ascii="方正公文小标宋" w:hAnsi="方正公文小标宋" w:eastAsia="方正公文小标宋" w:cs="方正公文小标宋"/>
          <w:sz w:val="44"/>
        </w:rPr>
        <w:t>说明</w:t>
      </w:r>
      <w:bookmarkStart w:id="9" w:name="_GoBack"/>
      <w:bookmarkEnd w:id="9"/>
    </w:p>
    <w:p>
      <w:pPr>
        <w:spacing w:before="48" w:after="72"/>
        <w:jc w:val="center"/>
        <w:rPr>
          <w:rFonts w:hint="default" w:ascii="Times New Roman" w:hAnsi="Times New Roman" w:eastAsia="宋体" w:cs="Times New Roman"/>
          <w:sz w:val="44"/>
        </w:rPr>
      </w:pPr>
    </w:p>
    <w:p>
      <w:pPr>
        <w:spacing w:before="48" w:after="72"/>
        <w:jc w:val="center"/>
        <w:rPr>
          <w:rFonts w:hint="default" w:ascii="Times New Roman" w:hAnsi="Times New Roman" w:eastAsia="宋体" w:cs="Times New Roman"/>
          <w:sz w:val="44"/>
        </w:rPr>
      </w:pPr>
    </w:p>
    <w:p>
      <w:pPr>
        <w:spacing w:before="48" w:after="72"/>
        <w:jc w:val="center"/>
        <w:rPr>
          <w:rFonts w:hint="default" w:ascii="Times New Roman" w:hAnsi="Times New Roman" w:eastAsia="宋体" w:cs="Times New Roman"/>
          <w:sz w:val="44"/>
        </w:rPr>
      </w:pPr>
    </w:p>
    <w:p>
      <w:pPr>
        <w:spacing w:before="48" w:after="72"/>
        <w:jc w:val="center"/>
        <w:rPr>
          <w:rFonts w:hint="default" w:ascii="Times New Roman" w:hAnsi="Times New Roman" w:eastAsia="宋体" w:cs="Times New Roman"/>
          <w:sz w:val="44"/>
        </w:rPr>
      </w:pPr>
    </w:p>
    <w:p>
      <w:pPr>
        <w:spacing w:before="48" w:after="72"/>
        <w:jc w:val="center"/>
        <w:rPr>
          <w:rFonts w:hint="default" w:ascii="Times New Roman" w:hAnsi="Times New Roman" w:eastAsia="宋体" w:cs="Times New Roman"/>
          <w:sz w:val="44"/>
        </w:rPr>
      </w:pPr>
    </w:p>
    <w:p>
      <w:pPr>
        <w:spacing w:before="48" w:after="72"/>
        <w:jc w:val="center"/>
        <w:rPr>
          <w:rFonts w:hint="default" w:ascii="Times New Roman" w:hAnsi="Times New Roman" w:eastAsia="宋体" w:cs="Times New Roman"/>
          <w:sz w:val="44"/>
        </w:rPr>
      </w:pPr>
      <w:r>
        <w:rPr>
          <w:rFonts w:hint="default" w:ascii="Times New Roman" w:hAnsi="Times New Roman" w:eastAsia="宋体" w:cs="Times New Roman"/>
          <w:sz w:val="44"/>
        </w:rPr>
        <w:tab/>
      </w:r>
    </w:p>
    <w:p>
      <w:pPr>
        <w:spacing w:before="48" w:after="72"/>
        <w:jc w:val="center"/>
        <w:rPr>
          <w:rFonts w:hint="default" w:ascii="Times New Roman" w:hAnsi="Times New Roman" w:eastAsia="宋体" w:cs="Times New Roman"/>
          <w:sz w:val="44"/>
        </w:rPr>
      </w:pPr>
    </w:p>
    <w:p>
      <w:pPr>
        <w:spacing w:before="48" w:after="72"/>
        <w:jc w:val="center"/>
        <w:rPr>
          <w:rFonts w:hint="default" w:ascii="Times New Roman" w:hAnsi="Times New Roman" w:eastAsia="宋体" w:cs="Times New Roman"/>
          <w:sz w:val="44"/>
        </w:rPr>
      </w:pPr>
    </w:p>
    <w:p>
      <w:pPr>
        <w:spacing w:before="48" w:after="72"/>
        <w:jc w:val="center"/>
        <w:rPr>
          <w:rFonts w:hint="default" w:ascii="Times New Roman" w:hAnsi="Times New Roman" w:eastAsia="宋体" w:cs="Times New Roman"/>
          <w:sz w:val="44"/>
        </w:rPr>
      </w:pPr>
    </w:p>
    <w:p>
      <w:pPr>
        <w:spacing w:before="48" w:after="72"/>
        <w:jc w:val="center"/>
        <w:rPr>
          <w:rFonts w:hint="default" w:ascii="Times New Roman" w:hAnsi="Times New Roman" w:eastAsia="宋体" w:cs="Times New Roman"/>
          <w:sz w:val="44"/>
        </w:rPr>
      </w:pPr>
    </w:p>
    <w:p>
      <w:pPr>
        <w:jc w:val="center"/>
        <w:rPr>
          <w:rFonts w:hint="default" w:ascii="Times New Roman" w:hAnsi="Times New Roman" w:eastAsia="宋体" w:cs="Times New Roman"/>
          <w:sz w:val="36"/>
        </w:rPr>
      </w:pPr>
      <w:r>
        <w:rPr>
          <w:rFonts w:hint="default" w:ascii="Times New Roman" w:hAnsi="Times New Roman" w:eastAsia="宋体" w:cs="Times New Roman"/>
          <w:sz w:val="36"/>
        </w:rPr>
        <w:t>20</w:t>
      </w:r>
      <w:r>
        <w:rPr>
          <w:rFonts w:hint="default" w:ascii="Times New Roman" w:hAnsi="Times New Roman" w:eastAsia="宋体" w:cs="Times New Roman"/>
          <w:sz w:val="36"/>
          <w:lang w:val="en-US" w:eastAsia="zh-CN"/>
        </w:rPr>
        <w:t>23</w:t>
      </w:r>
      <w:r>
        <w:rPr>
          <w:rFonts w:hint="default" w:ascii="Times New Roman" w:hAnsi="Times New Roman" w:eastAsia="宋体" w:cs="Times New Roman"/>
          <w:sz w:val="36"/>
        </w:rPr>
        <w:t>年1</w:t>
      </w:r>
      <w:r>
        <w:rPr>
          <w:rFonts w:hint="default" w:ascii="Times New Roman" w:hAnsi="Times New Roman" w:eastAsia="宋体" w:cs="Times New Roman"/>
          <w:sz w:val="36"/>
          <w:lang w:val="en-US" w:eastAsia="zh-CN"/>
        </w:rPr>
        <w:t>0</w:t>
      </w:r>
      <w:r>
        <w:rPr>
          <w:rFonts w:hint="default" w:ascii="Times New Roman" w:hAnsi="Times New Roman" w:eastAsia="宋体" w:cs="Times New Roman"/>
          <w:sz w:val="36"/>
        </w:rPr>
        <w:t>月</w:t>
      </w:r>
    </w:p>
    <w:p>
      <w:pPr>
        <w:jc w:val="center"/>
        <w:rPr>
          <w:rFonts w:hint="default" w:ascii="Times New Roman" w:hAnsi="Times New Roman" w:eastAsia="宋体" w:cs="Times New Roman"/>
          <w:sz w:val="36"/>
        </w:rPr>
      </w:pPr>
    </w:p>
    <w:p>
      <w:pPr>
        <w:jc w:val="center"/>
        <w:rPr>
          <w:rFonts w:hint="default" w:ascii="Times New Roman" w:hAnsi="Times New Roman" w:eastAsia="宋体" w:cs="Times New Roman"/>
          <w:sz w:val="36"/>
        </w:rPr>
      </w:pPr>
    </w:p>
    <w:p>
      <w:pPr>
        <w:jc w:val="center"/>
        <w:rPr>
          <w:rFonts w:hint="default" w:ascii="Times New Roman" w:hAnsi="Times New Roman" w:eastAsia="宋体" w:cs="Times New Roman"/>
          <w:sz w:val="36"/>
        </w:rPr>
      </w:pPr>
    </w:p>
    <w:p>
      <w:pPr>
        <w:adjustRightInd w:val="0"/>
        <w:snapToGrid w:val="0"/>
        <w:spacing w:before="156" w:after="156" w:line="360" w:lineRule="auto"/>
        <w:outlineLvl w:val="0"/>
        <w:rPr>
          <w:rFonts w:hint="default" w:ascii="Times New Roman" w:hAnsi="Times New Roman" w:eastAsia="宋体" w:cs="Times New Roman"/>
          <w:sz w:val="32"/>
        </w:rPr>
        <w:sectPr>
          <w:footerReference r:id="rId3" w:type="default"/>
          <w:pgSz w:w="11906" w:h="16838"/>
          <w:pgMar w:top="1440" w:right="1800" w:bottom="1440" w:left="1800" w:header="851" w:footer="992" w:gutter="0"/>
          <w:pgNumType w:fmt="decimal"/>
          <w:cols w:space="425" w:num="1"/>
          <w:docGrid w:type="lines" w:linePitch="312" w:charSpace="0"/>
        </w:sectPr>
      </w:pPr>
    </w:p>
    <w:p>
      <w:pPr>
        <w:pageBreakBefore w:val="0"/>
        <w:kinsoku/>
        <w:wordWrap/>
        <w:overflowPunct/>
        <w:topLinePunct w:val="0"/>
        <w:bidi w:val="0"/>
        <w:adjustRightInd/>
        <w:snapToGrid/>
        <w:spacing w:line="560" w:lineRule="exact"/>
        <w:ind w:firstLine="640" w:firstLineChars="200"/>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1</w:t>
      </w:r>
      <w:r>
        <w:rPr>
          <w:rFonts w:hint="eastAsia" w:ascii="黑体" w:hAnsi="黑体" w:eastAsia="黑体" w:cs="黑体"/>
          <w:b w:val="0"/>
          <w:bCs w:val="0"/>
          <w:sz w:val="32"/>
          <w:szCs w:val="32"/>
          <w:lang w:eastAsia="zh-CN"/>
        </w:rPr>
        <w:t>编制</w:t>
      </w:r>
      <w:r>
        <w:rPr>
          <w:rFonts w:hint="eastAsia" w:ascii="黑体" w:hAnsi="黑体" w:eastAsia="黑体" w:cs="黑体"/>
          <w:b w:val="0"/>
          <w:bCs w:val="0"/>
          <w:sz w:val="32"/>
          <w:szCs w:val="32"/>
        </w:rPr>
        <w:t>背景</w:t>
      </w:r>
    </w:p>
    <w:p>
      <w:pPr>
        <w:pageBreakBefore w:val="0"/>
        <w:kinsoku/>
        <w:wordWrap/>
        <w:overflowPunct/>
        <w:topLinePunct w:val="0"/>
        <w:bidi w:val="0"/>
        <w:adjustRightInd/>
        <w:snapToGrid/>
        <w:spacing w:line="560" w:lineRule="exact"/>
        <w:ind w:firstLine="720" w:firstLineChars="200"/>
        <w:outlineLvl w:val="9"/>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随着水资源和水安全问题上升到国家战略高度，用水定额管理与评估作为用水效率控制的主要内容之一正日益受到重视。2017年，国家发改委、住建部发布了《关于加快建立健全城镇非居民用水超定额累进加价制度的指导意见》(发改价格</w:t>
      </w:r>
      <w:r>
        <w:rPr>
          <w:rFonts w:hint="eastAsia" w:ascii="仿宋_GB2312" w:hAnsi="仿宋_GB2312" w:eastAsia="仿宋_GB2312" w:cs="仿宋_GB2312"/>
          <w:spacing w:val="20"/>
          <w:sz w:val="32"/>
          <w:szCs w:val="32"/>
          <w:lang w:eastAsia="zh-CN"/>
        </w:rPr>
        <w:t>〔201</w:t>
      </w:r>
      <w:r>
        <w:rPr>
          <w:rFonts w:hint="eastAsia" w:ascii="仿宋_GB2312" w:hAnsi="仿宋_GB2312" w:eastAsia="仿宋_GB2312" w:cs="仿宋_GB2312"/>
          <w:spacing w:val="20"/>
          <w:sz w:val="32"/>
          <w:szCs w:val="32"/>
          <w:lang w:val="en-US" w:eastAsia="zh-CN"/>
        </w:rPr>
        <w:t>7</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1792号)。</w:t>
      </w:r>
    </w:p>
    <w:p>
      <w:pPr>
        <w:pageBreakBefore w:val="0"/>
        <w:kinsoku/>
        <w:wordWrap/>
        <w:overflowPunct/>
        <w:topLinePunct w:val="0"/>
        <w:bidi w:val="0"/>
        <w:adjustRightInd/>
        <w:snapToGrid/>
        <w:spacing w:line="560" w:lineRule="exact"/>
        <w:ind w:firstLine="720" w:firstLineChars="200"/>
        <w:outlineLvl w:val="9"/>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2018年浙江省物价局</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浙江省住房和城乡建设厅转发《国家发展改革委 住房和城乡建设部关于加快建立健全城镇非居民用水超定额累进加价制度的指导意见》的通知</w:t>
      </w:r>
      <w:r>
        <w:rPr>
          <w:rFonts w:hint="eastAsia" w:ascii="仿宋_GB2312" w:hAnsi="仿宋_GB2312" w:eastAsia="仿宋_GB2312" w:cs="仿宋_GB2312"/>
          <w:spacing w:val="20"/>
          <w:sz w:val="32"/>
          <w:szCs w:val="32"/>
          <w:lang w:eastAsia="zh-CN"/>
        </w:rPr>
        <w:t>（浙价资〔2018〕104号）</w:t>
      </w:r>
      <w:r>
        <w:rPr>
          <w:rFonts w:hint="eastAsia" w:ascii="仿宋_GB2312" w:hAnsi="仿宋_GB2312" w:eastAsia="仿宋_GB2312" w:cs="仿宋_GB2312"/>
          <w:spacing w:val="20"/>
          <w:sz w:val="32"/>
          <w:szCs w:val="32"/>
        </w:rPr>
        <w:t>明确要求2019年底前，各</w:t>
      </w:r>
      <w:r>
        <w:rPr>
          <w:rFonts w:hint="eastAsia" w:ascii="仿宋_GB2312" w:hAnsi="仿宋_GB2312" w:eastAsia="仿宋_GB2312" w:cs="仿宋_GB2312"/>
          <w:spacing w:val="20"/>
          <w:sz w:val="32"/>
          <w:szCs w:val="32"/>
          <w:lang w:val="en-US" w:eastAsia="zh-CN"/>
        </w:rPr>
        <w:t>设市城市</w:t>
      </w:r>
      <w:r>
        <w:rPr>
          <w:rFonts w:hint="eastAsia" w:ascii="仿宋_GB2312" w:hAnsi="仿宋_GB2312" w:eastAsia="仿宋_GB2312" w:cs="仿宋_GB2312"/>
          <w:spacing w:val="20"/>
          <w:sz w:val="32"/>
          <w:szCs w:val="32"/>
        </w:rPr>
        <w:t>要全面建立和推行非居民用水超定额累进加价制度；2020年底前，2020年底前全省全面推行非居民用水超定额累进加价制度。</w:t>
      </w:r>
    </w:p>
    <w:p>
      <w:pPr>
        <w:pageBreakBefore w:val="0"/>
        <w:kinsoku/>
        <w:wordWrap/>
        <w:overflowPunct/>
        <w:topLinePunct w:val="0"/>
        <w:bidi w:val="0"/>
        <w:adjustRightInd/>
        <w:snapToGrid/>
        <w:spacing w:line="560" w:lineRule="exact"/>
        <w:ind w:firstLine="720" w:firstLineChars="200"/>
        <w:outlineLvl w:val="9"/>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lang w:val="en-US" w:eastAsia="zh-CN"/>
        </w:rPr>
        <w:t>2019年12月温州市发展和改革委员会《关于市区超定额用水累进加价水费标准的通知》（温发改价〔2019〕238号）</w:t>
      </w:r>
      <w:r>
        <w:rPr>
          <w:rFonts w:hint="eastAsia" w:ascii="仿宋_GB2312" w:hAnsi="仿宋_GB2312" w:eastAsia="仿宋_GB2312" w:cs="仿宋_GB2312"/>
          <w:spacing w:val="20"/>
          <w:sz w:val="32"/>
          <w:szCs w:val="32"/>
        </w:rPr>
        <w:t>，自20</w:t>
      </w:r>
      <w:r>
        <w:rPr>
          <w:rFonts w:hint="eastAsia" w:ascii="仿宋_GB2312" w:hAnsi="仿宋_GB2312" w:eastAsia="仿宋_GB2312" w:cs="仿宋_GB2312"/>
          <w:spacing w:val="20"/>
          <w:sz w:val="32"/>
          <w:szCs w:val="32"/>
          <w:lang w:val="en-US" w:eastAsia="zh-CN"/>
        </w:rPr>
        <w:t>22</w:t>
      </w:r>
      <w:r>
        <w:rPr>
          <w:rFonts w:hint="eastAsia" w:ascii="仿宋_GB2312" w:hAnsi="仿宋_GB2312" w:eastAsia="仿宋_GB2312" w:cs="仿宋_GB2312"/>
          <w:spacing w:val="20"/>
          <w:sz w:val="32"/>
          <w:szCs w:val="32"/>
        </w:rPr>
        <w:t>年元月1日起，在全市实施非居民用水超定额累进加价制度。用水定额的制定是新时期水资源精细化管理要求的提高，也是当前进一步加强水资源管理，推进城镇非居民用水超定额累进加价的工作基础。</w:t>
      </w:r>
    </w:p>
    <w:p>
      <w:pPr>
        <w:pageBreakBefore w:val="0"/>
        <w:kinsoku/>
        <w:wordWrap/>
        <w:overflowPunct/>
        <w:topLinePunct w:val="0"/>
        <w:bidi w:val="0"/>
        <w:adjustRightInd/>
        <w:snapToGrid/>
        <w:spacing w:line="560" w:lineRule="exact"/>
        <w:ind w:firstLine="640" w:firstLineChars="200"/>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2</w:t>
      </w:r>
      <w:r>
        <w:rPr>
          <w:rFonts w:hint="eastAsia" w:ascii="黑体" w:hAnsi="黑体" w:eastAsia="黑体" w:cs="黑体"/>
          <w:b w:val="0"/>
          <w:bCs w:val="0"/>
          <w:sz w:val="32"/>
          <w:szCs w:val="32"/>
          <w:lang w:eastAsia="zh-CN"/>
        </w:rPr>
        <w:t>编制</w:t>
      </w:r>
      <w:r>
        <w:rPr>
          <w:rFonts w:hint="eastAsia" w:ascii="黑体" w:hAnsi="黑体" w:eastAsia="黑体" w:cs="黑体"/>
          <w:b w:val="0"/>
          <w:bCs w:val="0"/>
          <w:sz w:val="32"/>
          <w:szCs w:val="32"/>
        </w:rPr>
        <w:t>依据和原则</w:t>
      </w:r>
    </w:p>
    <w:p>
      <w:pPr>
        <w:pageBreakBefore w:val="0"/>
        <w:kinsoku/>
        <w:wordWrap/>
        <w:overflowPunct/>
        <w:topLinePunct w:val="0"/>
        <w:bidi w:val="0"/>
        <w:adjustRightInd/>
        <w:snapToGrid/>
        <w:spacing w:line="560" w:lineRule="exact"/>
        <w:ind w:firstLine="640" w:firstLineChars="200"/>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2.1</w:t>
      </w:r>
      <w:r>
        <w:rPr>
          <w:rFonts w:hint="eastAsia" w:ascii="黑体" w:hAnsi="黑体" w:eastAsia="黑体" w:cs="黑体"/>
          <w:b w:val="0"/>
          <w:bCs w:val="0"/>
          <w:sz w:val="32"/>
          <w:szCs w:val="32"/>
          <w:lang w:eastAsia="zh-CN"/>
        </w:rPr>
        <w:t>编制</w:t>
      </w:r>
      <w:r>
        <w:rPr>
          <w:rFonts w:hint="eastAsia" w:ascii="黑体" w:hAnsi="黑体" w:eastAsia="黑体" w:cs="黑体"/>
          <w:b w:val="0"/>
          <w:bCs w:val="0"/>
          <w:sz w:val="32"/>
          <w:szCs w:val="32"/>
        </w:rPr>
        <w:t>依据</w:t>
      </w:r>
    </w:p>
    <w:p>
      <w:pPr>
        <w:pageBreakBefore w:val="0"/>
        <w:kinsoku/>
        <w:wordWrap/>
        <w:overflowPunct/>
        <w:topLinePunct w:val="0"/>
        <w:bidi w:val="0"/>
        <w:adjustRightInd/>
        <w:snapToGrid/>
        <w:spacing w:line="560" w:lineRule="exact"/>
        <w:ind w:firstLine="720" w:firstLineChars="200"/>
        <w:outlineLvl w:val="9"/>
        <w:rPr>
          <w:rFonts w:hint="eastAsia" w:ascii="黑体" w:hAnsi="黑体" w:eastAsia="黑体" w:cs="黑体"/>
          <w:b w:val="0"/>
          <w:bCs w:val="0"/>
          <w:spacing w:val="20"/>
          <w:sz w:val="32"/>
          <w:szCs w:val="32"/>
        </w:rPr>
      </w:pPr>
      <w:r>
        <w:rPr>
          <w:rFonts w:hint="eastAsia" w:ascii="黑体" w:hAnsi="黑体" w:eastAsia="黑体" w:cs="黑体"/>
          <w:b w:val="0"/>
          <w:bCs w:val="0"/>
          <w:spacing w:val="20"/>
          <w:sz w:val="32"/>
          <w:szCs w:val="32"/>
          <w:lang w:val="en-US" w:eastAsia="zh-CN"/>
        </w:rPr>
        <w:t>2.1.1</w:t>
      </w:r>
      <w:r>
        <w:rPr>
          <w:rFonts w:hint="eastAsia" w:ascii="黑体" w:hAnsi="黑体" w:eastAsia="黑体" w:cs="黑体"/>
          <w:b w:val="0"/>
          <w:bCs w:val="0"/>
          <w:spacing w:val="20"/>
          <w:sz w:val="32"/>
          <w:szCs w:val="32"/>
        </w:rPr>
        <w:t>法律法规及规章</w:t>
      </w:r>
    </w:p>
    <w:p>
      <w:pPr>
        <w:pageBreakBefore w:val="0"/>
        <w:kinsoku/>
        <w:wordWrap/>
        <w:overflowPunct/>
        <w:topLinePunct w:val="0"/>
        <w:bidi w:val="0"/>
        <w:adjustRightInd/>
        <w:snapToGrid/>
        <w:spacing w:line="560" w:lineRule="exact"/>
        <w:ind w:firstLine="720" w:firstLineChars="200"/>
        <w:outlineLvl w:val="9"/>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1</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《中华人民共和国水法》</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2016年修订</w:t>
      </w:r>
      <w:r>
        <w:rPr>
          <w:rFonts w:hint="eastAsia" w:ascii="仿宋_GB2312" w:hAnsi="仿宋_GB2312" w:eastAsia="仿宋_GB2312" w:cs="仿宋_GB2312"/>
          <w:spacing w:val="20"/>
          <w:sz w:val="32"/>
          <w:szCs w:val="32"/>
          <w:lang w:eastAsia="zh-CN"/>
        </w:rPr>
        <w:t>）</w:t>
      </w:r>
    </w:p>
    <w:p>
      <w:pPr>
        <w:pageBreakBefore w:val="0"/>
        <w:kinsoku/>
        <w:wordWrap/>
        <w:overflowPunct/>
        <w:topLinePunct w:val="0"/>
        <w:bidi w:val="0"/>
        <w:adjustRightInd/>
        <w:snapToGrid/>
        <w:spacing w:line="560" w:lineRule="exact"/>
        <w:ind w:firstLine="720" w:firstLineChars="200"/>
        <w:outlineLvl w:val="9"/>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2</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《取水许可和水资源费征收管理条例》</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中华人民共和国国务院第460号令</w:t>
      </w:r>
      <w:r>
        <w:rPr>
          <w:rFonts w:hint="eastAsia" w:ascii="仿宋_GB2312" w:hAnsi="仿宋_GB2312" w:eastAsia="仿宋_GB2312" w:cs="仿宋_GB2312"/>
          <w:spacing w:val="20"/>
          <w:sz w:val="32"/>
          <w:szCs w:val="32"/>
          <w:lang w:eastAsia="zh-CN"/>
        </w:rPr>
        <w:t>）</w:t>
      </w:r>
    </w:p>
    <w:p>
      <w:pPr>
        <w:pageBreakBefore w:val="0"/>
        <w:kinsoku/>
        <w:wordWrap/>
        <w:overflowPunct/>
        <w:topLinePunct w:val="0"/>
        <w:bidi w:val="0"/>
        <w:adjustRightInd/>
        <w:snapToGrid/>
        <w:spacing w:line="560" w:lineRule="exact"/>
        <w:ind w:firstLine="720" w:firstLineChars="200"/>
        <w:outlineLvl w:val="9"/>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3</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《中华人民共和国水污染防治法》</w:t>
      </w:r>
    </w:p>
    <w:p>
      <w:pPr>
        <w:pageBreakBefore w:val="0"/>
        <w:kinsoku/>
        <w:wordWrap/>
        <w:overflowPunct/>
        <w:topLinePunct w:val="0"/>
        <w:bidi w:val="0"/>
        <w:adjustRightInd/>
        <w:snapToGrid/>
        <w:spacing w:line="560" w:lineRule="exact"/>
        <w:ind w:firstLine="720" w:firstLineChars="200"/>
        <w:outlineLvl w:val="9"/>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4</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《国务院关于印发水污染防治行动计划的通知》</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国发</w:t>
      </w:r>
      <w:r>
        <w:rPr>
          <w:rFonts w:hint="eastAsia" w:ascii="仿宋_GB2312" w:hAnsi="仿宋_GB2312" w:eastAsia="仿宋_GB2312" w:cs="仿宋_GB2312"/>
          <w:spacing w:val="20"/>
          <w:sz w:val="32"/>
          <w:szCs w:val="32"/>
          <w:lang w:val="en-US" w:eastAsia="zh-CN"/>
        </w:rPr>
        <w:t>〔2015〕</w:t>
      </w:r>
      <w:r>
        <w:rPr>
          <w:rFonts w:hint="eastAsia" w:ascii="仿宋_GB2312" w:hAnsi="仿宋_GB2312" w:eastAsia="仿宋_GB2312" w:cs="仿宋_GB2312"/>
          <w:spacing w:val="20"/>
          <w:sz w:val="32"/>
          <w:szCs w:val="32"/>
        </w:rPr>
        <w:t>17号</w:t>
      </w:r>
      <w:r>
        <w:rPr>
          <w:rFonts w:hint="eastAsia" w:ascii="仿宋_GB2312" w:hAnsi="仿宋_GB2312" w:eastAsia="仿宋_GB2312" w:cs="仿宋_GB2312"/>
          <w:spacing w:val="20"/>
          <w:sz w:val="32"/>
          <w:szCs w:val="32"/>
          <w:lang w:eastAsia="zh-CN"/>
        </w:rPr>
        <w:t>）</w:t>
      </w:r>
    </w:p>
    <w:p>
      <w:pPr>
        <w:pageBreakBefore w:val="0"/>
        <w:kinsoku/>
        <w:wordWrap/>
        <w:overflowPunct/>
        <w:topLinePunct w:val="0"/>
        <w:bidi w:val="0"/>
        <w:adjustRightInd/>
        <w:snapToGrid/>
        <w:spacing w:line="560" w:lineRule="exact"/>
        <w:ind w:firstLine="720" w:firstLineChars="200"/>
        <w:outlineLvl w:val="9"/>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5</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《国家发展改革委住房城乡建设部关于加快建立健全城镇非居民用水超定额累进加价制度的指导意见》</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发改价格</w:t>
      </w:r>
      <w:r>
        <w:rPr>
          <w:rFonts w:hint="eastAsia" w:ascii="仿宋_GB2312" w:hAnsi="仿宋_GB2312" w:eastAsia="仿宋_GB2312" w:cs="仿宋_GB2312"/>
          <w:spacing w:val="20"/>
          <w:sz w:val="32"/>
          <w:szCs w:val="32"/>
          <w:lang w:val="en-US" w:eastAsia="zh-CN"/>
        </w:rPr>
        <w:t>〔</w:t>
      </w:r>
      <w:r>
        <w:rPr>
          <w:rFonts w:hint="eastAsia" w:ascii="仿宋_GB2312" w:hAnsi="仿宋_GB2312" w:eastAsia="仿宋_GB2312" w:cs="仿宋_GB2312"/>
          <w:spacing w:val="20"/>
          <w:sz w:val="32"/>
          <w:szCs w:val="32"/>
        </w:rPr>
        <w:t>2017</w:t>
      </w:r>
      <w:r>
        <w:rPr>
          <w:rFonts w:hint="eastAsia" w:ascii="仿宋_GB2312" w:hAnsi="仿宋_GB2312" w:eastAsia="仿宋_GB2312" w:cs="仿宋_GB2312"/>
          <w:spacing w:val="20"/>
          <w:sz w:val="32"/>
          <w:szCs w:val="32"/>
          <w:lang w:val="en-US" w:eastAsia="zh-CN"/>
        </w:rPr>
        <w:t>〕</w:t>
      </w:r>
      <w:r>
        <w:rPr>
          <w:rFonts w:hint="eastAsia" w:ascii="仿宋_GB2312" w:hAnsi="仿宋_GB2312" w:eastAsia="仿宋_GB2312" w:cs="仿宋_GB2312"/>
          <w:spacing w:val="20"/>
          <w:sz w:val="32"/>
          <w:szCs w:val="32"/>
        </w:rPr>
        <w:t>1792号</w:t>
      </w:r>
      <w:r>
        <w:rPr>
          <w:rFonts w:hint="eastAsia" w:ascii="仿宋_GB2312" w:hAnsi="仿宋_GB2312" w:eastAsia="仿宋_GB2312" w:cs="仿宋_GB2312"/>
          <w:spacing w:val="20"/>
          <w:sz w:val="32"/>
          <w:szCs w:val="32"/>
          <w:lang w:eastAsia="zh-CN"/>
        </w:rPr>
        <w:t>）</w:t>
      </w:r>
    </w:p>
    <w:p>
      <w:pPr>
        <w:pageBreakBefore w:val="0"/>
        <w:kinsoku/>
        <w:wordWrap/>
        <w:overflowPunct/>
        <w:topLinePunct w:val="0"/>
        <w:bidi w:val="0"/>
        <w:adjustRightInd/>
        <w:snapToGrid/>
        <w:spacing w:line="560" w:lineRule="exact"/>
        <w:ind w:firstLine="720" w:firstLineChars="200"/>
        <w:outlineLvl w:val="9"/>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6</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《取水许可管理办法》</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水利部令第34号</w:t>
      </w:r>
      <w:r>
        <w:rPr>
          <w:rFonts w:hint="eastAsia" w:ascii="仿宋_GB2312" w:hAnsi="仿宋_GB2312" w:eastAsia="仿宋_GB2312" w:cs="仿宋_GB2312"/>
          <w:spacing w:val="20"/>
          <w:sz w:val="32"/>
          <w:szCs w:val="32"/>
          <w:lang w:eastAsia="zh-CN"/>
        </w:rPr>
        <w:t>）</w:t>
      </w:r>
    </w:p>
    <w:p>
      <w:pPr>
        <w:pageBreakBefore w:val="0"/>
        <w:kinsoku/>
        <w:wordWrap/>
        <w:overflowPunct/>
        <w:topLinePunct w:val="0"/>
        <w:bidi w:val="0"/>
        <w:adjustRightInd/>
        <w:snapToGrid/>
        <w:spacing w:line="560" w:lineRule="exact"/>
        <w:ind w:firstLine="720" w:firstLineChars="200"/>
        <w:outlineLvl w:val="9"/>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7</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《国务院</w:t>
      </w:r>
      <w:r>
        <w:rPr>
          <w:rFonts w:hint="eastAsia" w:ascii="仿宋_GB2312" w:hAnsi="仿宋_GB2312" w:eastAsia="仿宋_GB2312" w:cs="仿宋_GB2312"/>
          <w:spacing w:val="20"/>
          <w:sz w:val="32"/>
          <w:szCs w:val="32"/>
          <w:lang w:val="en-US" w:eastAsia="zh-CN"/>
        </w:rPr>
        <w:t>关于</w:t>
      </w:r>
      <w:r>
        <w:rPr>
          <w:rFonts w:hint="eastAsia" w:ascii="仿宋_GB2312" w:hAnsi="仿宋_GB2312" w:eastAsia="仿宋_GB2312" w:cs="仿宋_GB2312"/>
          <w:spacing w:val="20"/>
          <w:sz w:val="32"/>
          <w:szCs w:val="32"/>
        </w:rPr>
        <w:t>实行最严格的水资源管理制度的意见》</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国发</w:t>
      </w:r>
      <w:r>
        <w:rPr>
          <w:rFonts w:hint="eastAsia" w:ascii="仿宋_GB2312" w:hAnsi="仿宋_GB2312" w:eastAsia="仿宋_GB2312" w:cs="仿宋_GB2312"/>
          <w:spacing w:val="20"/>
          <w:sz w:val="32"/>
          <w:szCs w:val="32"/>
          <w:lang w:val="en-US" w:eastAsia="zh-CN"/>
        </w:rPr>
        <w:t>〔</w:t>
      </w:r>
      <w:r>
        <w:rPr>
          <w:rFonts w:hint="eastAsia" w:ascii="仿宋_GB2312" w:hAnsi="仿宋_GB2312" w:eastAsia="仿宋_GB2312" w:cs="仿宋_GB2312"/>
          <w:spacing w:val="20"/>
          <w:sz w:val="32"/>
          <w:szCs w:val="32"/>
        </w:rPr>
        <w:t>2012</w:t>
      </w:r>
      <w:r>
        <w:rPr>
          <w:rFonts w:hint="eastAsia" w:ascii="仿宋_GB2312" w:hAnsi="仿宋_GB2312" w:eastAsia="仿宋_GB2312" w:cs="仿宋_GB2312"/>
          <w:spacing w:val="20"/>
          <w:sz w:val="32"/>
          <w:szCs w:val="32"/>
          <w:lang w:val="en-US" w:eastAsia="zh-CN"/>
        </w:rPr>
        <w:t>〕</w:t>
      </w:r>
      <w:r>
        <w:rPr>
          <w:rFonts w:hint="eastAsia" w:ascii="仿宋_GB2312" w:hAnsi="仿宋_GB2312" w:eastAsia="仿宋_GB2312" w:cs="仿宋_GB2312"/>
          <w:spacing w:val="20"/>
          <w:sz w:val="32"/>
          <w:szCs w:val="32"/>
        </w:rPr>
        <w:t>3号</w:t>
      </w:r>
      <w:r>
        <w:rPr>
          <w:rFonts w:hint="eastAsia" w:ascii="仿宋_GB2312" w:hAnsi="仿宋_GB2312" w:eastAsia="仿宋_GB2312" w:cs="仿宋_GB2312"/>
          <w:spacing w:val="20"/>
          <w:sz w:val="32"/>
          <w:szCs w:val="32"/>
          <w:lang w:eastAsia="zh-CN"/>
        </w:rPr>
        <w:t>）</w:t>
      </w:r>
    </w:p>
    <w:p>
      <w:pPr>
        <w:pageBreakBefore w:val="0"/>
        <w:kinsoku/>
        <w:wordWrap/>
        <w:overflowPunct/>
        <w:topLinePunct w:val="0"/>
        <w:bidi w:val="0"/>
        <w:adjustRightInd/>
        <w:snapToGrid/>
        <w:spacing w:line="560" w:lineRule="exact"/>
        <w:ind w:firstLine="720" w:firstLineChars="200"/>
        <w:outlineLvl w:val="9"/>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8</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《关于加强公共机构节水工作的通知》</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国管节能</w:t>
      </w:r>
      <w:r>
        <w:rPr>
          <w:rFonts w:hint="eastAsia" w:ascii="仿宋_GB2312" w:hAnsi="仿宋_GB2312" w:eastAsia="仿宋_GB2312" w:cs="仿宋_GB2312"/>
          <w:spacing w:val="20"/>
          <w:sz w:val="32"/>
          <w:szCs w:val="32"/>
          <w:lang w:val="en-US" w:eastAsia="zh-CN"/>
        </w:rPr>
        <w:t>〔</w:t>
      </w:r>
      <w:r>
        <w:rPr>
          <w:rFonts w:hint="eastAsia" w:ascii="仿宋_GB2312" w:hAnsi="仿宋_GB2312" w:eastAsia="仿宋_GB2312" w:cs="仿宋_GB2312"/>
          <w:spacing w:val="20"/>
          <w:sz w:val="32"/>
          <w:szCs w:val="32"/>
        </w:rPr>
        <w:t>2013</w:t>
      </w:r>
      <w:r>
        <w:rPr>
          <w:rFonts w:hint="eastAsia" w:ascii="仿宋_GB2312" w:hAnsi="仿宋_GB2312" w:eastAsia="仿宋_GB2312" w:cs="仿宋_GB2312"/>
          <w:spacing w:val="20"/>
          <w:sz w:val="32"/>
          <w:szCs w:val="32"/>
          <w:lang w:val="en-US" w:eastAsia="zh-CN"/>
        </w:rPr>
        <w:t>〕</w:t>
      </w:r>
      <w:r>
        <w:rPr>
          <w:rFonts w:hint="eastAsia" w:ascii="仿宋_GB2312" w:hAnsi="仿宋_GB2312" w:eastAsia="仿宋_GB2312" w:cs="仿宋_GB2312"/>
          <w:spacing w:val="20"/>
          <w:sz w:val="32"/>
          <w:szCs w:val="32"/>
        </w:rPr>
        <w:t>181号</w:t>
      </w:r>
      <w:r>
        <w:rPr>
          <w:rFonts w:hint="eastAsia" w:ascii="仿宋_GB2312" w:hAnsi="仿宋_GB2312" w:eastAsia="仿宋_GB2312" w:cs="仿宋_GB2312"/>
          <w:spacing w:val="20"/>
          <w:sz w:val="32"/>
          <w:szCs w:val="32"/>
          <w:lang w:eastAsia="zh-CN"/>
        </w:rPr>
        <w:t>）</w:t>
      </w:r>
    </w:p>
    <w:p>
      <w:pPr>
        <w:pageBreakBefore w:val="0"/>
        <w:kinsoku/>
        <w:wordWrap/>
        <w:overflowPunct/>
        <w:topLinePunct w:val="0"/>
        <w:bidi w:val="0"/>
        <w:adjustRightInd/>
        <w:snapToGrid/>
        <w:spacing w:line="560" w:lineRule="exact"/>
        <w:ind w:firstLine="720" w:firstLineChars="200"/>
        <w:outlineLvl w:val="9"/>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9</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《关于加强节水工作的意见》</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国经贸资源</w:t>
      </w:r>
      <w:r>
        <w:rPr>
          <w:rFonts w:hint="eastAsia" w:ascii="仿宋_GB2312" w:hAnsi="仿宋_GB2312" w:eastAsia="仿宋_GB2312" w:cs="仿宋_GB2312"/>
          <w:spacing w:val="20"/>
          <w:sz w:val="32"/>
          <w:szCs w:val="32"/>
          <w:lang w:val="en-US" w:eastAsia="zh-CN"/>
        </w:rPr>
        <w:t>〔</w:t>
      </w:r>
      <w:r>
        <w:rPr>
          <w:rFonts w:hint="eastAsia" w:ascii="仿宋_GB2312" w:hAnsi="仿宋_GB2312" w:eastAsia="仿宋_GB2312" w:cs="仿宋_GB2312"/>
          <w:spacing w:val="20"/>
          <w:sz w:val="32"/>
          <w:szCs w:val="32"/>
        </w:rPr>
        <w:t>2000</w:t>
      </w:r>
      <w:r>
        <w:rPr>
          <w:rFonts w:hint="eastAsia" w:ascii="仿宋_GB2312" w:hAnsi="仿宋_GB2312" w:eastAsia="仿宋_GB2312" w:cs="仿宋_GB2312"/>
          <w:spacing w:val="20"/>
          <w:sz w:val="32"/>
          <w:szCs w:val="32"/>
          <w:lang w:val="en-US" w:eastAsia="zh-CN"/>
        </w:rPr>
        <w:t>〕</w:t>
      </w:r>
      <w:r>
        <w:rPr>
          <w:rFonts w:hint="eastAsia" w:ascii="仿宋_GB2312" w:hAnsi="仿宋_GB2312" w:eastAsia="仿宋_GB2312" w:cs="仿宋_GB2312"/>
          <w:spacing w:val="20"/>
          <w:sz w:val="32"/>
          <w:szCs w:val="32"/>
        </w:rPr>
        <w:t>1015号</w:t>
      </w:r>
      <w:r>
        <w:rPr>
          <w:rFonts w:hint="eastAsia" w:ascii="仿宋_GB2312" w:hAnsi="仿宋_GB2312" w:eastAsia="仿宋_GB2312" w:cs="仿宋_GB2312"/>
          <w:spacing w:val="20"/>
          <w:sz w:val="32"/>
          <w:szCs w:val="32"/>
          <w:lang w:eastAsia="zh-CN"/>
        </w:rPr>
        <w:t>）</w:t>
      </w:r>
    </w:p>
    <w:p>
      <w:pPr>
        <w:pageBreakBefore w:val="0"/>
        <w:kinsoku/>
        <w:wordWrap/>
        <w:overflowPunct/>
        <w:topLinePunct w:val="0"/>
        <w:bidi w:val="0"/>
        <w:adjustRightInd/>
        <w:snapToGrid/>
        <w:spacing w:line="560" w:lineRule="exact"/>
        <w:ind w:firstLine="720" w:firstLineChars="200"/>
        <w:outlineLvl w:val="9"/>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10</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《工业及城市生活用水定额修订工作参考提纲》</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水利部水资源司</w:t>
      </w:r>
      <w:r>
        <w:rPr>
          <w:rFonts w:hint="eastAsia" w:ascii="仿宋_GB2312" w:hAnsi="仿宋_GB2312" w:eastAsia="仿宋_GB2312" w:cs="仿宋_GB2312"/>
          <w:spacing w:val="20"/>
          <w:sz w:val="32"/>
          <w:szCs w:val="32"/>
          <w:lang w:eastAsia="zh-CN"/>
        </w:rPr>
        <w:t>）</w:t>
      </w:r>
    </w:p>
    <w:p>
      <w:pPr>
        <w:pageBreakBefore w:val="0"/>
        <w:kinsoku/>
        <w:wordWrap/>
        <w:overflowPunct/>
        <w:topLinePunct w:val="0"/>
        <w:bidi w:val="0"/>
        <w:adjustRightInd/>
        <w:snapToGrid/>
        <w:spacing w:line="560" w:lineRule="exact"/>
        <w:ind w:firstLine="720" w:firstLineChars="200"/>
        <w:outlineLvl w:val="9"/>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11</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《关于推行合同节水管理促进节水服务产业发展的意见》</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发改环</w:t>
      </w:r>
      <w:r>
        <w:rPr>
          <w:rFonts w:hint="eastAsia" w:ascii="仿宋_GB2312" w:hAnsi="仿宋_GB2312" w:eastAsia="仿宋_GB2312" w:cs="仿宋_GB2312"/>
          <w:spacing w:val="20"/>
          <w:sz w:val="32"/>
          <w:szCs w:val="32"/>
          <w:lang w:val="en-US" w:eastAsia="zh-CN"/>
        </w:rPr>
        <w:t>〔</w:t>
      </w:r>
      <w:r>
        <w:rPr>
          <w:rFonts w:hint="eastAsia" w:ascii="仿宋_GB2312" w:hAnsi="仿宋_GB2312" w:eastAsia="仿宋_GB2312" w:cs="仿宋_GB2312"/>
          <w:spacing w:val="20"/>
          <w:sz w:val="32"/>
          <w:szCs w:val="32"/>
        </w:rPr>
        <w:t>2016</w:t>
      </w:r>
      <w:r>
        <w:rPr>
          <w:rFonts w:hint="eastAsia" w:ascii="仿宋_GB2312" w:hAnsi="仿宋_GB2312" w:eastAsia="仿宋_GB2312" w:cs="仿宋_GB2312"/>
          <w:spacing w:val="20"/>
          <w:sz w:val="32"/>
          <w:szCs w:val="32"/>
          <w:lang w:val="en-US" w:eastAsia="zh-CN"/>
        </w:rPr>
        <w:t>〕</w:t>
      </w:r>
      <w:r>
        <w:rPr>
          <w:rFonts w:hint="eastAsia" w:ascii="仿宋_GB2312" w:hAnsi="仿宋_GB2312" w:eastAsia="仿宋_GB2312" w:cs="仿宋_GB2312"/>
          <w:spacing w:val="20"/>
          <w:sz w:val="32"/>
          <w:szCs w:val="32"/>
        </w:rPr>
        <w:t>162号</w:t>
      </w:r>
      <w:r>
        <w:rPr>
          <w:rFonts w:hint="eastAsia" w:ascii="仿宋_GB2312" w:hAnsi="仿宋_GB2312" w:eastAsia="仿宋_GB2312" w:cs="仿宋_GB2312"/>
          <w:spacing w:val="20"/>
          <w:sz w:val="32"/>
          <w:szCs w:val="32"/>
          <w:lang w:eastAsia="zh-CN"/>
        </w:rPr>
        <w:t>）</w:t>
      </w:r>
    </w:p>
    <w:p>
      <w:pPr>
        <w:pageBreakBefore w:val="0"/>
        <w:kinsoku/>
        <w:wordWrap/>
        <w:overflowPunct/>
        <w:topLinePunct w:val="0"/>
        <w:bidi w:val="0"/>
        <w:adjustRightInd/>
        <w:snapToGrid/>
        <w:spacing w:line="560" w:lineRule="exact"/>
        <w:ind w:firstLine="720" w:firstLineChars="200"/>
        <w:outlineLvl w:val="9"/>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12</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《关于进一步加强工业节水工作的意见》</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工信部节</w:t>
      </w:r>
      <w:r>
        <w:rPr>
          <w:rFonts w:hint="eastAsia" w:ascii="仿宋_GB2312" w:hAnsi="仿宋_GB2312" w:eastAsia="仿宋_GB2312" w:cs="仿宋_GB2312"/>
          <w:spacing w:val="20"/>
          <w:sz w:val="32"/>
          <w:szCs w:val="32"/>
          <w:lang w:val="en-US" w:eastAsia="zh-CN"/>
        </w:rPr>
        <w:t>〔</w:t>
      </w:r>
      <w:r>
        <w:rPr>
          <w:rFonts w:hint="eastAsia" w:ascii="仿宋_GB2312" w:hAnsi="仿宋_GB2312" w:eastAsia="仿宋_GB2312" w:cs="仿宋_GB2312"/>
          <w:spacing w:val="20"/>
          <w:sz w:val="32"/>
          <w:szCs w:val="32"/>
        </w:rPr>
        <w:t>2010</w:t>
      </w:r>
      <w:r>
        <w:rPr>
          <w:rFonts w:hint="eastAsia" w:ascii="仿宋_GB2312" w:hAnsi="仿宋_GB2312" w:eastAsia="仿宋_GB2312" w:cs="仿宋_GB2312"/>
          <w:spacing w:val="20"/>
          <w:sz w:val="32"/>
          <w:szCs w:val="32"/>
          <w:lang w:val="en-US" w:eastAsia="zh-CN"/>
        </w:rPr>
        <w:t>〕</w:t>
      </w:r>
      <w:r>
        <w:rPr>
          <w:rFonts w:hint="eastAsia" w:ascii="仿宋_GB2312" w:hAnsi="仿宋_GB2312" w:eastAsia="仿宋_GB2312" w:cs="仿宋_GB2312"/>
          <w:spacing w:val="20"/>
          <w:sz w:val="32"/>
          <w:szCs w:val="32"/>
        </w:rPr>
        <w:t>218号</w:t>
      </w:r>
      <w:r>
        <w:rPr>
          <w:rFonts w:hint="eastAsia" w:ascii="仿宋_GB2312" w:hAnsi="仿宋_GB2312" w:eastAsia="仿宋_GB2312" w:cs="仿宋_GB2312"/>
          <w:spacing w:val="20"/>
          <w:sz w:val="32"/>
          <w:szCs w:val="32"/>
          <w:lang w:eastAsia="zh-CN"/>
        </w:rPr>
        <w:t>）</w:t>
      </w:r>
    </w:p>
    <w:p>
      <w:pPr>
        <w:pageBreakBefore w:val="0"/>
        <w:kinsoku/>
        <w:wordWrap/>
        <w:overflowPunct/>
        <w:topLinePunct w:val="0"/>
        <w:bidi w:val="0"/>
        <w:adjustRightInd/>
        <w:snapToGrid/>
        <w:spacing w:line="560" w:lineRule="exact"/>
        <w:ind w:firstLine="720" w:firstLineChars="200"/>
        <w:outlineLvl w:val="9"/>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13</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《浙江省取水许可和水资源费征收管理办法》</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浙江省人民政府令第352号</w:t>
      </w:r>
      <w:r>
        <w:rPr>
          <w:rFonts w:hint="eastAsia" w:ascii="仿宋_GB2312" w:hAnsi="仿宋_GB2312" w:eastAsia="仿宋_GB2312" w:cs="仿宋_GB2312"/>
          <w:spacing w:val="20"/>
          <w:sz w:val="32"/>
          <w:szCs w:val="32"/>
          <w:lang w:eastAsia="zh-CN"/>
        </w:rPr>
        <w:t>）</w:t>
      </w:r>
    </w:p>
    <w:p>
      <w:pPr>
        <w:pageBreakBefore w:val="0"/>
        <w:kinsoku/>
        <w:wordWrap/>
        <w:overflowPunct/>
        <w:topLinePunct w:val="0"/>
        <w:bidi w:val="0"/>
        <w:adjustRightInd/>
        <w:snapToGrid/>
        <w:spacing w:line="560" w:lineRule="exact"/>
        <w:ind w:firstLine="720" w:firstLineChars="200"/>
        <w:outlineLvl w:val="9"/>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14</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浙江省物价局</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浙江省住房和城乡建设厅转发《国家发展改革委 住房和城乡建设部关于加快建立健全城镇非居民用水超定额累进加价制度的指导意见》的通知</w:t>
      </w:r>
      <w:r>
        <w:rPr>
          <w:rFonts w:hint="eastAsia" w:ascii="仿宋_GB2312" w:hAnsi="仿宋_GB2312" w:eastAsia="仿宋_GB2312" w:cs="仿宋_GB2312"/>
          <w:spacing w:val="20"/>
          <w:sz w:val="32"/>
          <w:szCs w:val="32"/>
          <w:lang w:eastAsia="zh-CN"/>
        </w:rPr>
        <w:t>（浙价资〔2018〕104号）</w:t>
      </w:r>
    </w:p>
    <w:p>
      <w:pPr>
        <w:pageBreakBefore w:val="0"/>
        <w:kinsoku/>
        <w:wordWrap/>
        <w:overflowPunct/>
        <w:topLinePunct w:val="0"/>
        <w:bidi w:val="0"/>
        <w:adjustRightInd/>
        <w:snapToGrid/>
        <w:spacing w:line="560" w:lineRule="exact"/>
        <w:ind w:firstLine="720" w:firstLineChars="200"/>
        <w:outlineLvl w:val="9"/>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15</w:t>
      </w:r>
      <w:r>
        <w:rPr>
          <w:rFonts w:hint="eastAsia" w:ascii="仿宋_GB2312" w:hAnsi="仿宋_GB2312" w:eastAsia="仿宋_GB2312" w:cs="仿宋_GB2312"/>
          <w:spacing w:val="20"/>
          <w:sz w:val="32"/>
          <w:szCs w:val="32"/>
          <w:lang w:eastAsia="zh-CN"/>
        </w:rPr>
        <w:t>）温州市人民政府办公室《关于印发温州市城市节约用水管理办法的通知》</w:t>
      </w:r>
      <w:r>
        <w:rPr>
          <w:rFonts w:hint="eastAsia" w:ascii="仿宋_GB2312" w:hAnsi="仿宋_GB2312" w:eastAsia="仿宋_GB2312" w:cs="仿宋_GB2312"/>
          <w:spacing w:val="20"/>
          <w:sz w:val="32"/>
          <w:szCs w:val="32"/>
          <w:lang w:val="en-US" w:eastAsia="zh-CN"/>
        </w:rPr>
        <w:t>（温政办〔2020〕71号）</w:t>
      </w:r>
    </w:p>
    <w:p>
      <w:pPr>
        <w:pageBreakBefore w:val="0"/>
        <w:kinsoku/>
        <w:wordWrap/>
        <w:overflowPunct/>
        <w:topLinePunct w:val="0"/>
        <w:bidi w:val="0"/>
        <w:adjustRightInd/>
        <w:snapToGrid/>
        <w:spacing w:line="560" w:lineRule="exact"/>
        <w:ind w:firstLine="720" w:firstLineChars="200"/>
        <w:outlineLvl w:val="9"/>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1</w:t>
      </w:r>
      <w:r>
        <w:rPr>
          <w:rFonts w:hint="eastAsia" w:ascii="仿宋_GB2312" w:hAnsi="仿宋_GB2312" w:eastAsia="仿宋_GB2312" w:cs="仿宋_GB2312"/>
          <w:spacing w:val="20"/>
          <w:sz w:val="32"/>
          <w:szCs w:val="32"/>
          <w:lang w:val="en-US" w:eastAsia="zh-CN"/>
        </w:rPr>
        <w:t>6</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温州市发展和改革委员会《关于市区超定额用水累进加价水费标准的通知》（温发改价〔2019〕238号）</w:t>
      </w:r>
    </w:p>
    <w:p>
      <w:pPr>
        <w:pageBreakBefore w:val="0"/>
        <w:kinsoku/>
        <w:wordWrap/>
        <w:overflowPunct/>
        <w:topLinePunct w:val="0"/>
        <w:bidi w:val="0"/>
        <w:adjustRightInd/>
        <w:snapToGrid/>
        <w:spacing w:line="560" w:lineRule="exact"/>
        <w:ind w:firstLine="720" w:firstLineChars="200"/>
        <w:outlineLvl w:val="9"/>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1</w:t>
      </w:r>
      <w:r>
        <w:rPr>
          <w:rFonts w:hint="eastAsia" w:ascii="仿宋_GB2312" w:hAnsi="仿宋_GB2312" w:eastAsia="仿宋_GB2312" w:cs="仿宋_GB2312"/>
          <w:spacing w:val="20"/>
          <w:sz w:val="32"/>
          <w:szCs w:val="32"/>
          <w:lang w:val="en-US" w:eastAsia="zh-CN"/>
        </w:rPr>
        <w:t>7</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温州市综合行政执法局《关于印发温州市区计划（定额）用水管理制度》的通知（温综法发〔2020〕28号）</w:t>
      </w:r>
    </w:p>
    <w:p>
      <w:pPr>
        <w:pageBreakBefore w:val="0"/>
        <w:kinsoku/>
        <w:wordWrap/>
        <w:overflowPunct/>
        <w:topLinePunct w:val="0"/>
        <w:bidi w:val="0"/>
        <w:adjustRightInd/>
        <w:snapToGrid/>
        <w:spacing w:line="560" w:lineRule="exact"/>
        <w:ind w:firstLine="723" w:firstLineChars="200"/>
        <w:outlineLvl w:val="9"/>
        <w:rPr>
          <w:rFonts w:hint="eastAsia" w:ascii="仿宋_GB2312" w:hAnsi="仿宋_GB2312" w:eastAsia="仿宋_GB2312" w:cs="仿宋_GB2312"/>
          <w:b/>
          <w:bCs/>
          <w:spacing w:val="20"/>
          <w:sz w:val="32"/>
          <w:szCs w:val="32"/>
        </w:rPr>
      </w:pPr>
      <w:r>
        <w:rPr>
          <w:rFonts w:hint="eastAsia" w:ascii="仿宋_GB2312" w:hAnsi="仿宋_GB2312" w:eastAsia="仿宋_GB2312" w:cs="仿宋_GB2312"/>
          <w:b/>
          <w:bCs/>
          <w:spacing w:val="20"/>
          <w:sz w:val="32"/>
          <w:szCs w:val="32"/>
          <w:lang w:val="en-US" w:eastAsia="zh-CN"/>
        </w:rPr>
        <w:t>2.1.2</w:t>
      </w:r>
      <w:r>
        <w:rPr>
          <w:rFonts w:hint="eastAsia" w:ascii="仿宋_GB2312" w:hAnsi="仿宋_GB2312" w:eastAsia="仿宋_GB2312" w:cs="仿宋_GB2312"/>
          <w:b/>
          <w:bCs/>
          <w:spacing w:val="20"/>
          <w:sz w:val="32"/>
          <w:szCs w:val="32"/>
        </w:rPr>
        <w:t>规程、规范和技术标准</w:t>
      </w:r>
    </w:p>
    <w:p>
      <w:pPr>
        <w:pageBreakBefore w:val="0"/>
        <w:kinsoku/>
        <w:wordWrap/>
        <w:overflowPunct/>
        <w:topLinePunct w:val="0"/>
        <w:bidi w:val="0"/>
        <w:adjustRightInd/>
        <w:snapToGrid/>
        <w:spacing w:line="560" w:lineRule="exact"/>
        <w:ind w:firstLine="720" w:firstLineChars="200"/>
        <w:outlineLvl w:val="9"/>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1</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《用水定额</w:t>
      </w:r>
      <w:r>
        <w:rPr>
          <w:rFonts w:hint="eastAsia" w:ascii="仿宋_GB2312" w:hAnsi="仿宋_GB2312" w:eastAsia="仿宋_GB2312" w:cs="仿宋_GB2312"/>
          <w:spacing w:val="20"/>
          <w:sz w:val="32"/>
          <w:szCs w:val="32"/>
          <w:lang w:val="en-US" w:eastAsia="zh-CN"/>
        </w:rPr>
        <w:t>编制</w:t>
      </w:r>
      <w:r>
        <w:rPr>
          <w:rFonts w:hint="eastAsia" w:ascii="仿宋_GB2312" w:hAnsi="仿宋_GB2312" w:eastAsia="仿宋_GB2312" w:cs="仿宋_GB2312"/>
          <w:spacing w:val="20"/>
          <w:sz w:val="32"/>
          <w:szCs w:val="32"/>
        </w:rPr>
        <w:t>技术导则》</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GB/T32716-2016</w:t>
      </w:r>
      <w:r>
        <w:rPr>
          <w:rFonts w:hint="eastAsia" w:ascii="仿宋_GB2312" w:hAnsi="仿宋_GB2312" w:eastAsia="仿宋_GB2312" w:cs="仿宋_GB2312"/>
          <w:spacing w:val="20"/>
          <w:sz w:val="32"/>
          <w:szCs w:val="32"/>
          <w:lang w:eastAsia="zh-CN"/>
        </w:rPr>
        <w:t>）</w:t>
      </w:r>
    </w:p>
    <w:p>
      <w:pPr>
        <w:pageBreakBefore w:val="0"/>
        <w:kinsoku/>
        <w:wordWrap/>
        <w:overflowPunct/>
        <w:topLinePunct w:val="0"/>
        <w:bidi w:val="0"/>
        <w:adjustRightInd/>
        <w:snapToGrid/>
        <w:spacing w:line="560" w:lineRule="exact"/>
        <w:ind w:firstLine="720" w:firstLineChars="200"/>
        <w:outlineLvl w:val="9"/>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2</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《国民经济行业分类与代码》</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GB/T4754-2017</w:t>
      </w:r>
      <w:r>
        <w:rPr>
          <w:rFonts w:hint="eastAsia" w:ascii="仿宋_GB2312" w:hAnsi="仿宋_GB2312" w:eastAsia="仿宋_GB2312" w:cs="仿宋_GB2312"/>
          <w:spacing w:val="20"/>
          <w:sz w:val="32"/>
          <w:szCs w:val="32"/>
          <w:lang w:eastAsia="zh-CN"/>
        </w:rPr>
        <w:t>）</w:t>
      </w:r>
    </w:p>
    <w:p>
      <w:pPr>
        <w:pageBreakBefore w:val="0"/>
        <w:kinsoku/>
        <w:wordWrap/>
        <w:overflowPunct/>
        <w:topLinePunct w:val="0"/>
        <w:bidi w:val="0"/>
        <w:adjustRightInd/>
        <w:snapToGrid/>
        <w:spacing w:line="560" w:lineRule="exact"/>
        <w:ind w:firstLine="720" w:firstLineChars="200"/>
        <w:outlineLvl w:val="9"/>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3</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取水定额</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GB/T18916</w:t>
      </w:r>
      <w:r>
        <w:rPr>
          <w:rFonts w:hint="eastAsia" w:ascii="仿宋_GB2312" w:hAnsi="仿宋_GB2312" w:eastAsia="仿宋_GB2312" w:cs="仿宋_GB2312"/>
          <w:spacing w:val="20"/>
          <w:sz w:val="32"/>
          <w:szCs w:val="32"/>
          <w:lang w:val="en-US" w:eastAsia="zh-CN"/>
        </w:rPr>
        <w:t>系列</w:t>
      </w:r>
      <w:r>
        <w:rPr>
          <w:rFonts w:hint="eastAsia" w:ascii="仿宋_GB2312" w:hAnsi="仿宋_GB2312" w:eastAsia="仿宋_GB2312" w:cs="仿宋_GB2312"/>
          <w:spacing w:val="20"/>
          <w:sz w:val="32"/>
          <w:szCs w:val="32"/>
          <w:lang w:eastAsia="zh-CN"/>
        </w:rPr>
        <w:t>）</w:t>
      </w:r>
    </w:p>
    <w:p>
      <w:pPr>
        <w:pageBreakBefore w:val="0"/>
        <w:kinsoku/>
        <w:wordWrap/>
        <w:overflowPunct/>
        <w:topLinePunct w:val="0"/>
        <w:bidi w:val="0"/>
        <w:adjustRightInd/>
        <w:snapToGrid/>
        <w:spacing w:line="560" w:lineRule="exact"/>
        <w:ind w:firstLine="720" w:firstLineChars="200"/>
        <w:outlineLvl w:val="9"/>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4</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《取水许可技术考核与管理通则》</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GB/T17367-1998</w:t>
      </w:r>
      <w:r>
        <w:rPr>
          <w:rFonts w:hint="eastAsia" w:ascii="仿宋_GB2312" w:hAnsi="仿宋_GB2312" w:eastAsia="仿宋_GB2312" w:cs="仿宋_GB2312"/>
          <w:spacing w:val="20"/>
          <w:sz w:val="32"/>
          <w:szCs w:val="32"/>
          <w:lang w:eastAsia="zh-CN"/>
        </w:rPr>
        <w:t>）</w:t>
      </w:r>
    </w:p>
    <w:p>
      <w:pPr>
        <w:pageBreakBefore w:val="0"/>
        <w:kinsoku/>
        <w:wordWrap/>
        <w:overflowPunct/>
        <w:topLinePunct w:val="0"/>
        <w:bidi w:val="0"/>
        <w:adjustRightInd/>
        <w:snapToGrid/>
        <w:spacing w:line="560" w:lineRule="exact"/>
        <w:ind w:firstLine="720" w:firstLineChars="200"/>
        <w:outlineLvl w:val="9"/>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5</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《工业用水考核指标及计算方法》</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CJ42-1999</w:t>
      </w:r>
      <w:r>
        <w:rPr>
          <w:rFonts w:hint="eastAsia" w:ascii="仿宋_GB2312" w:hAnsi="仿宋_GB2312" w:eastAsia="仿宋_GB2312" w:cs="仿宋_GB2312"/>
          <w:spacing w:val="20"/>
          <w:sz w:val="32"/>
          <w:szCs w:val="32"/>
          <w:lang w:eastAsia="zh-CN"/>
        </w:rPr>
        <w:t>）</w:t>
      </w:r>
    </w:p>
    <w:p>
      <w:pPr>
        <w:pageBreakBefore w:val="0"/>
        <w:kinsoku/>
        <w:wordWrap/>
        <w:overflowPunct/>
        <w:topLinePunct w:val="0"/>
        <w:bidi w:val="0"/>
        <w:adjustRightInd/>
        <w:snapToGrid/>
        <w:spacing w:line="560" w:lineRule="exact"/>
        <w:ind w:firstLine="720" w:firstLineChars="200"/>
        <w:outlineLvl w:val="9"/>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6</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《节水型企业评价导则》</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GB/T7119-20</w:t>
      </w:r>
      <w:r>
        <w:rPr>
          <w:rFonts w:hint="eastAsia" w:ascii="仿宋_GB2312" w:hAnsi="仿宋_GB2312" w:eastAsia="仿宋_GB2312" w:cs="仿宋_GB2312"/>
          <w:spacing w:val="20"/>
          <w:sz w:val="32"/>
          <w:szCs w:val="32"/>
          <w:lang w:val="en-US" w:eastAsia="zh-CN"/>
        </w:rPr>
        <w:t>18</w:t>
      </w:r>
      <w:r>
        <w:rPr>
          <w:rFonts w:hint="eastAsia" w:ascii="仿宋_GB2312" w:hAnsi="仿宋_GB2312" w:eastAsia="仿宋_GB2312" w:cs="仿宋_GB2312"/>
          <w:spacing w:val="20"/>
          <w:sz w:val="32"/>
          <w:szCs w:val="32"/>
          <w:lang w:eastAsia="zh-CN"/>
        </w:rPr>
        <w:t>）</w:t>
      </w:r>
    </w:p>
    <w:p>
      <w:pPr>
        <w:pageBreakBefore w:val="0"/>
        <w:kinsoku/>
        <w:wordWrap/>
        <w:overflowPunct/>
        <w:topLinePunct w:val="0"/>
        <w:bidi w:val="0"/>
        <w:adjustRightInd/>
        <w:snapToGrid/>
        <w:spacing w:line="560" w:lineRule="exact"/>
        <w:ind w:firstLine="720" w:firstLineChars="200"/>
        <w:outlineLvl w:val="9"/>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7</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《企业水平衡与测试通则》</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GB/T12454-20</w:t>
      </w:r>
      <w:r>
        <w:rPr>
          <w:rFonts w:hint="eastAsia" w:ascii="仿宋_GB2312" w:hAnsi="仿宋_GB2312" w:eastAsia="仿宋_GB2312" w:cs="仿宋_GB2312"/>
          <w:spacing w:val="20"/>
          <w:sz w:val="32"/>
          <w:szCs w:val="32"/>
          <w:lang w:val="en-US" w:eastAsia="zh-CN"/>
        </w:rPr>
        <w:t>22</w:t>
      </w:r>
      <w:r>
        <w:rPr>
          <w:rFonts w:hint="eastAsia" w:ascii="仿宋_GB2312" w:hAnsi="仿宋_GB2312" w:eastAsia="仿宋_GB2312" w:cs="仿宋_GB2312"/>
          <w:spacing w:val="20"/>
          <w:sz w:val="32"/>
          <w:szCs w:val="32"/>
          <w:lang w:eastAsia="zh-CN"/>
        </w:rPr>
        <w:t>）</w:t>
      </w:r>
    </w:p>
    <w:p>
      <w:pPr>
        <w:pageBreakBefore w:val="0"/>
        <w:kinsoku/>
        <w:wordWrap/>
        <w:overflowPunct/>
        <w:topLinePunct w:val="0"/>
        <w:bidi w:val="0"/>
        <w:adjustRightInd/>
        <w:snapToGrid/>
        <w:spacing w:line="560" w:lineRule="exact"/>
        <w:ind w:firstLine="720" w:firstLineChars="200"/>
        <w:outlineLvl w:val="9"/>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8</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《评价企业合理用水技术通则》</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GB/T7119-2006</w:t>
      </w:r>
      <w:r>
        <w:rPr>
          <w:rFonts w:hint="eastAsia" w:ascii="仿宋_GB2312" w:hAnsi="仿宋_GB2312" w:eastAsia="仿宋_GB2312" w:cs="仿宋_GB2312"/>
          <w:spacing w:val="20"/>
          <w:sz w:val="32"/>
          <w:szCs w:val="32"/>
          <w:lang w:eastAsia="zh-CN"/>
        </w:rPr>
        <w:t>）</w:t>
      </w:r>
    </w:p>
    <w:p>
      <w:pPr>
        <w:pageBreakBefore w:val="0"/>
        <w:kinsoku/>
        <w:wordWrap/>
        <w:overflowPunct/>
        <w:topLinePunct w:val="0"/>
        <w:bidi w:val="0"/>
        <w:adjustRightInd/>
        <w:snapToGrid/>
        <w:spacing w:line="560" w:lineRule="exact"/>
        <w:ind w:firstLine="720" w:firstLineChars="200"/>
        <w:outlineLvl w:val="9"/>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9</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《工业用水分类与定义》</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CJ40-1999</w:t>
      </w:r>
      <w:r>
        <w:rPr>
          <w:rFonts w:hint="eastAsia" w:ascii="仿宋_GB2312" w:hAnsi="仿宋_GB2312" w:eastAsia="仿宋_GB2312" w:cs="仿宋_GB2312"/>
          <w:spacing w:val="20"/>
          <w:sz w:val="32"/>
          <w:szCs w:val="32"/>
          <w:lang w:eastAsia="zh-CN"/>
        </w:rPr>
        <w:t>）</w:t>
      </w:r>
    </w:p>
    <w:p>
      <w:pPr>
        <w:pageBreakBefore w:val="0"/>
        <w:kinsoku/>
        <w:wordWrap/>
        <w:overflowPunct/>
        <w:topLinePunct w:val="0"/>
        <w:bidi w:val="0"/>
        <w:adjustRightInd/>
        <w:snapToGrid/>
        <w:spacing w:line="560" w:lineRule="exact"/>
        <w:ind w:firstLine="720" w:firstLineChars="200"/>
        <w:outlineLvl w:val="9"/>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10</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《节水型企业目标导则》</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建城</w:t>
      </w:r>
      <w:r>
        <w:rPr>
          <w:rFonts w:hint="eastAsia" w:ascii="仿宋_GB2312" w:hAnsi="仿宋_GB2312" w:eastAsia="仿宋_GB2312" w:cs="仿宋_GB2312"/>
          <w:spacing w:val="20"/>
          <w:sz w:val="32"/>
          <w:szCs w:val="32"/>
          <w:lang w:val="en-US" w:eastAsia="zh-CN"/>
        </w:rPr>
        <w:t>〔1996〕</w:t>
      </w:r>
      <w:r>
        <w:rPr>
          <w:rFonts w:hint="eastAsia" w:ascii="仿宋_GB2312" w:hAnsi="仿宋_GB2312" w:eastAsia="仿宋_GB2312" w:cs="仿宋_GB2312"/>
          <w:spacing w:val="20"/>
          <w:sz w:val="32"/>
          <w:szCs w:val="32"/>
        </w:rPr>
        <w:t>593号</w:t>
      </w:r>
      <w:r>
        <w:rPr>
          <w:rFonts w:hint="eastAsia" w:ascii="仿宋_GB2312" w:hAnsi="仿宋_GB2312" w:eastAsia="仿宋_GB2312" w:cs="仿宋_GB2312"/>
          <w:spacing w:val="20"/>
          <w:sz w:val="32"/>
          <w:szCs w:val="32"/>
          <w:lang w:eastAsia="zh-CN"/>
        </w:rPr>
        <w:t>）</w:t>
      </w:r>
    </w:p>
    <w:p>
      <w:pPr>
        <w:pageBreakBefore w:val="0"/>
        <w:kinsoku/>
        <w:wordWrap/>
        <w:overflowPunct/>
        <w:topLinePunct w:val="0"/>
        <w:bidi w:val="0"/>
        <w:adjustRightInd/>
        <w:snapToGrid/>
        <w:spacing w:line="560" w:lineRule="exact"/>
        <w:ind w:firstLine="720" w:firstLineChars="200"/>
        <w:outlineLvl w:val="9"/>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11</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《重点工业行业用水效率指南》</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工信部联节</w:t>
      </w:r>
      <w:r>
        <w:rPr>
          <w:rFonts w:hint="eastAsia" w:ascii="仿宋_GB2312" w:hAnsi="仿宋_GB2312" w:eastAsia="仿宋_GB2312" w:cs="仿宋_GB2312"/>
          <w:spacing w:val="20"/>
          <w:sz w:val="32"/>
          <w:szCs w:val="32"/>
          <w:lang w:val="en-US" w:eastAsia="zh-CN"/>
        </w:rPr>
        <w:t>〔</w:t>
      </w:r>
      <w:r>
        <w:rPr>
          <w:rFonts w:hint="eastAsia" w:ascii="仿宋_GB2312" w:hAnsi="仿宋_GB2312" w:eastAsia="仿宋_GB2312" w:cs="仿宋_GB2312"/>
          <w:spacing w:val="20"/>
          <w:sz w:val="32"/>
          <w:szCs w:val="32"/>
        </w:rPr>
        <w:t>2013</w:t>
      </w:r>
      <w:r>
        <w:rPr>
          <w:rFonts w:hint="eastAsia" w:ascii="仿宋_GB2312" w:hAnsi="仿宋_GB2312" w:eastAsia="仿宋_GB2312" w:cs="仿宋_GB2312"/>
          <w:spacing w:val="20"/>
          <w:sz w:val="32"/>
          <w:szCs w:val="32"/>
          <w:lang w:val="en-US" w:eastAsia="zh-CN"/>
        </w:rPr>
        <w:t>〕</w:t>
      </w:r>
      <w:r>
        <w:rPr>
          <w:rFonts w:hint="eastAsia" w:ascii="仿宋_GB2312" w:hAnsi="仿宋_GB2312" w:eastAsia="仿宋_GB2312" w:cs="仿宋_GB2312"/>
          <w:spacing w:val="20"/>
          <w:sz w:val="32"/>
          <w:szCs w:val="32"/>
        </w:rPr>
        <w:t>367号</w:t>
      </w:r>
      <w:r>
        <w:rPr>
          <w:rFonts w:hint="eastAsia" w:ascii="仿宋_GB2312" w:hAnsi="仿宋_GB2312" w:eastAsia="仿宋_GB2312" w:cs="仿宋_GB2312"/>
          <w:spacing w:val="20"/>
          <w:sz w:val="32"/>
          <w:szCs w:val="32"/>
          <w:lang w:eastAsia="zh-CN"/>
        </w:rPr>
        <w:t>）</w:t>
      </w:r>
    </w:p>
    <w:p>
      <w:pPr>
        <w:pageBreakBefore w:val="0"/>
        <w:kinsoku/>
        <w:wordWrap/>
        <w:overflowPunct/>
        <w:topLinePunct w:val="0"/>
        <w:bidi w:val="0"/>
        <w:adjustRightInd/>
        <w:snapToGrid/>
        <w:spacing w:line="560" w:lineRule="exact"/>
        <w:ind w:firstLine="720" w:firstLineChars="200"/>
        <w:outlineLvl w:val="9"/>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12</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《城市居民生活用水量标准》</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GB/T50331-2002</w:t>
      </w:r>
      <w:r>
        <w:rPr>
          <w:rFonts w:hint="eastAsia" w:ascii="仿宋_GB2312" w:hAnsi="仿宋_GB2312" w:eastAsia="仿宋_GB2312" w:cs="仿宋_GB2312"/>
          <w:spacing w:val="20"/>
          <w:sz w:val="32"/>
          <w:szCs w:val="32"/>
          <w:lang w:eastAsia="zh-CN"/>
        </w:rPr>
        <w:t>）</w:t>
      </w:r>
    </w:p>
    <w:p>
      <w:pPr>
        <w:pageBreakBefore w:val="0"/>
        <w:kinsoku/>
        <w:wordWrap/>
        <w:overflowPunct/>
        <w:topLinePunct w:val="0"/>
        <w:bidi w:val="0"/>
        <w:adjustRightInd/>
        <w:snapToGrid/>
        <w:spacing w:line="560" w:lineRule="exact"/>
        <w:ind w:firstLine="720" w:firstLineChars="200"/>
        <w:outlineLvl w:val="9"/>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13</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《城市居民生活用水量标准》</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GB/T50331-2002</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局部修订条文（2023版）</w:t>
      </w:r>
    </w:p>
    <w:p>
      <w:pPr>
        <w:pageBreakBefore w:val="0"/>
        <w:kinsoku/>
        <w:wordWrap/>
        <w:overflowPunct/>
        <w:topLinePunct w:val="0"/>
        <w:bidi w:val="0"/>
        <w:adjustRightInd/>
        <w:snapToGrid/>
        <w:spacing w:line="560" w:lineRule="exact"/>
        <w:ind w:firstLine="720" w:firstLineChars="200"/>
        <w:outlineLvl w:val="9"/>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1</w:t>
      </w:r>
      <w:r>
        <w:rPr>
          <w:rFonts w:hint="eastAsia" w:ascii="仿宋_GB2312" w:hAnsi="仿宋_GB2312" w:eastAsia="仿宋_GB2312" w:cs="仿宋_GB2312"/>
          <w:spacing w:val="20"/>
          <w:sz w:val="32"/>
          <w:szCs w:val="32"/>
          <w:lang w:val="en-US" w:eastAsia="zh-CN"/>
        </w:rPr>
        <w:t>4</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《室外给水设计规范》</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GB50013-2006</w:t>
      </w:r>
      <w:r>
        <w:rPr>
          <w:rFonts w:hint="eastAsia" w:ascii="仿宋_GB2312" w:hAnsi="仿宋_GB2312" w:eastAsia="仿宋_GB2312" w:cs="仿宋_GB2312"/>
          <w:spacing w:val="20"/>
          <w:sz w:val="32"/>
          <w:szCs w:val="32"/>
          <w:lang w:eastAsia="zh-CN"/>
        </w:rPr>
        <w:t>）</w:t>
      </w:r>
    </w:p>
    <w:p>
      <w:pPr>
        <w:pageBreakBefore w:val="0"/>
        <w:kinsoku/>
        <w:wordWrap/>
        <w:overflowPunct/>
        <w:topLinePunct w:val="0"/>
        <w:bidi w:val="0"/>
        <w:adjustRightInd/>
        <w:snapToGrid/>
        <w:spacing w:line="560" w:lineRule="exact"/>
        <w:ind w:firstLine="720" w:firstLineChars="200"/>
        <w:outlineLvl w:val="9"/>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1</w:t>
      </w:r>
      <w:r>
        <w:rPr>
          <w:rFonts w:hint="eastAsia" w:ascii="仿宋_GB2312" w:hAnsi="仿宋_GB2312" w:eastAsia="仿宋_GB2312" w:cs="仿宋_GB2312"/>
          <w:spacing w:val="20"/>
          <w:sz w:val="32"/>
          <w:szCs w:val="32"/>
          <w:lang w:val="en-US" w:eastAsia="zh-CN"/>
        </w:rPr>
        <w:t>5</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《洗车场所节水技术规范》</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GB/G30681-2014</w:t>
      </w:r>
      <w:r>
        <w:rPr>
          <w:rFonts w:hint="eastAsia" w:ascii="仿宋_GB2312" w:hAnsi="仿宋_GB2312" w:eastAsia="仿宋_GB2312" w:cs="仿宋_GB2312"/>
          <w:spacing w:val="20"/>
          <w:sz w:val="32"/>
          <w:szCs w:val="32"/>
          <w:lang w:eastAsia="zh-CN"/>
        </w:rPr>
        <w:t>）</w:t>
      </w:r>
    </w:p>
    <w:p>
      <w:pPr>
        <w:pageBreakBefore w:val="0"/>
        <w:kinsoku/>
        <w:wordWrap/>
        <w:overflowPunct/>
        <w:topLinePunct w:val="0"/>
        <w:bidi w:val="0"/>
        <w:adjustRightInd/>
        <w:snapToGrid/>
        <w:spacing w:line="560" w:lineRule="exact"/>
        <w:ind w:firstLine="720" w:firstLineChars="200"/>
        <w:outlineLvl w:val="9"/>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1</w:t>
      </w:r>
      <w:r>
        <w:rPr>
          <w:rFonts w:hint="eastAsia" w:ascii="仿宋_GB2312" w:hAnsi="仿宋_GB2312" w:eastAsia="仿宋_GB2312" w:cs="仿宋_GB2312"/>
          <w:spacing w:val="20"/>
          <w:sz w:val="32"/>
          <w:szCs w:val="32"/>
          <w:lang w:val="en-US" w:eastAsia="zh-CN"/>
        </w:rPr>
        <w:t>6</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《洗浴场所节水技术规范》</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GB/G30682-2014</w:t>
      </w:r>
      <w:r>
        <w:rPr>
          <w:rFonts w:hint="eastAsia" w:ascii="仿宋_GB2312" w:hAnsi="仿宋_GB2312" w:eastAsia="仿宋_GB2312" w:cs="仿宋_GB2312"/>
          <w:spacing w:val="20"/>
          <w:sz w:val="32"/>
          <w:szCs w:val="32"/>
          <w:lang w:eastAsia="zh-CN"/>
        </w:rPr>
        <w:t>）</w:t>
      </w:r>
    </w:p>
    <w:p>
      <w:pPr>
        <w:pageBreakBefore w:val="0"/>
        <w:kinsoku/>
        <w:wordWrap/>
        <w:overflowPunct/>
        <w:topLinePunct w:val="0"/>
        <w:bidi w:val="0"/>
        <w:adjustRightInd/>
        <w:snapToGrid/>
        <w:spacing w:line="560" w:lineRule="exact"/>
        <w:ind w:firstLine="720" w:firstLineChars="200"/>
        <w:outlineLvl w:val="9"/>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1</w:t>
      </w:r>
      <w:r>
        <w:rPr>
          <w:rFonts w:hint="eastAsia" w:ascii="仿宋_GB2312" w:hAnsi="仿宋_GB2312" w:eastAsia="仿宋_GB2312" w:cs="仿宋_GB2312"/>
          <w:spacing w:val="20"/>
          <w:sz w:val="32"/>
          <w:szCs w:val="32"/>
          <w:lang w:val="en-US" w:eastAsia="zh-CN"/>
        </w:rPr>
        <w:t>7</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《用水定额评估技术要求》</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2015</w:t>
      </w:r>
      <w:r>
        <w:rPr>
          <w:rFonts w:hint="eastAsia" w:ascii="仿宋_GB2312" w:hAnsi="仿宋_GB2312" w:eastAsia="仿宋_GB2312" w:cs="仿宋_GB2312"/>
          <w:spacing w:val="20"/>
          <w:sz w:val="32"/>
          <w:szCs w:val="32"/>
          <w:lang w:eastAsia="zh-CN"/>
        </w:rPr>
        <w:t>）</w:t>
      </w:r>
    </w:p>
    <w:p>
      <w:pPr>
        <w:pageBreakBefore w:val="0"/>
        <w:kinsoku/>
        <w:wordWrap/>
        <w:overflowPunct/>
        <w:topLinePunct w:val="0"/>
        <w:bidi w:val="0"/>
        <w:adjustRightInd/>
        <w:snapToGrid/>
        <w:spacing w:line="560" w:lineRule="exact"/>
        <w:ind w:firstLine="720" w:firstLineChars="200"/>
        <w:outlineLvl w:val="9"/>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1</w:t>
      </w:r>
      <w:r>
        <w:rPr>
          <w:rFonts w:hint="eastAsia" w:ascii="仿宋_GB2312" w:hAnsi="仿宋_GB2312" w:eastAsia="仿宋_GB2312" w:cs="仿宋_GB2312"/>
          <w:spacing w:val="20"/>
          <w:sz w:val="32"/>
          <w:szCs w:val="32"/>
          <w:lang w:val="en-US" w:eastAsia="zh-CN"/>
        </w:rPr>
        <w:t>8</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水利部关于印发宾馆等三项服务业用水定额的通知（水节约〔2019〕284号）</w:t>
      </w:r>
    </w:p>
    <w:p>
      <w:pPr>
        <w:pageBreakBefore w:val="0"/>
        <w:kinsoku/>
        <w:wordWrap/>
        <w:overflowPunct/>
        <w:topLinePunct w:val="0"/>
        <w:bidi w:val="0"/>
        <w:adjustRightInd/>
        <w:snapToGrid/>
        <w:spacing w:line="560" w:lineRule="exact"/>
        <w:ind w:firstLine="720" w:firstLineChars="200"/>
        <w:outlineLvl w:val="9"/>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19</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eastAsia="zh-CN"/>
        </w:rPr>
        <w:fldChar w:fldCharType="begin"/>
      </w:r>
      <w:r>
        <w:rPr>
          <w:rFonts w:hint="eastAsia" w:ascii="仿宋_GB2312" w:hAnsi="仿宋_GB2312" w:eastAsia="仿宋_GB2312" w:cs="仿宋_GB2312"/>
          <w:spacing w:val="20"/>
          <w:sz w:val="32"/>
          <w:szCs w:val="32"/>
          <w:lang w:eastAsia="zh-CN"/>
        </w:rPr>
        <w:instrText xml:space="preserve"> HYPERLINK "http://qgjsb.mwr.gov.cn/zcfg/bzde/slbwj/201912/t20191226_1383598.html" \t "http://qgjsb.mwr.gov.cn/zcfg/bzde/slbwj/_blank" </w:instrText>
      </w:r>
      <w:r>
        <w:rPr>
          <w:rFonts w:hint="eastAsia" w:ascii="仿宋_GB2312" w:hAnsi="仿宋_GB2312" w:eastAsia="仿宋_GB2312" w:cs="仿宋_GB2312"/>
          <w:spacing w:val="20"/>
          <w:sz w:val="32"/>
          <w:szCs w:val="32"/>
          <w:lang w:eastAsia="zh-CN"/>
        </w:rPr>
        <w:fldChar w:fldCharType="separate"/>
      </w:r>
      <w:r>
        <w:rPr>
          <w:rFonts w:hint="eastAsia" w:ascii="仿宋_GB2312" w:hAnsi="仿宋_GB2312" w:eastAsia="仿宋_GB2312" w:cs="仿宋_GB2312"/>
          <w:spacing w:val="20"/>
          <w:sz w:val="32"/>
          <w:szCs w:val="32"/>
          <w:lang w:eastAsia="zh-CN"/>
        </w:rPr>
        <w:t>水利部关于印发钢铁等十八项工业用水定额的通知</w:t>
      </w:r>
      <w:r>
        <w:rPr>
          <w:rFonts w:hint="eastAsia" w:ascii="仿宋_GB2312" w:hAnsi="仿宋_GB2312" w:eastAsia="仿宋_GB2312" w:cs="仿宋_GB2312"/>
          <w:spacing w:val="20"/>
          <w:sz w:val="32"/>
          <w:szCs w:val="32"/>
          <w:lang w:eastAsia="zh-CN"/>
        </w:rPr>
        <w:fldChar w:fldCharType="end"/>
      </w:r>
    </w:p>
    <w:p>
      <w:pPr>
        <w:pageBreakBefore w:val="0"/>
        <w:kinsoku/>
        <w:wordWrap/>
        <w:overflowPunct/>
        <w:topLinePunct w:val="0"/>
        <w:bidi w:val="0"/>
        <w:adjustRightInd/>
        <w:snapToGrid/>
        <w:spacing w:line="560" w:lineRule="exact"/>
        <w:ind w:firstLine="720" w:firstLineChars="200"/>
        <w:outlineLvl w:val="9"/>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20</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eastAsia="zh-CN"/>
        </w:rPr>
        <w:fldChar w:fldCharType="begin"/>
      </w:r>
      <w:r>
        <w:rPr>
          <w:rFonts w:hint="eastAsia" w:ascii="仿宋_GB2312" w:hAnsi="仿宋_GB2312" w:eastAsia="仿宋_GB2312" w:cs="仿宋_GB2312"/>
          <w:spacing w:val="20"/>
          <w:sz w:val="32"/>
          <w:szCs w:val="32"/>
          <w:lang w:eastAsia="zh-CN"/>
        </w:rPr>
        <w:instrText xml:space="preserve"> HYPERLINK "http://qgjsb.mwr.gov.cn/zcfg/bzde/slbwj/202001/t20200117_1386677.html" \t "http://qgjsb.mwr.gov.cn/zcfg/bzde/slbwj/_blank" </w:instrText>
      </w:r>
      <w:r>
        <w:rPr>
          <w:rFonts w:hint="eastAsia" w:ascii="仿宋_GB2312" w:hAnsi="仿宋_GB2312" w:eastAsia="仿宋_GB2312" w:cs="仿宋_GB2312"/>
          <w:spacing w:val="20"/>
          <w:sz w:val="32"/>
          <w:szCs w:val="32"/>
          <w:lang w:eastAsia="zh-CN"/>
        </w:rPr>
        <w:fldChar w:fldCharType="separate"/>
      </w:r>
      <w:r>
        <w:rPr>
          <w:rFonts w:hint="eastAsia" w:ascii="仿宋_GB2312" w:hAnsi="仿宋_GB2312" w:eastAsia="仿宋_GB2312" w:cs="仿宋_GB2312"/>
          <w:spacing w:val="20"/>
          <w:sz w:val="32"/>
          <w:szCs w:val="32"/>
          <w:lang w:eastAsia="zh-CN"/>
        </w:rPr>
        <w:t>水利部关于印发小麦等十项用水定额的通知</w:t>
      </w:r>
      <w:r>
        <w:rPr>
          <w:rFonts w:hint="eastAsia" w:ascii="仿宋_GB2312" w:hAnsi="仿宋_GB2312" w:eastAsia="仿宋_GB2312" w:cs="仿宋_GB2312"/>
          <w:spacing w:val="20"/>
          <w:sz w:val="32"/>
          <w:szCs w:val="32"/>
          <w:lang w:eastAsia="zh-CN"/>
        </w:rPr>
        <w:fldChar w:fldCharType="end"/>
      </w:r>
    </w:p>
    <w:p>
      <w:pPr>
        <w:pageBreakBefore w:val="0"/>
        <w:kinsoku/>
        <w:wordWrap/>
        <w:overflowPunct/>
        <w:topLinePunct w:val="0"/>
        <w:bidi w:val="0"/>
        <w:adjustRightInd/>
        <w:snapToGrid/>
        <w:spacing w:line="560" w:lineRule="exact"/>
        <w:ind w:firstLine="720" w:firstLineChars="200"/>
        <w:outlineLvl w:val="9"/>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21</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eastAsia="zh-CN"/>
        </w:rPr>
        <w:fldChar w:fldCharType="begin"/>
      </w:r>
      <w:r>
        <w:rPr>
          <w:rFonts w:hint="eastAsia" w:ascii="仿宋_GB2312" w:hAnsi="仿宋_GB2312" w:eastAsia="仿宋_GB2312" w:cs="仿宋_GB2312"/>
          <w:spacing w:val="20"/>
          <w:sz w:val="32"/>
          <w:szCs w:val="32"/>
          <w:lang w:eastAsia="zh-CN"/>
        </w:rPr>
        <w:instrText xml:space="preserve"> HYPERLINK "http://qgjsb.mwr.gov.cn/zcfg/bzde/slbwj/202112/t20211216_1555568.html" \t "http://qgjsb.mwr.gov.cn/zcfg/bzde/slbwj/_blank" </w:instrText>
      </w:r>
      <w:r>
        <w:rPr>
          <w:rFonts w:hint="eastAsia" w:ascii="仿宋_GB2312" w:hAnsi="仿宋_GB2312" w:eastAsia="仿宋_GB2312" w:cs="仿宋_GB2312"/>
          <w:spacing w:val="20"/>
          <w:sz w:val="32"/>
          <w:szCs w:val="32"/>
          <w:lang w:eastAsia="zh-CN"/>
        </w:rPr>
        <w:fldChar w:fldCharType="separate"/>
      </w:r>
      <w:r>
        <w:rPr>
          <w:rFonts w:hint="eastAsia" w:ascii="仿宋_GB2312" w:hAnsi="仿宋_GB2312" w:eastAsia="仿宋_GB2312" w:cs="仿宋_GB2312"/>
          <w:spacing w:val="20"/>
          <w:sz w:val="32"/>
          <w:szCs w:val="32"/>
          <w:lang w:eastAsia="zh-CN"/>
        </w:rPr>
        <w:t>水利部关于印发住宅房屋建筑等两项用水定额的通知</w:t>
      </w:r>
      <w:r>
        <w:rPr>
          <w:rFonts w:hint="eastAsia" w:ascii="仿宋_GB2312" w:hAnsi="仿宋_GB2312" w:eastAsia="仿宋_GB2312" w:cs="仿宋_GB2312"/>
          <w:spacing w:val="20"/>
          <w:sz w:val="32"/>
          <w:szCs w:val="32"/>
          <w:lang w:eastAsia="zh-CN"/>
        </w:rPr>
        <w:fldChar w:fldCharType="end"/>
      </w:r>
    </w:p>
    <w:p>
      <w:pPr>
        <w:pageBreakBefore w:val="0"/>
        <w:kinsoku/>
        <w:wordWrap/>
        <w:overflowPunct/>
        <w:topLinePunct w:val="0"/>
        <w:bidi w:val="0"/>
        <w:adjustRightInd/>
        <w:snapToGrid/>
        <w:spacing w:line="560" w:lineRule="exact"/>
        <w:ind w:firstLine="720" w:firstLineChars="200"/>
        <w:outlineLvl w:val="9"/>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22</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eastAsia="zh-CN"/>
        </w:rPr>
        <w:fldChar w:fldCharType="begin"/>
      </w:r>
      <w:r>
        <w:rPr>
          <w:rFonts w:hint="eastAsia" w:ascii="仿宋_GB2312" w:hAnsi="仿宋_GB2312" w:eastAsia="仿宋_GB2312" w:cs="仿宋_GB2312"/>
          <w:spacing w:val="20"/>
          <w:sz w:val="32"/>
          <w:szCs w:val="32"/>
          <w:lang w:eastAsia="zh-CN"/>
        </w:rPr>
        <w:instrText xml:space="preserve"> HYPERLINK "http://qgjsb.mwr.gov.cn/zcfg/bzde/slbwj/202112/t20211216_1555570.html" \t "http://qgjsb.mwr.gov.cn/zcfg/bzde/slbwj/_blank" </w:instrText>
      </w:r>
      <w:r>
        <w:rPr>
          <w:rFonts w:hint="eastAsia" w:ascii="仿宋_GB2312" w:hAnsi="仿宋_GB2312" w:eastAsia="仿宋_GB2312" w:cs="仿宋_GB2312"/>
          <w:spacing w:val="20"/>
          <w:sz w:val="32"/>
          <w:szCs w:val="32"/>
          <w:lang w:eastAsia="zh-CN"/>
        </w:rPr>
        <w:fldChar w:fldCharType="separate"/>
      </w:r>
      <w:r>
        <w:rPr>
          <w:rFonts w:hint="eastAsia" w:ascii="仿宋_GB2312" w:hAnsi="仿宋_GB2312" w:eastAsia="仿宋_GB2312" w:cs="仿宋_GB2312"/>
          <w:spacing w:val="20"/>
          <w:sz w:val="32"/>
          <w:szCs w:val="32"/>
          <w:lang w:eastAsia="zh-CN"/>
        </w:rPr>
        <w:t>水利部关于印发水稻等7项用水定额的通知</w:t>
      </w:r>
      <w:r>
        <w:rPr>
          <w:rFonts w:hint="eastAsia" w:ascii="仿宋_GB2312" w:hAnsi="仿宋_GB2312" w:eastAsia="仿宋_GB2312" w:cs="仿宋_GB2312"/>
          <w:spacing w:val="20"/>
          <w:sz w:val="32"/>
          <w:szCs w:val="32"/>
          <w:lang w:eastAsia="zh-CN"/>
        </w:rPr>
        <w:fldChar w:fldCharType="end"/>
      </w:r>
    </w:p>
    <w:p>
      <w:pPr>
        <w:pageBreakBefore w:val="0"/>
        <w:kinsoku/>
        <w:wordWrap/>
        <w:overflowPunct/>
        <w:topLinePunct w:val="0"/>
        <w:bidi w:val="0"/>
        <w:adjustRightInd/>
        <w:snapToGrid/>
        <w:spacing w:line="560" w:lineRule="exact"/>
        <w:ind w:firstLine="720" w:firstLineChars="200"/>
        <w:outlineLvl w:val="9"/>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23</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eastAsia="zh-CN"/>
        </w:rPr>
        <w:fldChar w:fldCharType="begin"/>
      </w:r>
      <w:r>
        <w:rPr>
          <w:rFonts w:hint="eastAsia" w:ascii="仿宋_GB2312" w:hAnsi="仿宋_GB2312" w:eastAsia="仿宋_GB2312" w:cs="仿宋_GB2312"/>
          <w:spacing w:val="20"/>
          <w:sz w:val="32"/>
          <w:szCs w:val="32"/>
          <w:lang w:eastAsia="zh-CN"/>
        </w:rPr>
        <w:instrText xml:space="preserve"> HYPERLINK "http://qgjsb.mwr.gov.cn/zcfg/bzde/slbwj/202112/t20211216_1555587.html" \t "http://qgjsb.mwr.gov.cn/zcfg/bzde/slbwj/_blank" </w:instrText>
      </w:r>
      <w:r>
        <w:rPr>
          <w:rFonts w:hint="eastAsia" w:ascii="仿宋_GB2312" w:hAnsi="仿宋_GB2312" w:eastAsia="仿宋_GB2312" w:cs="仿宋_GB2312"/>
          <w:spacing w:val="20"/>
          <w:sz w:val="32"/>
          <w:szCs w:val="32"/>
          <w:lang w:eastAsia="zh-CN"/>
        </w:rPr>
        <w:fldChar w:fldCharType="separate"/>
      </w:r>
      <w:r>
        <w:rPr>
          <w:rFonts w:hint="eastAsia" w:ascii="仿宋_GB2312" w:hAnsi="仿宋_GB2312" w:eastAsia="仿宋_GB2312" w:cs="仿宋_GB2312"/>
          <w:spacing w:val="20"/>
          <w:sz w:val="32"/>
          <w:szCs w:val="32"/>
          <w:lang w:eastAsia="zh-CN"/>
        </w:rPr>
        <w:t>水利部 工业和信息化部关于印发造纸等七项工业用水定额的通知</w:t>
      </w:r>
      <w:r>
        <w:rPr>
          <w:rFonts w:hint="eastAsia" w:ascii="仿宋_GB2312" w:hAnsi="仿宋_GB2312" w:eastAsia="仿宋_GB2312" w:cs="仿宋_GB2312"/>
          <w:spacing w:val="20"/>
          <w:sz w:val="32"/>
          <w:szCs w:val="32"/>
          <w:lang w:eastAsia="zh-CN"/>
        </w:rPr>
        <w:fldChar w:fldCharType="end"/>
      </w:r>
    </w:p>
    <w:p>
      <w:pPr>
        <w:pageBreakBefore w:val="0"/>
        <w:kinsoku/>
        <w:wordWrap/>
        <w:overflowPunct/>
        <w:topLinePunct w:val="0"/>
        <w:bidi w:val="0"/>
        <w:adjustRightInd/>
        <w:snapToGrid/>
        <w:spacing w:line="560" w:lineRule="exact"/>
        <w:ind w:firstLine="720" w:firstLineChars="200"/>
        <w:outlineLvl w:val="9"/>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24</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eastAsia="zh-CN"/>
        </w:rPr>
        <w:fldChar w:fldCharType="begin"/>
      </w:r>
      <w:r>
        <w:rPr>
          <w:rFonts w:hint="eastAsia" w:ascii="仿宋_GB2312" w:hAnsi="仿宋_GB2312" w:eastAsia="仿宋_GB2312" w:cs="仿宋_GB2312"/>
          <w:spacing w:val="20"/>
          <w:sz w:val="32"/>
          <w:szCs w:val="32"/>
          <w:lang w:eastAsia="zh-CN"/>
        </w:rPr>
        <w:instrText xml:space="preserve"> HYPERLINK "http://qgjsb.mwr.gov.cn/zcfg/bzde/slbwj/202112/t20211216_1555604.html" \t "http://qgjsb.mwr.gov.cn/zcfg/bzde/slbwj/_blank" </w:instrText>
      </w:r>
      <w:r>
        <w:rPr>
          <w:rFonts w:hint="eastAsia" w:ascii="仿宋_GB2312" w:hAnsi="仿宋_GB2312" w:eastAsia="仿宋_GB2312" w:cs="仿宋_GB2312"/>
          <w:spacing w:val="20"/>
          <w:sz w:val="32"/>
          <w:szCs w:val="32"/>
          <w:lang w:eastAsia="zh-CN"/>
        </w:rPr>
        <w:fldChar w:fldCharType="separate"/>
      </w:r>
      <w:r>
        <w:rPr>
          <w:rFonts w:hint="eastAsia" w:ascii="仿宋_GB2312" w:hAnsi="仿宋_GB2312" w:eastAsia="仿宋_GB2312" w:cs="仿宋_GB2312"/>
          <w:spacing w:val="20"/>
          <w:sz w:val="32"/>
          <w:szCs w:val="32"/>
          <w:lang w:eastAsia="zh-CN"/>
        </w:rPr>
        <w:t>水利部关于印发综合医院等十一项服务业用水定额的通知</w:t>
      </w:r>
      <w:r>
        <w:rPr>
          <w:rFonts w:hint="eastAsia" w:ascii="仿宋_GB2312" w:hAnsi="仿宋_GB2312" w:eastAsia="仿宋_GB2312" w:cs="仿宋_GB2312"/>
          <w:spacing w:val="20"/>
          <w:sz w:val="32"/>
          <w:szCs w:val="32"/>
          <w:lang w:eastAsia="zh-CN"/>
        </w:rPr>
        <w:fldChar w:fldCharType="end"/>
      </w:r>
    </w:p>
    <w:p>
      <w:pPr>
        <w:pageBreakBefore w:val="0"/>
        <w:kinsoku/>
        <w:wordWrap/>
        <w:overflowPunct/>
        <w:topLinePunct w:val="0"/>
        <w:bidi w:val="0"/>
        <w:adjustRightInd/>
        <w:snapToGrid/>
        <w:spacing w:line="560" w:lineRule="exact"/>
        <w:ind w:firstLine="720" w:firstLineChars="200"/>
        <w:outlineLvl w:val="9"/>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25</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eastAsia="zh-CN"/>
        </w:rPr>
        <w:fldChar w:fldCharType="begin"/>
      </w:r>
      <w:r>
        <w:rPr>
          <w:rFonts w:hint="eastAsia" w:ascii="仿宋_GB2312" w:hAnsi="仿宋_GB2312" w:eastAsia="仿宋_GB2312" w:cs="仿宋_GB2312"/>
          <w:spacing w:val="20"/>
          <w:sz w:val="32"/>
          <w:szCs w:val="32"/>
          <w:lang w:eastAsia="zh-CN"/>
        </w:rPr>
        <w:instrText xml:space="preserve"> HYPERLINK "http://qgjsb.mwr.gov.cn/zcfg/bzde/slbwj/202112/t20211214_1555028.html" \t "http://qgjsb.mwr.gov.cn/zcfg/bzde/slbwj/_blank" </w:instrText>
      </w:r>
      <w:r>
        <w:rPr>
          <w:rFonts w:hint="eastAsia" w:ascii="仿宋_GB2312" w:hAnsi="仿宋_GB2312" w:eastAsia="仿宋_GB2312" w:cs="仿宋_GB2312"/>
          <w:spacing w:val="20"/>
          <w:sz w:val="32"/>
          <w:szCs w:val="32"/>
          <w:lang w:eastAsia="zh-CN"/>
        </w:rPr>
        <w:fldChar w:fldCharType="separate"/>
      </w:r>
      <w:r>
        <w:rPr>
          <w:rFonts w:hint="eastAsia" w:ascii="仿宋_GB2312" w:hAnsi="仿宋_GB2312" w:eastAsia="仿宋_GB2312" w:cs="仿宋_GB2312"/>
          <w:spacing w:val="20"/>
          <w:sz w:val="32"/>
          <w:szCs w:val="32"/>
          <w:lang w:eastAsia="zh-CN"/>
        </w:rPr>
        <w:t>水利部关于印发苹果等两项农业灌溉用水定额的通知</w:t>
      </w:r>
      <w:r>
        <w:rPr>
          <w:rFonts w:hint="eastAsia" w:ascii="仿宋_GB2312" w:hAnsi="仿宋_GB2312" w:eastAsia="仿宋_GB2312" w:cs="仿宋_GB2312"/>
          <w:spacing w:val="20"/>
          <w:sz w:val="32"/>
          <w:szCs w:val="32"/>
          <w:lang w:eastAsia="zh-CN"/>
        </w:rPr>
        <w:fldChar w:fldCharType="end"/>
      </w:r>
    </w:p>
    <w:p>
      <w:pPr>
        <w:pageBreakBefore w:val="0"/>
        <w:kinsoku/>
        <w:wordWrap/>
        <w:overflowPunct/>
        <w:topLinePunct w:val="0"/>
        <w:bidi w:val="0"/>
        <w:adjustRightInd/>
        <w:snapToGrid/>
        <w:spacing w:line="560" w:lineRule="exact"/>
        <w:ind w:firstLine="720" w:firstLineChars="200"/>
        <w:outlineLvl w:val="9"/>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26</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lang w:val="en-US" w:eastAsia="zh-CN"/>
        </w:rPr>
        <w:t>浙江省用（取）水定额</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2019年</w:t>
      </w:r>
      <w:r>
        <w:rPr>
          <w:rFonts w:hint="eastAsia" w:ascii="仿宋_GB2312" w:hAnsi="仿宋_GB2312" w:eastAsia="仿宋_GB2312" w:cs="仿宋_GB2312"/>
          <w:spacing w:val="20"/>
          <w:sz w:val="32"/>
          <w:szCs w:val="32"/>
          <w:lang w:eastAsia="zh-CN"/>
        </w:rPr>
        <w:t>）</w:t>
      </w:r>
    </w:p>
    <w:p>
      <w:pPr>
        <w:pageBreakBefore w:val="0"/>
        <w:kinsoku/>
        <w:wordWrap/>
        <w:overflowPunct/>
        <w:topLinePunct w:val="0"/>
        <w:bidi w:val="0"/>
        <w:adjustRightInd/>
        <w:snapToGrid/>
        <w:spacing w:line="560" w:lineRule="exact"/>
        <w:ind w:firstLine="643" w:firstLineChars="200"/>
        <w:outlineLvl w:val="9"/>
        <w:rPr>
          <w:rFonts w:hint="eastAsia" w:ascii="仿宋_GB2312" w:hAnsi="仿宋_GB2312" w:eastAsia="仿宋_GB2312" w:cs="仿宋_GB2312"/>
          <w:b/>
          <w:bCs/>
          <w:sz w:val="32"/>
          <w:szCs w:val="32"/>
        </w:rPr>
      </w:pPr>
      <w:bookmarkStart w:id="0" w:name="_Toc9002"/>
      <w:r>
        <w:rPr>
          <w:rFonts w:hint="eastAsia" w:ascii="仿宋_GB2312" w:hAnsi="仿宋_GB2312" w:eastAsia="仿宋_GB2312" w:cs="仿宋_GB2312"/>
          <w:b/>
          <w:bCs/>
          <w:sz w:val="32"/>
          <w:szCs w:val="32"/>
          <w:lang w:val="en-US" w:eastAsia="zh-CN"/>
        </w:rPr>
        <w:t>2.3</w:t>
      </w:r>
      <w:r>
        <w:rPr>
          <w:rFonts w:hint="eastAsia" w:ascii="仿宋_GB2312" w:hAnsi="仿宋_GB2312" w:eastAsia="仿宋_GB2312" w:cs="仿宋_GB2312"/>
          <w:b/>
          <w:bCs/>
          <w:sz w:val="32"/>
          <w:szCs w:val="32"/>
        </w:rPr>
        <w:t>定额编制原则</w:t>
      </w:r>
      <w:bookmarkEnd w:id="0"/>
    </w:p>
    <w:p>
      <w:pPr>
        <w:pageBreakBefore w:val="0"/>
        <w:kinsoku/>
        <w:wordWrap/>
        <w:overflowPunct/>
        <w:topLinePunct w:val="0"/>
        <w:bidi w:val="0"/>
        <w:adjustRightInd/>
        <w:snapToGrid/>
        <w:spacing w:line="56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水定额的编制是一项繁杂而重要的基础工作，需要收集大量的用水资料，进行认真细致的分析，科学、合理的制定切合地区实际情况的用水定额。在定额的制定过程中坚持尊重客观事实、实事求是的原则，充分借鉴</w:t>
      </w:r>
      <w:r>
        <w:rPr>
          <w:rFonts w:hint="eastAsia" w:ascii="仿宋_GB2312" w:hAnsi="仿宋_GB2312" w:eastAsia="仿宋_GB2312" w:cs="仿宋_GB2312"/>
          <w:sz w:val="32"/>
          <w:szCs w:val="32"/>
          <w:lang w:eastAsia="zh-CN"/>
        </w:rPr>
        <w:t>浙江</w:t>
      </w:r>
      <w:r>
        <w:rPr>
          <w:rFonts w:hint="eastAsia" w:ascii="仿宋_GB2312" w:hAnsi="仿宋_GB2312" w:eastAsia="仿宋_GB2312" w:cs="仿宋_GB2312"/>
          <w:sz w:val="32"/>
          <w:szCs w:val="32"/>
        </w:rPr>
        <w:t>省内外已有经验，在对地区原有定额评估基础上，运用科学、合理的方法进行分析，力求使制定的定额客观、科学、可行、合理、先进。</w:t>
      </w:r>
    </w:p>
    <w:p>
      <w:pPr>
        <w:pageBreakBefore w:val="0"/>
        <w:kinsoku/>
        <w:wordWrap/>
        <w:overflowPunct/>
        <w:topLinePunct w:val="0"/>
        <w:bidi w:val="0"/>
        <w:adjustRightInd/>
        <w:snapToGrid/>
        <w:spacing w:line="560" w:lineRule="exact"/>
        <w:ind w:firstLine="643" w:firstLineChars="200"/>
        <w:outlineLvl w:val="9"/>
        <w:rPr>
          <w:rFonts w:hint="eastAsia" w:ascii="仿宋_GB2312" w:hAnsi="仿宋_GB2312" w:eastAsia="仿宋_GB2312" w:cs="仿宋_GB2312"/>
          <w:b/>
          <w:bCs/>
          <w:sz w:val="32"/>
          <w:szCs w:val="32"/>
        </w:rPr>
      </w:pPr>
      <w:bookmarkStart w:id="1" w:name="_Toc31238"/>
      <w:r>
        <w:rPr>
          <w:rFonts w:hint="eastAsia" w:ascii="仿宋_GB2312" w:hAnsi="仿宋_GB2312" w:eastAsia="仿宋_GB2312" w:cs="仿宋_GB2312"/>
          <w:b/>
          <w:bCs/>
          <w:sz w:val="32"/>
          <w:szCs w:val="32"/>
          <w:lang w:val="en-US" w:eastAsia="zh-CN"/>
        </w:rPr>
        <w:t>2.3.1</w:t>
      </w:r>
      <w:r>
        <w:rPr>
          <w:rFonts w:hint="eastAsia" w:ascii="仿宋_GB2312" w:hAnsi="仿宋_GB2312" w:eastAsia="仿宋_GB2312" w:cs="仿宋_GB2312"/>
          <w:b/>
          <w:bCs/>
          <w:sz w:val="32"/>
          <w:szCs w:val="32"/>
        </w:rPr>
        <w:t>先进性与可行性并重原则</w:t>
      </w:r>
      <w:bookmarkEnd w:id="1"/>
    </w:p>
    <w:p>
      <w:pPr>
        <w:pageBreakBefore w:val="0"/>
        <w:kinsoku/>
        <w:wordWrap/>
        <w:overflowPunct/>
        <w:topLinePunct w:val="0"/>
        <w:bidi w:val="0"/>
        <w:adjustRightInd/>
        <w:snapToGrid/>
        <w:spacing w:line="56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先进性是指制定的用水定额与全省同行业或全国同行业的同类产品相比具有一定先进性；可行性是指制定的用水定额要从实用性和可行性角度出发，定额要以现阶段所能达到的管理水平和新技术、新工艺为基础，制定出的产品用水定额是企业可以通过加强管理和采用节水新技术、节水新工艺等手段能够实现的，而不是以降低产品质量等为前提达到的。</w:t>
      </w:r>
    </w:p>
    <w:p>
      <w:pPr>
        <w:pageBreakBefore w:val="0"/>
        <w:kinsoku/>
        <w:wordWrap/>
        <w:overflowPunct/>
        <w:topLinePunct w:val="0"/>
        <w:bidi w:val="0"/>
        <w:adjustRightInd/>
        <w:snapToGrid/>
        <w:spacing w:line="560" w:lineRule="exact"/>
        <w:ind w:firstLine="643" w:firstLineChars="200"/>
        <w:outlineLvl w:val="9"/>
        <w:rPr>
          <w:rFonts w:hint="eastAsia" w:ascii="仿宋_GB2312" w:hAnsi="仿宋_GB2312" w:eastAsia="仿宋_GB2312" w:cs="仿宋_GB2312"/>
          <w:b/>
          <w:bCs/>
          <w:sz w:val="32"/>
          <w:szCs w:val="32"/>
        </w:rPr>
      </w:pPr>
      <w:bookmarkStart w:id="2" w:name="_Toc13644"/>
      <w:r>
        <w:rPr>
          <w:rFonts w:hint="eastAsia" w:ascii="仿宋_GB2312" w:hAnsi="仿宋_GB2312" w:eastAsia="仿宋_GB2312" w:cs="仿宋_GB2312"/>
          <w:b/>
          <w:bCs/>
          <w:sz w:val="32"/>
          <w:szCs w:val="32"/>
        </w:rPr>
        <w:t>2.3.2重点突出的原则</w:t>
      </w:r>
      <w:bookmarkEnd w:id="2"/>
    </w:p>
    <w:p>
      <w:pPr>
        <w:pageBreakBefore w:val="0"/>
        <w:kinsoku/>
        <w:wordWrap/>
        <w:overflowPunct/>
        <w:topLinePunct w:val="0"/>
        <w:bidi w:val="0"/>
        <w:adjustRightInd/>
        <w:snapToGrid/>
        <w:spacing w:line="56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要在尽量扩大用水定额行业覆盖面的基础上，重点研究本地区工业高耗水、高污染行业、主导行业用水的情况制定定额。在有条件的情况下针对其它行业逐步完善，规范用水行为，实现水资源的可持续发展。</w:t>
      </w:r>
    </w:p>
    <w:p>
      <w:pPr>
        <w:pageBreakBefore w:val="0"/>
        <w:kinsoku/>
        <w:wordWrap/>
        <w:overflowPunct/>
        <w:topLinePunct w:val="0"/>
        <w:bidi w:val="0"/>
        <w:adjustRightInd/>
        <w:snapToGrid/>
        <w:spacing w:line="560" w:lineRule="exact"/>
        <w:ind w:firstLine="643" w:firstLineChars="200"/>
        <w:outlineLvl w:val="9"/>
        <w:rPr>
          <w:rFonts w:hint="eastAsia" w:ascii="仿宋_GB2312" w:hAnsi="仿宋_GB2312" w:eastAsia="仿宋_GB2312" w:cs="仿宋_GB2312"/>
          <w:b/>
          <w:bCs/>
          <w:sz w:val="32"/>
          <w:szCs w:val="32"/>
        </w:rPr>
      </w:pPr>
      <w:bookmarkStart w:id="3" w:name="_Toc29334"/>
      <w:r>
        <w:rPr>
          <w:rFonts w:hint="eastAsia" w:ascii="仿宋_GB2312" w:hAnsi="仿宋_GB2312" w:eastAsia="仿宋_GB2312" w:cs="仿宋_GB2312"/>
          <w:b/>
          <w:bCs/>
          <w:sz w:val="32"/>
          <w:szCs w:val="32"/>
        </w:rPr>
        <w:t>2.3.3坚持科学性原则</w:t>
      </w:r>
      <w:bookmarkEnd w:id="3"/>
    </w:p>
    <w:p>
      <w:pPr>
        <w:pageBreakBefore w:val="0"/>
        <w:kinsoku/>
        <w:wordWrap/>
        <w:overflowPunct/>
        <w:topLinePunct w:val="0"/>
        <w:bidi w:val="0"/>
        <w:adjustRightInd/>
        <w:snapToGrid/>
        <w:spacing w:line="56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制定用水定额应以科学的理论为指导，以有关法律法规、政策、技术规程规范、有关规划和科研成果为依据，并通过对</w:t>
      </w:r>
      <w:r>
        <w:rPr>
          <w:rFonts w:hint="eastAsia" w:ascii="仿宋_GB2312" w:hAnsi="仿宋_GB2312" w:eastAsia="仿宋_GB2312" w:cs="仿宋_GB2312"/>
          <w:sz w:val="32"/>
          <w:szCs w:val="32"/>
          <w:lang w:eastAsia="zh-CN"/>
        </w:rPr>
        <w:t>温州</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非居民</w:t>
      </w:r>
      <w:r>
        <w:rPr>
          <w:rFonts w:hint="eastAsia" w:ascii="仿宋_GB2312" w:hAnsi="仿宋_GB2312" w:eastAsia="仿宋_GB2312" w:cs="仿宋_GB2312"/>
          <w:sz w:val="32"/>
          <w:szCs w:val="32"/>
        </w:rPr>
        <w:t>用水现状调查，获得详实可靠的数据资料，在此基础上采用科学、正确的分析计算方法，合理制定各行业的用水定额。</w:t>
      </w:r>
    </w:p>
    <w:p>
      <w:pPr>
        <w:pageBreakBefore w:val="0"/>
        <w:kinsoku/>
        <w:wordWrap/>
        <w:overflowPunct/>
        <w:topLinePunct w:val="0"/>
        <w:bidi w:val="0"/>
        <w:adjustRightInd/>
        <w:snapToGrid/>
        <w:spacing w:line="560" w:lineRule="exact"/>
        <w:ind w:firstLine="643" w:firstLineChars="200"/>
        <w:outlineLvl w:val="9"/>
        <w:rPr>
          <w:rFonts w:hint="eastAsia" w:ascii="仿宋_GB2312" w:hAnsi="仿宋_GB2312" w:eastAsia="仿宋_GB2312" w:cs="仿宋_GB2312"/>
          <w:b/>
          <w:bCs/>
          <w:sz w:val="32"/>
          <w:szCs w:val="32"/>
        </w:rPr>
      </w:pPr>
      <w:bookmarkStart w:id="4" w:name="_Toc8533"/>
      <w:r>
        <w:rPr>
          <w:rFonts w:hint="eastAsia" w:ascii="仿宋_GB2312" w:hAnsi="仿宋_GB2312" w:eastAsia="仿宋_GB2312" w:cs="仿宋_GB2312"/>
          <w:b/>
          <w:bCs/>
          <w:sz w:val="32"/>
          <w:szCs w:val="32"/>
        </w:rPr>
        <w:t>2.3.4因地制宜，逐步完善的原则</w:t>
      </w:r>
      <w:bookmarkEnd w:id="4"/>
    </w:p>
    <w:p>
      <w:pPr>
        <w:pageBreakBefore w:val="0"/>
        <w:kinsoku/>
        <w:wordWrap/>
        <w:overflowPunct/>
        <w:topLinePunct w:val="0"/>
        <w:bidi w:val="0"/>
        <w:adjustRightInd/>
        <w:snapToGrid/>
        <w:spacing w:line="56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温州</w:t>
      </w:r>
      <w:r>
        <w:rPr>
          <w:rFonts w:hint="eastAsia" w:ascii="仿宋_GB2312" w:hAnsi="仿宋_GB2312" w:eastAsia="仿宋_GB2312" w:cs="仿宋_GB2312"/>
          <w:sz w:val="32"/>
          <w:szCs w:val="32"/>
        </w:rPr>
        <w:t>用水定额是</w:t>
      </w:r>
      <w:r>
        <w:rPr>
          <w:rFonts w:hint="eastAsia" w:ascii="仿宋_GB2312" w:hAnsi="仿宋_GB2312" w:eastAsia="仿宋_GB2312" w:cs="仿宋_GB2312"/>
          <w:sz w:val="32"/>
          <w:szCs w:val="32"/>
          <w:lang w:eastAsia="zh-CN"/>
        </w:rPr>
        <w:t>温州市区内</w:t>
      </w:r>
      <w:r>
        <w:rPr>
          <w:rFonts w:hint="eastAsia" w:ascii="仿宋_GB2312" w:hAnsi="仿宋_GB2312" w:eastAsia="仿宋_GB2312" w:cs="仿宋_GB2312"/>
          <w:sz w:val="32"/>
          <w:szCs w:val="32"/>
        </w:rPr>
        <w:t>各行业用水的指导标准，制定时不能单纯依据理论推算和试验数据，而是要充分考虑</w:t>
      </w:r>
      <w:r>
        <w:rPr>
          <w:rFonts w:hint="eastAsia" w:ascii="仿宋_GB2312" w:hAnsi="仿宋_GB2312" w:eastAsia="仿宋_GB2312" w:cs="仿宋_GB2312"/>
          <w:sz w:val="32"/>
          <w:szCs w:val="32"/>
          <w:lang w:eastAsia="zh-CN"/>
        </w:rPr>
        <w:t>温州</w:t>
      </w:r>
      <w:r>
        <w:rPr>
          <w:rFonts w:hint="eastAsia" w:ascii="仿宋_GB2312" w:hAnsi="仿宋_GB2312" w:eastAsia="仿宋_GB2312" w:cs="仿宋_GB2312"/>
          <w:sz w:val="32"/>
          <w:szCs w:val="32"/>
        </w:rPr>
        <w:t>本地区的水资源条件、用水效率、社会发展状况及行业结构特点和调整方向等影响因素来综合确定，制定符合</w:t>
      </w:r>
      <w:r>
        <w:rPr>
          <w:rFonts w:hint="eastAsia" w:ascii="仿宋_GB2312" w:hAnsi="仿宋_GB2312" w:eastAsia="仿宋_GB2312" w:cs="仿宋_GB2312"/>
          <w:sz w:val="32"/>
          <w:szCs w:val="32"/>
          <w:lang w:eastAsia="zh-CN"/>
        </w:rPr>
        <w:t>温州</w:t>
      </w:r>
      <w:r>
        <w:rPr>
          <w:rFonts w:hint="eastAsia" w:ascii="仿宋_GB2312" w:hAnsi="仿宋_GB2312" w:eastAsia="仿宋_GB2312" w:cs="仿宋_GB2312"/>
          <w:sz w:val="32"/>
          <w:szCs w:val="32"/>
        </w:rPr>
        <w:t>市用水实际情况的行业用水定额。此外，由于定额的制定具有时效性，当生产水平，社会经济状况发生变化后，定额也应做相应的调整以适应这种变化，因此，定额应根据情况每5年修订一次。</w:t>
      </w:r>
    </w:p>
    <w:p>
      <w:pPr>
        <w:pageBreakBefore w:val="0"/>
        <w:kinsoku/>
        <w:wordWrap/>
        <w:overflowPunct/>
        <w:topLinePunct w:val="0"/>
        <w:bidi w:val="0"/>
        <w:adjustRightInd/>
        <w:snapToGrid/>
        <w:spacing w:line="560" w:lineRule="exact"/>
        <w:ind w:firstLine="643" w:firstLineChars="200"/>
        <w:outlineLvl w:val="9"/>
        <w:rPr>
          <w:rFonts w:hint="eastAsia" w:ascii="仿宋_GB2312" w:hAnsi="仿宋_GB2312" w:eastAsia="仿宋_GB2312" w:cs="仿宋_GB2312"/>
          <w:b/>
          <w:bCs/>
          <w:sz w:val="32"/>
          <w:szCs w:val="32"/>
        </w:rPr>
      </w:pPr>
      <w:bookmarkStart w:id="5" w:name="_Toc1398"/>
      <w:r>
        <w:rPr>
          <w:rFonts w:hint="eastAsia" w:ascii="仿宋_GB2312" w:hAnsi="仿宋_GB2312" w:eastAsia="仿宋_GB2312" w:cs="仿宋_GB2312"/>
          <w:b/>
          <w:bCs/>
          <w:sz w:val="32"/>
          <w:szCs w:val="32"/>
          <w:lang w:val="en-US" w:eastAsia="zh-CN"/>
        </w:rPr>
        <w:t>2.3.5</w:t>
      </w:r>
      <w:r>
        <w:rPr>
          <w:rFonts w:hint="eastAsia" w:ascii="仿宋_GB2312" w:hAnsi="仿宋_GB2312" w:eastAsia="仿宋_GB2312" w:cs="仿宋_GB2312"/>
          <w:b/>
          <w:bCs/>
          <w:sz w:val="32"/>
          <w:szCs w:val="32"/>
        </w:rPr>
        <w:t>充分借鉴和利用省内、外已有经验和成果原则</w:t>
      </w:r>
      <w:bookmarkEnd w:id="5"/>
    </w:p>
    <w:p>
      <w:pPr>
        <w:pageBreakBefore w:val="0"/>
        <w:kinsoku/>
        <w:wordWrap/>
        <w:overflowPunct/>
        <w:topLinePunct w:val="0"/>
        <w:bidi w:val="0"/>
        <w:adjustRightInd/>
        <w:snapToGrid/>
        <w:spacing w:line="56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鉴于目前我国许多省份已发布行业用水定额标准，在编制</w:t>
      </w:r>
      <w:r>
        <w:rPr>
          <w:rFonts w:hint="eastAsia" w:ascii="仿宋_GB2312" w:hAnsi="仿宋_GB2312" w:eastAsia="仿宋_GB2312" w:cs="仿宋_GB2312"/>
          <w:sz w:val="32"/>
          <w:szCs w:val="32"/>
          <w:lang w:eastAsia="zh-CN"/>
        </w:rPr>
        <w:t>温州</w:t>
      </w:r>
      <w:r>
        <w:rPr>
          <w:rFonts w:hint="eastAsia" w:ascii="仿宋_GB2312" w:hAnsi="仿宋_GB2312" w:eastAsia="仿宋_GB2312" w:cs="仿宋_GB2312"/>
          <w:sz w:val="32"/>
          <w:szCs w:val="32"/>
        </w:rPr>
        <w:t>市用水定额过程中应充分借鉴和利用省内、外已有经验和成果，尤其是</w:t>
      </w:r>
      <w:r>
        <w:rPr>
          <w:rFonts w:hint="eastAsia" w:ascii="仿宋_GB2312" w:hAnsi="仿宋_GB2312" w:eastAsia="仿宋_GB2312" w:cs="仿宋_GB2312"/>
          <w:sz w:val="32"/>
          <w:szCs w:val="32"/>
          <w:lang w:val="en-US" w:eastAsia="zh-CN"/>
        </w:rPr>
        <w:t>浙江</w:t>
      </w:r>
      <w:r>
        <w:rPr>
          <w:rFonts w:hint="eastAsia" w:ascii="仿宋_GB2312" w:hAnsi="仿宋_GB2312" w:eastAsia="仿宋_GB2312" w:cs="仿宋_GB2312"/>
          <w:sz w:val="32"/>
          <w:szCs w:val="32"/>
        </w:rPr>
        <w:t>省用水定额成果，并结合</w:t>
      </w:r>
      <w:r>
        <w:rPr>
          <w:rFonts w:hint="eastAsia" w:ascii="仿宋_GB2312" w:hAnsi="仿宋_GB2312" w:eastAsia="仿宋_GB2312" w:cs="仿宋_GB2312"/>
          <w:sz w:val="32"/>
          <w:szCs w:val="32"/>
          <w:lang w:eastAsia="zh-CN"/>
        </w:rPr>
        <w:t>温州</w:t>
      </w:r>
      <w:r>
        <w:rPr>
          <w:rFonts w:hint="eastAsia" w:ascii="仿宋_GB2312" w:hAnsi="仿宋_GB2312" w:eastAsia="仿宋_GB2312" w:cs="仿宋_GB2312"/>
          <w:sz w:val="32"/>
          <w:szCs w:val="32"/>
        </w:rPr>
        <w:t>的实际情况，合理制定其用水定额，而对于</w:t>
      </w:r>
      <w:r>
        <w:rPr>
          <w:rFonts w:hint="eastAsia" w:ascii="仿宋_GB2312" w:hAnsi="仿宋_GB2312" w:eastAsia="仿宋_GB2312" w:cs="仿宋_GB2312"/>
          <w:sz w:val="32"/>
          <w:szCs w:val="32"/>
          <w:lang w:eastAsia="zh-CN"/>
        </w:rPr>
        <w:t>与其他省</w:t>
      </w:r>
      <w:r>
        <w:rPr>
          <w:rFonts w:hint="eastAsia" w:ascii="仿宋_GB2312" w:hAnsi="仿宋_GB2312" w:eastAsia="仿宋_GB2312" w:cs="仿宋_GB2312"/>
          <w:sz w:val="32"/>
          <w:szCs w:val="32"/>
        </w:rPr>
        <w:t>相似行业，如生产水平和用水水平相近，则可采用比照的方法，移用已有成果，以减少不必要的重复劳动，减少经费开支，提高工作效率。</w:t>
      </w:r>
    </w:p>
    <w:p>
      <w:pPr>
        <w:pageBreakBefore w:val="0"/>
        <w:kinsoku/>
        <w:wordWrap/>
        <w:overflowPunct/>
        <w:topLinePunct w:val="0"/>
        <w:bidi w:val="0"/>
        <w:adjustRightInd/>
        <w:snapToGrid/>
        <w:spacing w:before="0" w:after="0" w:line="560" w:lineRule="exact"/>
        <w:ind w:firstLine="643" w:firstLineChars="200"/>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w:t>
      </w:r>
      <w:bookmarkStart w:id="6" w:name="_Toc8283"/>
      <w:r>
        <w:rPr>
          <w:rFonts w:hint="eastAsia" w:ascii="仿宋_GB2312" w:hAnsi="仿宋_GB2312" w:eastAsia="仿宋_GB2312" w:cs="仿宋_GB2312"/>
          <w:b/>
          <w:bCs/>
          <w:sz w:val="32"/>
          <w:szCs w:val="32"/>
        </w:rPr>
        <w:t>定额编制的一般程序</w:t>
      </w:r>
      <w:bookmarkEnd w:id="6"/>
    </w:p>
    <w:p>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本次定额编制工作程序可以分为四个阶段：准备阶段；用水调查阶段；数据处理及</w:t>
      </w:r>
      <w:r>
        <w:rPr>
          <w:rFonts w:hint="eastAsia" w:ascii="仿宋_GB2312" w:hAnsi="仿宋_GB2312" w:eastAsia="仿宋_GB2312" w:cs="仿宋_GB2312"/>
          <w:sz w:val="32"/>
          <w:szCs w:val="32"/>
          <w:lang w:eastAsia="zh-CN"/>
        </w:rPr>
        <w:t>定额编制</w:t>
      </w:r>
      <w:r>
        <w:rPr>
          <w:rFonts w:hint="eastAsia" w:ascii="仿宋_GB2312" w:hAnsi="仿宋_GB2312" w:eastAsia="仿宋_GB2312" w:cs="仿宋_GB2312"/>
          <w:sz w:val="32"/>
          <w:szCs w:val="32"/>
        </w:rPr>
        <w:t>阶段；征求意见与报批阶段。具体程序见图3-1。</w:t>
      </w:r>
    </w:p>
    <w:p>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准备阶段</w:t>
      </w:r>
    </w:p>
    <w:p>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本阶段的主要任务是成立定额编制领导组和工作组、确定定额实施方案、筛选调查对象、制定用水调查表等内容。</w:t>
      </w:r>
    </w:p>
    <w:p>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用水调查阶段</w:t>
      </w:r>
    </w:p>
    <w:p>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本阶段的主要任务是采用普查、典型性调查相结合的方法进行用水调查，每个门类选择代表性单位进行典型性分析调查，由于</w:t>
      </w:r>
      <w:r>
        <w:rPr>
          <w:rFonts w:hint="eastAsia" w:ascii="仿宋_GB2312" w:hAnsi="仿宋_GB2312" w:eastAsia="仿宋_GB2312" w:cs="仿宋_GB2312"/>
          <w:sz w:val="32"/>
          <w:szCs w:val="32"/>
          <w:lang w:eastAsia="zh-CN"/>
        </w:rPr>
        <w:t>温州</w:t>
      </w:r>
      <w:r>
        <w:rPr>
          <w:rFonts w:hint="eastAsia" w:ascii="仿宋_GB2312" w:hAnsi="仿宋_GB2312" w:eastAsia="仿宋_GB2312" w:cs="仿宋_GB2312"/>
          <w:sz w:val="32"/>
          <w:szCs w:val="32"/>
        </w:rPr>
        <w:t>市一些行业门类企业数量较少，则根据已有企业情况确定调查样本数。调查内容主要包括各企业用水年报和用水技术测量等资料，分析企业近</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年来的用水情况数据。</w:t>
      </w:r>
    </w:p>
    <w:p>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调查阶段具体工作包括调查业务技术力量培训，初步普查，深入典型性调查及调查数据汇总分析、核对等几个阶段。</w:t>
      </w:r>
    </w:p>
    <w:p>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数据处理及</w:t>
      </w:r>
      <w:r>
        <w:rPr>
          <w:rFonts w:hint="eastAsia" w:ascii="仿宋_GB2312" w:hAnsi="仿宋_GB2312" w:eastAsia="仿宋_GB2312" w:cs="仿宋_GB2312"/>
          <w:sz w:val="32"/>
          <w:szCs w:val="32"/>
          <w:lang w:eastAsia="zh-CN"/>
        </w:rPr>
        <w:t>定额编制</w:t>
      </w:r>
      <w:r>
        <w:rPr>
          <w:rFonts w:hint="eastAsia" w:ascii="仿宋_GB2312" w:hAnsi="仿宋_GB2312" w:eastAsia="仿宋_GB2312" w:cs="仿宋_GB2312"/>
          <w:sz w:val="32"/>
          <w:szCs w:val="32"/>
        </w:rPr>
        <w:t>阶段</w:t>
      </w:r>
    </w:p>
    <w:p>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本阶段的主要任务是在用水调查数据基础上采用科学的方法合理确定用水定额。</w:t>
      </w:r>
    </w:p>
    <w:p>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本阶段具体工作包括数据的校核、检验；数据的汇总分析、录入；数据的分析及定额的初步确定等工作。</w:t>
      </w:r>
    </w:p>
    <w:p>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征求意见与</w:t>
      </w:r>
      <w:r>
        <w:rPr>
          <w:rFonts w:hint="eastAsia" w:ascii="仿宋_GB2312" w:hAnsi="仿宋_GB2312" w:eastAsia="仿宋_GB2312" w:cs="仿宋_GB2312"/>
          <w:sz w:val="32"/>
          <w:szCs w:val="32"/>
          <w:lang w:val="en-US" w:eastAsia="zh-CN"/>
        </w:rPr>
        <w:t>发布</w:t>
      </w:r>
      <w:r>
        <w:rPr>
          <w:rFonts w:hint="eastAsia" w:ascii="仿宋_GB2312" w:hAnsi="仿宋_GB2312" w:eastAsia="仿宋_GB2312" w:cs="仿宋_GB2312"/>
          <w:sz w:val="32"/>
          <w:szCs w:val="32"/>
        </w:rPr>
        <w:t>阶段</w:t>
      </w:r>
    </w:p>
    <w:p>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本阶段的主要任务是就初步制定的定额征求用水管理部门及专家意见，并在此基础上修改完善定额，将修改完善的定额文本报主管部门</w:t>
      </w:r>
      <w:r>
        <w:rPr>
          <w:rFonts w:hint="eastAsia" w:ascii="仿宋_GB2312" w:hAnsi="仿宋_GB2312" w:eastAsia="仿宋_GB2312" w:cs="仿宋_GB2312"/>
          <w:sz w:val="32"/>
          <w:szCs w:val="32"/>
          <w:lang w:val="en-US" w:eastAsia="zh-CN"/>
        </w:rPr>
        <w:t>发布</w:t>
      </w:r>
      <w:r>
        <w:rPr>
          <w:rFonts w:hint="eastAsia" w:ascii="仿宋_GB2312" w:hAnsi="仿宋_GB2312" w:eastAsia="仿宋_GB2312" w:cs="仿宋_GB2312"/>
          <w:sz w:val="32"/>
          <w:szCs w:val="32"/>
        </w:rPr>
        <w:t>。</w:t>
      </w:r>
    </w:p>
    <w:p>
      <w:pPr>
        <w:pageBreakBefore w:val="0"/>
        <w:kinsoku/>
        <w:wordWrap/>
        <w:overflowPunct/>
        <w:topLinePunct w:val="0"/>
        <w:bidi w:val="0"/>
        <w:adjustRightInd/>
        <w:snapToGrid/>
        <w:spacing w:line="560" w:lineRule="exact"/>
        <w:ind w:firstLine="643" w:firstLineChars="200"/>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lang w:eastAsia="zh-CN"/>
        </w:rPr>
        <w:t>编制</w:t>
      </w:r>
      <w:r>
        <w:rPr>
          <w:rFonts w:hint="eastAsia" w:ascii="仿宋_GB2312" w:hAnsi="仿宋_GB2312" w:eastAsia="仿宋_GB2312" w:cs="仿宋_GB2312"/>
          <w:b/>
          <w:bCs/>
          <w:sz w:val="32"/>
          <w:szCs w:val="32"/>
        </w:rPr>
        <w:t>内容</w:t>
      </w:r>
    </w:p>
    <w:p>
      <w:pPr>
        <w:pageBreakBefore w:val="0"/>
        <w:kinsoku/>
        <w:wordWrap/>
        <w:overflowPunct/>
        <w:topLinePunct w:val="0"/>
        <w:bidi w:val="0"/>
        <w:adjustRightInd/>
        <w:snapToGrid/>
        <w:spacing w:line="560" w:lineRule="exact"/>
        <w:ind w:firstLine="720" w:firstLineChars="200"/>
        <w:outlineLvl w:val="9"/>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本次定额</w:t>
      </w:r>
      <w:r>
        <w:rPr>
          <w:rFonts w:hint="eastAsia" w:ascii="仿宋_GB2312" w:hAnsi="仿宋_GB2312" w:eastAsia="仿宋_GB2312" w:cs="仿宋_GB2312"/>
          <w:spacing w:val="20"/>
          <w:sz w:val="32"/>
          <w:szCs w:val="32"/>
          <w:lang w:val="en-US" w:eastAsia="zh-CN"/>
        </w:rPr>
        <w:t>编制</w:t>
      </w:r>
      <w:r>
        <w:rPr>
          <w:rFonts w:hint="eastAsia" w:ascii="仿宋_GB2312" w:hAnsi="仿宋_GB2312" w:eastAsia="仿宋_GB2312" w:cs="仿宋_GB2312"/>
          <w:spacing w:val="20"/>
          <w:sz w:val="32"/>
          <w:szCs w:val="32"/>
        </w:rPr>
        <w:t>按《国民经济行业分类与代码表》（GB/T4754-2017）分类</w:t>
      </w:r>
      <w:r>
        <w:rPr>
          <w:rFonts w:hint="eastAsia" w:ascii="仿宋_GB2312" w:hAnsi="仿宋_GB2312" w:eastAsia="仿宋_GB2312" w:cs="仿宋_GB2312"/>
          <w:spacing w:val="20"/>
          <w:sz w:val="32"/>
          <w:szCs w:val="32"/>
          <w:highlight w:val="none"/>
        </w:rPr>
        <w:t>，共涉及</w:t>
      </w:r>
      <w:r>
        <w:rPr>
          <w:rFonts w:hint="eastAsia" w:ascii="仿宋_GB2312" w:hAnsi="仿宋_GB2312" w:eastAsia="仿宋_GB2312" w:cs="仿宋_GB2312"/>
          <w:spacing w:val="20"/>
          <w:sz w:val="32"/>
          <w:szCs w:val="32"/>
          <w:highlight w:val="none"/>
          <w:lang w:val="en-US" w:eastAsia="zh-CN"/>
        </w:rPr>
        <w:t>60</w:t>
      </w:r>
      <w:r>
        <w:rPr>
          <w:rFonts w:hint="eastAsia" w:ascii="仿宋_GB2312" w:hAnsi="仿宋_GB2312" w:eastAsia="仿宋_GB2312" w:cs="仿宋_GB2312"/>
          <w:spacing w:val="20"/>
          <w:sz w:val="32"/>
          <w:szCs w:val="32"/>
          <w:highlight w:val="none"/>
        </w:rPr>
        <w:t>个行业，</w:t>
      </w:r>
      <w:r>
        <w:rPr>
          <w:rFonts w:hint="eastAsia" w:ascii="仿宋_GB2312" w:hAnsi="仿宋_GB2312" w:eastAsia="仿宋_GB2312" w:cs="仿宋_GB2312"/>
          <w:spacing w:val="20"/>
          <w:sz w:val="32"/>
          <w:szCs w:val="32"/>
          <w:highlight w:val="none"/>
          <w:lang w:val="en-US" w:eastAsia="zh-CN"/>
        </w:rPr>
        <w:t>941项</w:t>
      </w:r>
      <w:r>
        <w:rPr>
          <w:rFonts w:hint="eastAsia" w:ascii="仿宋_GB2312" w:hAnsi="仿宋_GB2312" w:eastAsia="仿宋_GB2312" w:cs="仿宋_GB2312"/>
          <w:spacing w:val="20"/>
          <w:sz w:val="32"/>
          <w:szCs w:val="32"/>
          <w:highlight w:val="none"/>
        </w:rPr>
        <w:t>定额值，</w:t>
      </w:r>
      <w:r>
        <w:rPr>
          <w:rFonts w:hint="eastAsia" w:ascii="仿宋_GB2312" w:hAnsi="仿宋_GB2312" w:eastAsia="仿宋_GB2312" w:cs="仿宋_GB2312"/>
          <w:spacing w:val="20"/>
          <w:sz w:val="32"/>
          <w:szCs w:val="32"/>
        </w:rPr>
        <w:t>涵盖农业用水、工业取水、城市生活与公共用水。</w:t>
      </w:r>
    </w:p>
    <w:p>
      <w:pPr>
        <w:pageBreakBefore w:val="0"/>
        <w:kinsoku/>
        <w:wordWrap/>
        <w:overflowPunct/>
        <w:topLinePunct w:val="0"/>
        <w:bidi w:val="0"/>
        <w:adjustRightInd/>
        <w:snapToGrid/>
        <w:spacing w:line="560" w:lineRule="exact"/>
        <w:ind w:firstLine="643" w:firstLineChars="200"/>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4.1农业用水</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lang w:val="en-US" w:eastAsia="zh-CN"/>
        </w:rPr>
        <w:t>主要参考借鉴</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lang w:val="en-US" w:eastAsia="zh-CN"/>
        </w:rPr>
        <w:t>浙江省用（取）水定额</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2019年</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w:t>
      </w:r>
    </w:p>
    <w:p>
      <w:pPr>
        <w:pageBreakBefore w:val="0"/>
        <w:kinsoku/>
        <w:wordWrap/>
        <w:overflowPunct/>
        <w:topLinePunct w:val="0"/>
        <w:bidi w:val="0"/>
        <w:adjustRightInd/>
        <w:snapToGrid/>
        <w:spacing w:line="560" w:lineRule="exact"/>
        <w:ind w:firstLine="643" w:firstLineChars="200"/>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4.2工业取水</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outlineLvl w:val="9"/>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lang w:val="en-US" w:eastAsia="zh-CN"/>
        </w:rPr>
        <w:t>工业取水定额是</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lang w:val="en-US" w:eastAsia="zh-CN"/>
        </w:rPr>
        <w:t>浙江省用（取）水定额</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2019年</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的基础上，进行了新增、修订和删除，</w:t>
      </w:r>
      <w:r>
        <w:rPr>
          <w:rFonts w:hint="eastAsia" w:ascii="仿宋_GB2312" w:hAnsi="仿宋_GB2312" w:eastAsia="仿宋_GB2312" w:cs="仿宋_GB2312"/>
          <w:spacing w:val="20"/>
          <w:sz w:val="32"/>
          <w:szCs w:val="32"/>
        </w:rPr>
        <w:t>定额</w:t>
      </w:r>
      <w:r>
        <w:rPr>
          <w:rFonts w:hint="eastAsia" w:ascii="仿宋_GB2312" w:hAnsi="仿宋_GB2312" w:eastAsia="仿宋_GB2312" w:cs="仿宋_GB2312"/>
          <w:spacing w:val="20"/>
          <w:sz w:val="32"/>
          <w:szCs w:val="32"/>
          <w:lang w:eastAsia="zh-CN"/>
        </w:rPr>
        <w:t>编制</w:t>
      </w:r>
      <w:r>
        <w:rPr>
          <w:rFonts w:hint="eastAsia" w:ascii="仿宋_GB2312" w:hAnsi="仿宋_GB2312" w:eastAsia="仿宋_GB2312" w:cs="仿宋_GB2312"/>
          <w:spacing w:val="20"/>
          <w:sz w:val="32"/>
          <w:szCs w:val="32"/>
        </w:rPr>
        <w:t>范围包括</w:t>
      </w:r>
      <w:r>
        <w:rPr>
          <w:rFonts w:hint="eastAsia" w:ascii="仿宋_GB2312" w:hAnsi="仿宋_GB2312" w:eastAsia="仿宋_GB2312" w:cs="仿宋_GB2312"/>
          <w:sz w:val="32"/>
          <w:szCs w:val="32"/>
          <w:lang w:val="en-US" w:eastAsia="zh-CN"/>
        </w:rPr>
        <w:t>煤炭开采</w:t>
      </w:r>
      <w:r>
        <w:rPr>
          <w:rFonts w:hint="eastAsia" w:ascii="仿宋_GB2312" w:hAnsi="仿宋_GB2312" w:eastAsia="仿宋_GB2312" w:cs="仿宋_GB2312"/>
          <w:sz w:val="32"/>
          <w:szCs w:val="32"/>
          <w:lang w:eastAsia="zh-CN"/>
        </w:rPr>
        <w:t>和洗选业、黑色金属矿采选业、</w:t>
      </w:r>
      <w:r>
        <w:rPr>
          <w:rFonts w:hint="eastAsia" w:ascii="仿宋_GB2312" w:hAnsi="仿宋_GB2312" w:eastAsia="仿宋_GB2312" w:cs="仿宋_GB2312"/>
          <w:spacing w:val="20"/>
          <w:sz w:val="32"/>
          <w:szCs w:val="32"/>
        </w:rPr>
        <w:t>有色金属矿采选业、非金属矿采选业、</w:t>
      </w:r>
      <w:r>
        <w:rPr>
          <w:rFonts w:hint="eastAsia" w:ascii="仿宋_GB2312" w:hAnsi="仿宋_GB2312" w:eastAsia="仿宋_GB2312" w:cs="仿宋_GB2312"/>
          <w:sz w:val="32"/>
          <w:szCs w:val="32"/>
          <w:lang w:eastAsia="zh-CN"/>
        </w:rPr>
        <w:t>其他采矿业、</w:t>
      </w:r>
      <w:r>
        <w:rPr>
          <w:rFonts w:hint="eastAsia" w:ascii="仿宋_GB2312" w:hAnsi="仿宋_GB2312" w:eastAsia="仿宋_GB2312" w:cs="仿宋_GB2312"/>
          <w:spacing w:val="20"/>
          <w:sz w:val="32"/>
          <w:szCs w:val="32"/>
        </w:rPr>
        <w:t>农副食品加工业、食品制造业用水、饮料制造业、烟草制品业、纺织业、纺织服装、鞋、帽制造业、皮革、毛皮、羽毛（绒）及其制品业、木材加工及木、竹、藤、草制品业、家具制造业、造纸及纸制品业、印刷业和记录媒介、文教体育用品制造业、石油化工、炼焦及核燃料加工业、化学原料及化学制品制造业、医药制品业、化学纤维制造业、橡胶制品业、塑料制品业、非金属矿物制品业、黑色金属冶炼及压延加工业、有色金属冶炼及压延加工业、金属制品业、通用设备制造业、专用设备制造业、交通运输设备制造业、铁路、船舶、航空航天和其他运输设备制造业、电器机械及器材制造业、计算机、通信及电子设备制造业、仪器仪表制造业、其他制造业、废弃资源综合利用业、电力、热力的生产和供应业、燃气生产和供应业等行业取水定额。涉及《国民经济行业分类》（GB/T4754-2017）中的</w:t>
      </w:r>
      <w:r>
        <w:rPr>
          <w:rFonts w:hint="eastAsia" w:ascii="仿宋_GB2312" w:hAnsi="仿宋_GB2312" w:eastAsia="仿宋_GB2312" w:cs="仿宋_GB2312"/>
          <w:spacing w:val="20"/>
          <w:sz w:val="32"/>
          <w:szCs w:val="32"/>
          <w:highlight w:val="none"/>
        </w:rPr>
        <w:t>B-D等3个门类、</w:t>
      </w:r>
      <w:r>
        <w:rPr>
          <w:rFonts w:hint="eastAsia" w:ascii="仿宋_GB2312" w:hAnsi="仿宋_GB2312" w:eastAsia="仿宋_GB2312" w:cs="仿宋_GB2312"/>
          <w:spacing w:val="20"/>
          <w:sz w:val="32"/>
          <w:szCs w:val="32"/>
          <w:highlight w:val="none"/>
          <w:lang w:val="en-US" w:eastAsia="zh-CN"/>
        </w:rPr>
        <w:t>39</w:t>
      </w:r>
      <w:r>
        <w:rPr>
          <w:rFonts w:hint="eastAsia" w:ascii="仿宋_GB2312" w:hAnsi="仿宋_GB2312" w:eastAsia="仿宋_GB2312" w:cs="仿宋_GB2312"/>
          <w:spacing w:val="20"/>
          <w:sz w:val="32"/>
          <w:szCs w:val="32"/>
          <w:highlight w:val="none"/>
        </w:rPr>
        <w:t>个行业</w:t>
      </w:r>
      <w:r>
        <w:rPr>
          <w:rFonts w:hint="eastAsia" w:ascii="仿宋_GB2312" w:hAnsi="仿宋_GB2312" w:eastAsia="仿宋_GB2312" w:cs="仿宋_GB2312"/>
          <w:spacing w:val="20"/>
          <w:sz w:val="32"/>
          <w:szCs w:val="32"/>
          <w:highlight w:val="none"/>
          <w:lang w:eastAsia="zh-CN"/>
        </w:rPr>
        <w:t>、</w:t>
      </w:r>
      <w:r>
        <w:rPr>
          <w:rFonts w:hint="eastAsia" w:ascii="仿宋_GB2312" w:hAnsi="仿宋_GB2312" w:eastAsia="仿宋_GB2312" w:cs="仿宋_GB2312"/>
          <w:spacing w:val="20"/>
          <w:sz w:val="32"/>
          <w:szCs w:val="32"/>
          <w:highlight w:val="none"/>
          <w:lang w:val="en-US" w:eastAsia="zh-CN"/>
        </w:rPr>
        <w:t>587</w:t>
      </w:r>
      <w:r>
        <w:rPr>
          <w:rFonts w:hint="eastAsia" w:ascii="仿宋_GB2312" w:hAnsi="仿宋_GB2312" w:eastAsia="仿宋_GB2312" w:cs="仿宋_GB2312"/>
          <w:spacing w:val="20"/>
          <w:sz w:val="32"/>
          <w:szCs w:val="32"/>
          <w:highlight w:val="none"/>
        </w:rPr>
        <w:t>个产品用水定额值</w:t>
      </w:r>
      <w:r>
        <w:rPr>
          <w:rFonts w:hint="eastAsia" w:ascii="仿宋_GB2312" w:hAnsi="仿宋_GB2312" w:eastAsia="仿宋_GB2312" w:cs="仿宋_GB2312"/>
          <w:spacing w:val="20"/>
          <w:sz w:val="32"/>
          <w:szCs w:val="32"/>
        </w:rPr>
        <w:t>。本次“定额”修编内容如下：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textAlignment w:val="auto"/>
        <w:outlineLvl w:val="9"/>
        <w:rPr>
          <w:rFonts w:hint="eastAsia" w:ascii="仿宋_GB2312" w:hAnsi="仿宋_GB2312" w:eastAsia="仿宋_GB2312" w:cs="仿宋_GB2312"/>
          <w:spacing w:val="20"/>
          <w:sz w:val="32"/>
          <w:szCs w:val="32"/>
        </w:rPr>
      </w:pPr>
      <w:bookmarkStart w:id="7" w:name="_Toc23090365"/>
      <w:r>
        <w:rPr>
          <w:rFonts w:hint="eastAsia" w:ascii="仿宋_GB2312" w:hAnsi="仿宋_GB2312" w:eastAsia="仿宋_GB2312" w:cs="仿宋_GB2312"/>
          <w:spacing w:val="20"/>
          <w:sz w:val="32"/>
          <w:szCs w:val="32"/>
          <w:lang w:val="en-US" w:eastAsia="zh-CN"/>
        </w:rPr>
        <w:t>1.</w:t>
      </w:r>
      <w:r>
        <w:rPr>
          <w:rFonts w:hint="eastAsia" w:ascii="仿宋_GB2312" w:hAnsi="仿宋_GB2312" w:eastAsia="仿宋_GB2312" w:cs="仿宋_GB2312"/>
          <w:spacing w:val="20"/>
          <w:sz w:val="32"/>
          <w:szCs w:val="32"/>
        </w:rPr>
        <w:t>新增部分产品定额</w:t>
      </w:r>
      <w:bookmarkEnd w:id="7"/>
    </w:p>
    <w:p>
      <w:pPr>
        <w:pageBreakBefore w:val="0"/>
        <w:kinsoku/>
        <w:wordWrap/>
        <w:overflowPunct/>
        <w:topLinePunct w:val="0"/>
        <w:bidi w:val="0"/>
        <w:adjustRightInd/>
        <w:snapToGrid/>
        <w:spacing w:line="560" w:lineRule="exact"/>
        <w:ind w:firstLine="720" w:firstLineChars="200"/>
        <w:outlineLvl w:val="9"/>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新增其他鞋底、合成革、电镀、阀门铸件、注射针、线路板等取水定额。</w:t>
      </w:r>
    </w:p>
    <w:p>
      <w:pPr>
        <w:pStyle w:val="45"/>
        <w:pageBreakBefore w:val="0"/>
        <w:shd w:val="clear"/>
        <w:kinsoku/>
        <w:wordWrap/>
        <w:overflowPunct/>
        <w:topLinePunct w:val="0"/>
        <w:bidi w:val="0"/>
        <w:spacing w:line="480" w:lineRule="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表 4</w:t>
      </w:r>
      <w:r>
        <w:rPr>
          <w:rFonts w:hint="eastAsia" w:ascii="仿宋_GB2312" w:hAnsi="仿宋_GB2312" w:eastAsia="仿宋_GB2312" w:cs="仿宋_GB2312"/>
          <w:b w:val="0"/>
          <w:bCs/>
          <w:sz w:val="32"/>
          <w:szCs w:val="32"/>
          <w:highlight w:val="none"/>
        </w:rPr>
        <w:noBreakHyphen/>
      </w:r>
      <w:r>
        <w:rPr>
          <w:rFonts w:hint="eastAsia" w:ascii="仿宋_GB2312" w:hAnsi="仿宋_GB2312" w:eastAsia="仿宋_GB2312" w:cs="仿宋_GB2312"/>
          <w:b w:val="0"/>
          <w:bCs/>
          <w:sz w:val="32"/>
          <w:szCs w:val="32"/>
          <w:highlight w:val="none"/>
        </w:rPr>
        <w:fldChar w:fldCharType="begin"/>
      </w:r>
      <w:r>
        <w:rPr>
          <w:rFonts w:hint="eastAsia" w:ascii="仿宋_GB2312" w:hAnsi="仿宋_GB2312" w:eastAsia="仿宋_GB2312" w:cs="仿宋_GB2312"/>
          <w:b w:val="0"/>
          <w:bCs/>
          <w:sz w:val="32"/>
          <w:szCs w:val="32"/>
          <w:highlight w:val="none"/>
        </w:rPr>
        <w:instrText xml:space="preserve"> SEQ 图2- \* ARABIC \s 1 </w:instrText>
      </w:r>
      <w:r>
        <w:rPr>
          <w:rFonts w:hint="eastAsia" w:ascii="仿宋_GB2312" w:hAnsi="仿宋_GB2312" w:eastAsia="仿宋_GB2312" w:cs="仿宋_GB2312"/>
          <w:b w:val="0"/>
          <w:bCs/>
          <w:sz w:val="32"/>
          <w:szCs w:val="32"/>
          <w:highlight w:val="none"/>
        </w:rPr>
        <w:fldChar w:fldCharType="separate"/>
      </w:r>
      <w:r>
        <w:rPr>
          <w:rFonts w:hint="eastAsia" w:ascii="仿宋_GB2312" w:hAnsi="仿宋_GB2312" w:eastAsia="仿宋_GB2312" w:cs="仿宋_GB2312"/>
          <w:b w:val="0"/>
          <w:bCs/>
          <w:sz w:val="32"/>
          <w:szCs w:val="32"/>
          <w:highlight w:val="none"/>
        </w:rPr>
        <w:t>1</w:t>
      </w:r>
      <w:r>
        <w:rPr>
          <w:rFonts w:hint="eastAsia" w:ascii="仿宋_GB2312" w:hAnsi="仿宋_GB2312" w:eastAsia="仿宋_GB2312" w:cs="仿宋_GB2312"/>
          <w:b w:val="0"/>
          <w:bCs/>
          <w:sz w:val="32"/>
          <w:szCs w:val="32"/>
          <w:highlight w:val="none"/>
        </w:rPr>
        <w:fldChar w:fldCharType="end"/>
      </w:r>
      <w:r>
        <w:rPr>
          <w:rFonts w:hint="eastAsia" w:ascii="仿宋_GB2312" w:hAnsi="仿宋_GB2312" w:eastAsia="仿宋_GB2312" w:cs="仿宋_GB2312"/>
          <w:b w:val="0"/>
          <w:bCs/>
          <w:sz w:val="32"/>
          <w:szCs w:val="32"/>
          <w:highlight w:val="none"/>
          <w:lang w:val="en-US" w:eastAsia="zh-CN"/>
        </w:rPr>
        <w:t xml:space="preserve"> </w:t>
      </w:r>
      <w:r>
        <w:rPr>
          <w:rFonts w:hint="eastAsia" w:ascii="仿宋_GB2312" w:hAnsi="仿宋_GB2312" w:eastAsia="仿宋_GB2312" w:cs="仿宋_GB2312"/>
          <w:b w:val="0"/>
          <w:bCs/>
          <w:sz w:val="32"/>
          <w:szCs w:val="32"/>
          <w:highlight w:val="none"/>
        </w:rPr>
        <w:t xml:space="preserve">  </w:t>
      </w:r>
      <w:r>
        <w:rPr>
          <w:rFonts w:hint="eastAsia" w:ascii="仿宋_GB2312" w:hAnsi="仿宋_GB2312" w:eastAsia="仿宋_GB2312" w:cs="仿宋_GB2312"/>
          <w:b w:val="0"/>
          <w:bCs/>
          <w:sz w:val="32"/>
          <w:szCs w:val="32"/>
          <w:highlight w:val="none"/>
          <w:lang w:val="en-US" w:eastAsia="zh-CN"/>
        </w:rPr>
        <w:t>新增</w:t>
      </w:r>
      <w:r>
        <w:rPr>
          <w:rFonts w:hint="eastAsia" w:ascii="仿宋_GB2312" w:hAnsi="仿宋_GB2312" w:eastAsia="仿宋_GB2312" w:cs="仿宋_GB2312"/>
          <w:b w:val="0"/>
          <w:bCs/>
          <w:sz w:val="32"/>
          <w:szCs w:val="32"/>
          <w:highlight w:val="none"/>
        </w:rPr>
        <w:t>用水定额建议值汇总</w:t>
      </w:r>
    </w:p>
    <w:tbl>
      <w:tblPr>
        <w:tblStyle w:val="15"/>
        <w:tblW w:w="8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212"/>
        <w:gridCol w:w="1625"/>
        <w:gridCol w:w="1377"/>
        <w:gridCol w:w="1587"/>
        <w:gridCol w:w="951"/>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blHeader/>
        </w:trPr>
        <w:tc>
          <w:tcPr>
            <w:tcW w:w="793" w:type="dxa"/>
            <w:tcBorders>
              <w:tl2br w:val="nil"/>
              <w:tr2bl w:val="nil"/>
            </w:tcBorders>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Times New Roman" w:hAnsi="Times New Roman" w:eastAsia="仿宋" w:cs="仿宋"/>
                <w:b w:val="0"/>
                <w:bCs w:val="0"/>
                <w:sz w:val="24"/>
                <w:szCs w:val="24"/>
                <w:highlight w:val="none"/>
                <w:lang w:val="en-US" w:eastAsia="zh-CN"/>
              </w:rPr>
            </w:pPr>
            <w:r>
              <w:rPr>
                <w:rFonts w:hint="eastAsia" w:ascii="Times New Roman" w:hAnsi="Times New Roman" w:eastAsia="仿宋" w:cs="仿宋"/>
                <w:b w:val="0"/>
                <w:bCs w:val="0"/>
                <w:sz w:val="24"/>
                <w:szCs w:val="24"/>
                <w:highlight w:val="none"/>
                <w:lang w:val="en-US" w:eastAsia="zh-CN"/>
              </w:rPr>
              <w:t>序号</w:t>
            </w:r>
          </w:p>
        </w:tc>
        <w:tc>
          <w:tcPr>
            <w:tcW w:w="1212" w:type="dxa"/>
            <w:tcBorders>
              <w:tl2br w:val="nil"/>
              <w:tr2bl w:val="nil"/>
            </w:tcBorders>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Times New Roman" w:hAnsi="Times New Roman" w:eastAsia="仿宋" w:cs="仿宋"/>
                <w:b w:val="0"/>
                <w:bCs w:val="0"/>
                <w:sz w:val="24"/>
                <w:szCs w:val="24"/>
                <w:highlight w:val="none"/>
              </w:rPr>
            </w:pPr>
            <w:r>
              <w:rPr>
                <w:rFonts w:hint="eastAsia" w:ascii="Times New Roman" w:hAnsi="Times New Roman" w:eastAsia="仿宋" w:cs="仿宋"/>
                <w:b w:val="0"/>
                <w:bCs w:val="0"/>
                <w:sz w:val="24"/>
                <w:szCs w:val="24"/>
                <w:highlight w:val="none"/>
              </w:rPr>
              <w:t>行业代码</w:t>
            </w:r>
          </w:p>
        </w:tc>
        <w:tc>
          <w:tcPr>
            <w:tcW w:w="1625" w:type="dxa"/>
            <w:tcBorders>
              <w:tl2br w:val="nil"/>
              <w:tr2bl w:val="nil"/>
            </w:tcBorders>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Times New Roman" w:hAnsi="Times New Roman" w:eastAsia="仿宋" w:cs="仿宋"/>
                <w:b w:val="0"/>
                <w:bCs w:val="0"/>
                <w:sz w:val="24"/>
                <w:szCs w:val="24"/>
                <w:highlight w:val="none"/>
              </w:rPr>
            </w:pPr>
            <w:r>
              <w:rPr>
                <w:rFonts w:hint="eastAsia" w:ascii="Times New Roman" w:hAnsi="Times New Roman" w:eastAsia="仿宋" w:cs="仿宋"/>
                <w:b w:val="0"/>
                <w:bCs w:val="0"/>
                <w:sz w:val="24"/>
                <w:szCs w:val="24"/>
                <w:highlight w:val="none"/>
              </w:rPr>
              <w:t>类别名称</w:t>
            </w:r>
          </w:p>
        </w:tc>
        <w:tc>
          <w:tcPr>
            <w:tcW w:w="1377" w:type="dxa"/>
            <w:tcBorders>
              <w:tl2br w:val="nil"/>
              <w:tr2bl w:val="nil"/>
            </w:tcBorders>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Times New Roman" w:hAnsi="Times New Roman" w:eastAsia="仿宋" w:cs="仿宋"/>
                <w:b w:val="0"/>
                <w:bCs w:val="0"/>
                <w:sz w:val="24"/>
                <w:szCs w:val="24"/>
                <w:highlight w:val="none"/>
              </w:rPr>
            </w:pPr>
            <w:r>
              <w:rPr>
                <w:rFonts w:hint="eastAsia" w:ascii="Times New Roman" w:hAnsi="Times New Roman" w:eastAsia="仿宋" w:cs="仿宋"/>
                <w:b w:val="0"/>
                <w:bCs w:val="0"/>
                <w:sz w:val="24"/>
                <w:szCs w:val="24"/>
                <w:highlight w:val="none"/>
              </w:rPr>
              <w:t>产品名称</w:t>
            </w:r>
          </w:p>
        </w:tc>
        <w:tc>
          <w:tcPr>
            <w:tcW w:w="1587" w:type="dxa"/>
            <w:tcBorders>
              <w:tl2br w:val="nil"/>
              <w:tr2bl w:val="nil"/>
            </w:tcBorders>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Times New Roman" w:hAnsi="Times New Roman" w:eastAsia="仿宋" w:cs="仿宋"/>
                <w:b w:val="0"/>
                <w:bCs w:val="0"/>
                <w:sz w:val="24"/>
                <w:szCs w:val="24"/>
                <w:highlight w:val="none"/>
              </w:rPr>
            </w:pPr>
            <w:r>
              <w:rPr>
                <w:rFonts w:hint="eastAsia" w:ascii="Times New Roman" w:hAnsi="Times New Roman" w:eastAsia="仿宋" w:cs="仿宋"/>
                <w:b w:val="0"/>
                <w:bCs w:val="0"/>
                <w:sz w:val="24"/>
                <w:szCs w:val="24"/>
                <w:highlight w:val="none"/>
              </w:rPr>
              <w:t>定额单位</w:t>
            </w:r>
          </w:p>
        </w:tc>
        <w:tc>
          <w:tcPr>
            <w:tcW w:w="951" w:type="dxa"/>
            <w:tcBorders>
              <w:tl2br w:val="nil"/>
              <w:tr2bl w:val="nil"/>
            </w:tcBorders>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Times New Roman" w:hAnsi="Times New Roman" w:eastAsia="仿宋" w:cs="仿宋"/>
                <w:b w:val="0"/>
                <w:bCs w:val="0"/>
                <w:sz w:val="24"/>
                <w:szCs w:val="24"/>
                <w:highlight w:val="none"/>
              </w:rPr>
            </w:pPr>
            <w:r>
              <w:rPr>
                <w:rFonts w:hint="eastAsia" w:ascii="Times New Roman" w:hAnsi="Times New Roman" w:eastAsia="仿宋" w:cs="仿宋"/>
                <w:b w:val="0"/>
                <w:bCs w:val="0"/>
                <w:sz w:val="24"/>
                <w:szCs w:val="24"/>
                <w:highlight w:val="none"/>
              </w:rPr>
              <w:t>通用值</w:t>
            </w:r>
          </w:p>
        </w:tc>
        <w:tc>
          <w:tcPr>
            <w:tcW w:w="970" w:type="dxa"/>
            <w:tcBorders>
              <w:tl2br w:val="nil"/>
              <w:tr2bl w:val="nil"/>
            </w:tcBorders>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Times New Roman" w:hAnsi="Times New Roman" w:eastAsia="仿宋" w:cs="仿宋"/>
                <w:b w:val="0"/>
                <w:bCs w:val="0"/>
                <w:sz w:val="24"/>
                <w:szCs w:val="24"/>
                <w:highlight w:val="none"/>
              </w:rPr>
            </w:pPr>
            <w:r>
              <w:rPr>
                <w:rFonts w:hint="eastAsia" w:ascii="Times New Roman" w:hAnsi="Times New Roman" w:eastAsia="仿宋" w:cs="仿宋"/>
                <w:b w:val="0"/>
                <w:bCs w:val="0"/>
                <w:sz w:val="24"/>
                <w:szCs w:val="24"/>
                <w:highlight w:val="none"/>
              </w:rPr>
              <w:t>先进值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93" w:type="dxa"/>
            <w:tcBorders>
              <w:tl2br w:val="nil"/>
              <w:tr2bl w:val="nil"/>
            </w:tcBorders>
            <w:vAlign w:val="center"/>
          </w:tcPr>
          <w:p>
            <w:pPr>
              <w:keepNext w:val="0"/>
              <w:keepLines w:val="0"/>
              <w:pageBreakBefore w:val="0"/>
              <w:shd w:val="clear"/>
              <w:kinsoku/>
              <w:wordWrap/>
              <w:overflowPunct/>
              <w:topLinePunct w:val="0"/>
              <w:autoSpaceDE/>
              <w:autoSpaceDN/>
              <w:bidi w:val="0"/>
              <w:adjustRightInd/>
              <w:snapToGrid/>
              <w:spacing w:line="240" w:lineRule="auto"/>
              <w:jc w:val="center"/>
              <w:rPr>
                <w:rFonts w:hint="eastAsia" w:ascii="Times New Roman" w:hAnsi="Times New Roman" w:eastAsia="仿宋" w:cs="仿宋"/>
                <w:b w:val="0"/>
                <w:bCs w:val="0"/>
                <w:sz w:val="24"/>
                <w:szCs w:val="24"/>
                <w:highlight w:val="none"/>
                <w:lang w:val="en-US" w:eastAsia="zh-CN"/>
              </w:rPr>
            </w:pPr>
            <w:r>
              <w:rPr>
                <w:rFonts w:hint="eastAsia" w:ascii="Times New Roman" w:hAnsi="Times New Roman" w:eastAsia="仿宋" w:cs="仿宋"/>
                <w:b w:val="0"/>
                <w:bCs w:val="0"/>
                <w:sz w:val="24"/>
                <w:szCs w:val="24"/>
                <w:highlight w:val="none"/>
                <w:lang w:val="en-US" w:eastAsia="zh-CN"/>
              </w:rPr>
              <w:t>1</w:t>
            </w:r>
          </w:p>
        </w:tc>
        <w:tc>
          <w:tcPr>
            <w:tcW w:w="1212" w:type="dxa"/>
            <w:tcBorders>
              <w:tl2br w:val="nil"/>
              <w:tr2bl w:val="nil"/>
            </w:tcBorders>
            <w:vAlign w:val="center"/>
          </w:tcPr>
          <w:p>
            <w:pPr>
              <w:keepNext w:val="0"/>
              <w:keepLines w:val="0"/>
              <w:pageBreakBefore w:val="0"/>
              <w:shd w:val="clear"/>
              <w:kinsoku/>
              <w:wordWrap/>
              <w:overflowPunct/>
              <w:topLinePunct w:val="0"/>
              <w:autoSpaceDE/>
              <w:autoSpaceDN/>
              <w:bidi w:val="0"/>
              <w:adjustRightInd/>
              <w:snapToGrid/>
              <w:spacing w:line="240" w:lineRule="auto"/>
              <w:jc w:val="center"/>
              <w:rPr>
                <w:rFonts w:hint="eastAsia" w:ascii="Times New Roman" w:hAnsi="Times New Roman" w:eastAsia="仿宋" w:cs="仿宋"/>
                <w:b w:val="0"/>
                <w:bCs w:val="0"/>
                <w:sz w:val="24"/>
                <w:szCs w:val="24"/>
                <w:highlight w:val="none"/>
              </w:rPr>
            </w:pPr>
            <w:r>
              <w:rPr>
                <w:rFonts w:hint="eastAsia" w:ascii="Times New Roman" w:hAnsi="Times New Roman" w:eastAsia="仿宋" w:cs="仿宋"/>
                <w:b w:val="0"/>
                <w:bCs w:val="0"/>
                <w:sz w:val="24"/>
                <w:szCs w:val="24"/>
                <w:highlight w:val="none"/>
              </w:rPr>
              <w:t xml:space="preserve"> </w:t>
            </w:r>
            <w:r>
              <w:rPr>
                <w:rFonts w:hint="eastAsia" w:ascii="Times New Roman" w:hAnsi="Times New Roman" w:eastAsia="仿宋" w:cs="仿宋"/>
                <w:b w:val="0"/>
                <w:bCs w:val="0"/>
                <w:sz w:val="24"/>
                <w:szCs w:val="24"/>
                <w:highlight w:val="none"/>
                <w:lang w:val="en-US" w:eastAsia="zh-CN"/>
              </w:rPr>
              <w:t>C1959</w:t>
            </w:r>
          </w:p>
        </w:tc>
        <w:tc>
          <w:tcPr>
            <w:tcW w:w="162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val="0"/>
                <w:bCs w:val="0"/>
                <w:sz w:val="24"/>
                <w:szCs w:val="24"/>
                <w:highlight w:val="none"/>
              </w:rPr>
            </w:pPr>
            <w:r>
              <w:rPr>
                <w:rFonts w:hint="eastAsia" w:ascii="Times New Roman" w:hAnsi="Times New Roman" w:eastAsia="仿宋" w:cs="仿宋"/>
                <w:color w:val="000000"/>
                <w:sz w:val="24"/>
                <w:szCs w:val="24"/>
                <w:lang w:val="en-US" w:eastAsia="zh-CN" w:bidi="ar"/>
              </w:rPr>
              <w:t>其他制鞋业</w:t>
            </w:r>
          </w:p>
        </w:tc>
        <w:tc>
          <w:tcPr>
            <w:tcW w:w="137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val="0"/>
                <w:bCs w:val="0"/>
                <w:sz w:val="24"/>
                <w:szCs w:val="24"/>
                <w:highlight w:val="none"/>
              </w:rPr>
            </w:pPr>
            <w:r>
              <w:rPr>
                <w:rFonts w:hint="eastAsia" w:ascii="Times New Roman" w:hAnsi="Times New Roman" w:eastAsia="仿宋" w:cs="仿宋"/>
                <w:color w:val="000000"/>
                <w:sz w:val="24"/>
                <w:szCs w:val="24"/>
                <w:lang w:val="en-US" w:eastAsia="zh-CN" w:bidi="ar"/>
              </w:rPr>
              <w:t>其他鞋底</w:t>
            </w:r>
          </w:p>
        </w:tc>
        <w:tc>
          <w:tcPr>
            <w:tcW w:w="158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val="0"/>
                <w:bCs w:val="0"/>
                <w:sz w:val="24"/>
                <w:szCs w:val="24"/>
                <w:highlight w:val="none"/>
              </w:rPr>
            </w:pPr>
            <w:r>
              <w:rPr>
                <w:rFonts w:hint="eastAsia" w:ascii="Times New Roman" w:hAnsi="Times New Roman" w:eastAsia="仿宋" w:cs="仿宋"/>
                <w:color w:val="000000"/>
                <w:sz w:val="24"/>
                <w:szCs w:val="24"/>
                <w:lang w:eastAsia="zh-CN" w:bidi="ar"/>
              </w:rPr>
              <w:t>立方米</w:t>
            </w:r>
            <w:r>
              <w:rPr>
                <w:rStyle w:val="47"/>
                <w:rFonts w:hint="eastAsia" w:ascii="Times New Roman" w:hAnsi="Times New Roman" w:eastAsia="仿宋" w:cs="仿宋"/>
                <w:sz w:val="24"/>
                <w:szCs w:val="24"/>
                <w:lang w:eastAsia="zh-CN" w:bidi="ar"/>
              </w:rPr>
              <w:t>/</w:t>
            </w:r>
            <w:r>
              <w:rPr>
                <w:rStyle w:val="48"/>
                <w:rFonts w:hint="eastAsia" w:ascii="Times New Roman" w:hAnsi="Times New Roman" w:eastAsia="仿宋" w:cs="仿宋"/>
                <w:sz w:val="24"/>
                <w:szCs w:val="24"/>
                <w:lang w:eastAsia="zh-CN" w:bidi="ar"/>
              </w:rPr>
              <w:t>万双</w:t>
            </w:r>
          </w:p>
        </w:tc>
        <w:tc>
          <w:tcPr>
            <w:tcW w:w="9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val="0"/>
                <w:bCs w:val="0"/>
                <w:sz w:val="24"/>
                <w:szCs w:val="24"/>
                <w:highlight w:val="none"/>
              </w:rPr>
            </w:pPr>
            <w:r>
              <w:rPr>
                <w:rFonts w:hint="eastAsia" w:ascii="Times New Roman" w:hAnsi="Times New Roman" w:eastAsia="仿宋" w:cs="仿宋"/>
                <w:color w:val="000000" w:themeColor="text1"/>
                <w:sz w:val="24"/>
                <w:szCs w:val="24"/>
                <w:lang w:val="en-US" w:eastAsia="zh-CN" w:bidi="ar"/>
                <w14:textFill>
                  <w14:solidFill>
                    <w14:schemeClr w14:val="tx1"/>
                  </w14:solidFill>
                </w14:textFill>
              </w:rPr>
              <w:t>85</w:t>
            </w:r>
          </w:p>
        </w:tc>
        <w:tc>
          <w:tcPr>
            <w:tcW w:w="9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val="0"/>
                <w:bCs w:val="0"/>
                <w:sz w:val="24"/>
                <w:szCs w:val="24"/>
                <w:highlight w:val="none"/>
              </w:rPr>
            </w:pPr>
            <w:r>
              <w:rPr>
                <w:rFonts w:hint="eastAsia" w:ascii="Times New Roman" w:hAnsi="Times New Roman" w:eastAsia="仿宋" w:cs="仿宋"/>
                <w:color w:val="000000" w:themeColor="text1"/>
                <w:sz w:val="24"/>
                <w:szCs w:val="24"/>
                <w:lang w:val="en-US" w:eastAsia="zh-CN" w:bidi="ar"/>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93" w:type="dxa"/>
            <w:tcBorders>
              <w:tl2br w:val="nil"/>
              <w:tr2bl w:val="nil"/>
            </w:tcBorders>
            <w:vAlign w:val="center"/>
          </w:tcPr>
          <w:p>
            <w:pPr>
              <w:keepNext w:val="0"/>
              <w:keepLines w:val="0"/>
              <w:pageBreakBefore w:val="0"/>
              <w:shd w:val="clear"/>
              <w:kinsoku/>
              <w:wordWrap/>
              <w:overflowPunct/>
              <w:topLinePunct w:val="0"/>
              <w:autoSpaceDE/>
              <w:autoSpaceDN/>
              <w:bidi w:val="0"/>
              <w:adjustRightInd/>
              <w:snapToGrid/>
              <w:spacing w:line="240" w:lineRule="auto"/>
              <w:jc w:val="center"/>
              <w:rPr>
                <w:rFonts w:hint="eastAsia" w:ascii="Times New Roman" w:hAnsi="Times New Roman" w:eastAsia="仿宋" w:cs="仿宋"/>
                <w:b w:val="0"/>
                <w:bCs w:val="0"/>
                <w:sz w:val="24"/>
                <w:szCs w:val="24"/>
                <w:highlight w:val="none"/>
                <w:lang w:val="en-US" w:eastAsia="zh-CN"/>
              </w:rPr>
            </w:pPr>
            <w:r>
              <w:rPr>
                <w:rFonts w:hint="eastAsia" w:ascii="Times New Roman" w:hAnsi="Times New Roman" w:eastAsia="仿宋" w:cs="仿宋"/>
                <w:b w:val="0"/>
                <w:bCs w:val="0"/>
                <w:sz w:val="24"/>
                <w:szCs w:val="24"/>
                <w:highlight w:val="none"/>
                <w:lang w:val="en-US" w:eastAsia="zh-CN"/>
              </w:rPr>
              <w:t>2</w:t>
            </w:r>
          </w:p>
        </w:tc>
        <w:tc>
          <w:tcPr>
            <w:tcW w:w="12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color w:val="000000"/>
                <w:kern w:val="2"/>
                <w:sz w:val="24"/>
                <w:szCs w:val="24"/>
                <w:lang w:val="en-US" w:eastAsia="zh-CN" w:bidi="ar-SA"/>
              </w:rPr>
            </w:pPr>
            <w:r>
              <w:rPr>
                <w:rFonts w:hint="eastAsia" w:ascii="Times New Roman" w:hAnsi="Times New Roman" w:eastAsia="仿宋" w:cs="仿宋"/>
                <w:color w:val="000000"/>
                <w:sz w:val="24"/>
                <w:szCs w:val="24"/>
                <w:lang w:eastAsia="zh-CN" w:bidi="ar"/>
              </w:rPr>
              <w:t>C2925</w:t>
            </w:r>
          </w:p>
        </w:tc>
        <w:tc>
          <w:tcPr>
            <w:tcW w:w="162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color w:val="000000"/>
                <w:kern w:val="2"/>
                <w:sz w:val="24"/>
                <w:szCs w:val="24"/>
                <w:lang w:val="en-US" w:eastAsia="zh-CN" w:bidi="ar-SA"/>
              </w:rPr>
            </w:pPr>
            <w:r>
              <w:rPr>
                <w:rFonts w:hint="eastAsia" w:ascii="Times New Roman" w:hAnsi="Times New Roman" w:eastAsia="仿宋" w:cs="仿宋"/>
                <w:color w:val="000000"/>
                <w:sz w:val="24"/>
                <w:szCs w:val="24"/>
                <w:lang w:eastAsia="zh-CN" w:bidi="ar"/>
              </w:rPr>
              <w:t>塑料人造革、合成革制造</w:t>
            </w:r>
          </w:p>
        </w:tc>
        <w:tc>
          <w:tcPr>
            <w:tcW w:w="137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color w:val="000000"/>
                <w:kern w:val="2"/>
                <w:sz w:val="24"/>
                <w:szCs w:val="24"/>
                <w:lang w:val="en-US" w:eastAsia="zh-CN" w:bidi="ar"/>
              </w:rPr>
            </w:pPr>
            <w:r>
              <w:rPr>
                <w:rFonts w:hint="eastAsia" w:ascii="Times New Roman" w:hAnsi="Times New Roman" w:eastAsia="仿宋" w:cs="仿宋"/>
                <w:color w:val="000000"/>
                <w:sz w:val="24"/>
                <w:szCs w:val="24"/>
                <w:lang w:val="en-US" w:eastAsia="zh-CN" w:bidi="ar"/>
              </w:rPr>
              <w:t>合成革</w:t>
            </w:r>
          </w:p>
        </w:tc>
        <w:tc>
          <w:tcPr>
            <w:tcW w:w="158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color w:val="000000"/>
                <w:kern w:val="2"/>
                <w:sz w:val="24"/>
                <w:szCs w:val="24"/>
                <w:lang w:val="en-US" w:eastAsia="zh-CN" w:bidi="ar"/>
              </w:rPr>
            </w:pPr>
            <w:r>
              <w:rPr>
                <w:rFonts w:hint="eastAsia" w:ascii="Times New Roman" w:hAnsi="Times New Roman" w:eastAsia="仿宋" w:cs="仿宋"/>
                <w:color w:val="000000"/>
                <w:sz w:val="24"/>
                <w:szCs w:val="24"/>
                <w:lang w:eastAsia="zh-CN" w:bidi="ar"/>
              </w:rPr>
              <w:t>立方米/</w:t>
            </w:r>
            <w:r>
              <w:rPr>
                <w:rFonts w:hint="eastAsia" w:ascii="Times New Roman" w:hAnsi="Times New Roman" w:eastAsia="仿宋" w:cs="仿宋"/>
                <w:color w:val="000000"/>
                <w:sz w:val="24"/>
                <w:szCs w:val="24"/>
                <w:lang w:val="en-US" w:eastAsia="zh-CN" w:bidi="ar"/>
              </w:rPr>
              <w:t>吨</w:t>
            </w:r>
          </w:p>
        </w:tc>
        <w:tc>
          <w:tcPr>
            <w:tcW w:w="9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color w:val="000000"/>
                <w:kern w:val="2"/>
                <w:sz w:val="24"/>
                <w:szCs w:val="24"/>
                <w:lang w:val="en-US" w:eastAsia="zh-CN" w:bidi="ar"/>
              </w:rPr>
            </w:pPr>
            <w:r>
              <w:rPr>
                <w:rFonts w:hint="eastAsia" w:ascii="Times New Roman" w:hAnsi="Times New Roman" w:eastAsia="仿宋" w:cs="仿宋"/>
                <w:color w:val="000000"/>
                <w:sz w:val="24"/>
                <w:szCs w:val="24"/>
                <w:lang w:val="en-US" w:eastAsia="zh-CN" w:bidi="ar"/>
              </w:rPr>
              <w:t>9</w:t>
            </w:r>
          </w:p>
        </w:tc>
        <w:tc>
          <w:tcPr>
            <w:tcW w:w="9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color w:val="000000"/>
                <w:kern w:val="2"/>
                <w:sz w:val="24"/>
                <w:szCs w:val="24"/>
                <w:lang w:val="en-US" w:eastAsia="zh-CN" w:bidi="ar"/>
              </w:rPr>
            </w:pPr>
            <w:r>
              <w:rPr>
                <w:rFonts w:hint="eastAsia" w:ascii="Times New Roman" w:hAnsi="Times New Roman" w:eastAsia="仿宋" w:cs="仿宋"/>
                <w:color w:val="000000"/>
                <w:sz w:val="24"/>
                <w:szCs w:val="24"/>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93" w:type="dxa"/>
            <w:tcBorders>
              <w:tl2br w:val="nil"/>
              <w:tr2bl w:val="nil"/>
            </w:tcBorders>
            <w:vAlign w:val="center"/>
          </w:tcPr>
          <w:p>
            <w:pPr>
              <w:keepNext w:val="0"/>
              <w:keepLines w:val="0"/>
              <w:pageBreakBefore w:val="0"/>
              <w:shd w:val="clear"/>
              <w:kinsoku/>
              <w:wordWrap/>
              <w:overflowPunct/>
              <w:topLinePunct w:val="0"/>
              <w:autoSpaceDE/>
              <w:autoSpaceDN/>
              <w:bidi w:val="0"/>
              <w:adjustRightInd/>
              <w:snapToGrid/>
              <w:spacing w:line="240" w:lineRule="auto"/>
              <w:jc w:val="center"/>
              <w:rPr>
                <w:rFonts w:hint="eastAsia" w:ascii="Times New Roman" w:hAnsi="Times New Roman" w:eastAsia="仿宋" w:cs="仿宋"/>
                <w:b w:val="0"/>
                <w:bCs w:val="0"/>
                <w:sz w:val="24"/>
                <w:szCs w:val="24"/>
                <w:highlight w:val="none"/>
                <w:lang w:val="en-US" w:eastAsia="zh-CN"/>
              </w:rPr>
            </w:pPr>
            <w:r>
              <w:rPr>
                <w:rFonts w:hint="eastAsia" w:ascii="Times New Roman" w:hAnsi="Times New Roman" w:eastAsia="仿宋" w:cs="仿宋"/>
                <w:b w:val="0"/>
                <w:bCs w:val="0"/>
                <w:sz w:val="24"/>
                <w:szCs w:val="24"/>
                <w:highlight w:val="none"/>
                <w:lang w:val="en-US" w:eastAsia="zh-CN"/>
              </w:rPr>
              <w:t>3</w:t>
            </w:r>
          </w:p>
        </w:tc>
        <w:tc>
          <w:tcPr>
            <w:tcW w:w="1212"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color w:val="000000"/>
                <w:kern w:val="2"/>
                <w:sz w:val="24"/>
                <w:szCs w:val="24"/>
                <w:lang w:val="en-US" w:eastAsia="zh-CN" w:bidi="ar-SA"/>
              </w:rPr>
            </w:pPr>
            <w:r>
              <w:rPr>
                <w:rFonts w:hint="eastAsia" w:ascii="Times New Roman" w:hAnsi="Times New Roman" w:eastAsia="仿宋" w:cs="仿宋"/>
                <w:color w:val="000000"/>
                <w:sz w:val="24"/>
                <w:szCs w:val="24"/>
                <w:lang w:eastAsia="zh-CN" w:bidi="ar"/>
              </w:rPr>
              <w:t>C3360</w:t>
            </w:r>
          </w:p>
        </w:tc>
        <w:tc>
          <w:tcPr>
            <w:tcW w:w="162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top"/>
              <w:rPr>
                <w:rFonts w:hint="eastAsia" w:ascii="Times New Roman" w:hAnsi="Times New Roman" w:eastAsia="仿宋" w:cs="仿宋"/>
                <w:color w:val="000000"/>
                <w:kern w:val="2"/>
                <w:sz w:val="24"/>
                <w:szCs w:val="24"/>
                <w:lang w:val="en-US" w:eastAsia="zh-CN" w:bidi="ar-SA"/>
              </w:rPr>
            </w:pPr>
            <w:r>
              <w:rPr>
                <w:rFonts w:hint="eastAsia" w:ascii="Times New Roman" w:hAnsi="Times New Roman" w:eastAsia="仿宋" w:cs="仿宋"/>
                <w:color w:val="000000"/>
                <w:sz w:val="24"/>
                <w:szCs w:val="24"/>
                <w:lang w:eastAsia="zh-CN" w:bidi="ar"/>
              </w:rPr>
              <w:t>金属表面处理及热处理加工</w:t>
            </w:r>
          </w:p>
        </w:tc>
        <w:tc>
          <w:tcPr>
            <w:tcW w:w="137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color w:val="000000"/>
                <w:kern w:val="2"/>
                <w:sz w:val="24"/>
                <w:szCs w:val="24"/>
                <w:lang w:val="en-US" w:eastAsia="zh-CN" w:bidi="ar"/>
              </w:rPr>
            </w:pPr>
            <w:r>
              <w:rPr>
                <w:rFonts w:hint="eastAsia" w:ascii="Times New Roman" w:hAnsi="Times New Roman" w:eastAsia="仿宋" w:cs="仿宋"/>
                <w:color w:val="000000"/>
                <w:sz w:val="24"/>
                <w:szCs w:val="24"/>
                <w:lang w:val="en-US" w:eastAsia="zh-CN" w:bidi="ar"/>
              </w:rPr>
              <w:t>卫浴电镀</w:t>
            </w:r>
          </w:p>
        </w:tc>
        <w:tc>
          <w:tcPr>
            <w:tcW w:w="1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kern w:val="2"/>
                <w:sz w:val="24"/>
                <w:szCs w:val="24"/>
                <w:lang w:val="en-US" w:eastAsia="zh-CN" w:bidi="ar"/>
              </w:rPr>
            </w:pPr>
            <w:r>
              <w:rPr>
                <w:rFonts w:hint="eastAsia" w:ascii="Times New Roman" w:hAnsi="Times New Roman" w:eastAsia="仿宋" w:cs="仿宋"/>
                <w:sz w:val="24"/>
                <w:szCs w:val="24"/>
                <w:lang w:eastAsia="zh-CN" w:bidi="ar"/>
              </w:rPr>
              <w:t>立方米/</w:t>
            </w:r>
            <w:r>
              <w:rPr>
                <w:rFonts w:hint="eastAsia" w:ascii="Times New Roman" w:hAnsi="Times New Roman" w:eastAsia="仿宋" w:cs="仿宋"/>
                <w:sz w:val="24"/>
                <w:szCs w:val="24"/>
                <w:lang w:val="en-US" w:eastAsia="zh-CN" w:bidi="ar"/>
              </w:rPr>
              <w:t>万件</w:t>
            </w:r>
          </w:p>
        </w:tc>
        <w:tc>
          <w:tcPr>
            <w:tcW w:w="95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kern w:val="2"/>
                <w:sz w:val="24"/>
                <w:szCs w:val="24"/>
                <w:lang w:val="en-US" w:eastAsia="zh-CN" w:bidi="ar"/>
              </w:rPr>
            </w:pPr>
            <w:r>
              <w:rPr>
                <w:rFonts w:hint="eastAsia" w:ascii="Times New Roman" w:hAnsi="Times New Roman" w:eastAsia="仿宋" w:cs="仿宋"/>
                <w:sz w:val="24"/>
                <w:szCs w:val="24"/>
                <w:lang w:val="en-US" w:eastAsia="zh-CN" w:bidi="ar"/>
              </w:rPr>
              <w:t>43</w:t>
            </w:r>
          </w:p>
        </w:tc>
        <w:tc>
          <w:tcPr>
            <w:tcW w:w="9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kern w:val="2"/>
                <w:sz w:val="24"/>
                <w:szCs w:val="24"/>
                <w:lang w:val="en-US" w:eastAsia="zh-CN" w:bidi="ar"/>
              </w:rPr>
            </w:pPr>
            <w:r>
              <w:rPr>
                <w:rFonts w:hint="eastAsia" w:ascii="Times New Roman" w:hAnsi="Times New Roman" w:eastAsia="仿宋" w:cs="仿宋"/>
                <w:sz w:val="24"/>
                <w:szCs w:val="24"/>
                <w:lang w:val="en-US" w:eastAsia="zh-CN" w:bidi="ar"/>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93" w:type="dxa"/>
            <w:tcBorders>
              <w:tl2br w:val="nil"/>
              <w:tr2bl w:val="nil"/>
            </w:tcBorders>
            <w:vAlign w:val="center"/>
          </w:tcPr>
          <w:p>
            <w:pPr>
              <w:keepNext w:val="0"/>
              <w:keepLines w:val="0"/>
              <w:pageBreakBefore w:val="0"/>
              <w:shd w:val="clear"/>
              <w:kinsoku/>
              <w:wordWrap/>
              <w:overflowPunct/>
              <w:topLinePunct w:val="0"/>
              <w:autoSpaceDE/>
              <w:autoSpaceDN/>
              <w:bidi w:val="0"/>
              <w:adjustRightInd/>
              <w:snapToGrid/>
              <w:spacing w:line="240" w:lineRule="auto"/>
              <w:jc w:val="center"/>
              <w:rPr>
                <w:rFonts w:hint="eastAsia" w:ascii="Times New Roman" w:hAnsi="Times New Roman" w:eastAsia="仿宋" w:cs="仿宋"/>
                <w:b w:val="0"/>
                <w:bCs w:val="0"/>
                <w:sz w:val="24"/>
                <w:szCs w:val="24"/>
                <w:highlight w:val="none"/>
                <w:lang w:val="en-US" w:eastAsia="zh-CN"/>
              </w:rPr>
            </w:pPr>
            <w:r>
              <w:rPr>
                <w:rFonts w:hint="eastAsia" w:ascii="Times New Roman" w:hAnsi="Times New Roman" w:eastAsia="仿宋" w:cs="仿宋"/>
                <w:b w:val="0"/>
                <w:bCs w:val="0"/>
                <w:sz w:val="24"/>
                <w:szCs w:val="24"/>
                <w:highlight w:val="none"/>
                <w:lang w:val="en-US" w:eastAsia="zh-CN"/>
              </w:rPr>
              <w:t>4</w:t>
            </w:r>
          </w:p>
        </w:tc>
        <w:tc>
          <w:tcPr>
            <w:tcW w:w="1212" w:type="dxa"/>
            <w:vMerge w:val="continue"/>
            <w:tcBorders>
              <w:tl2br w:val="nil"/>
              <w:tr2bl w:val="nil"/>
            </w:tcBorders>
            <w:vAlign w:val="center"/>
          </w:tcPr>
          <w:p>
            <w:pPr>
              <w:keepNext w:val="0"/>
              <w:keepLines w:val="0"/>
              <w:pageBreakBefore w:val="0"/>
              <w:shd w:val="clear"/>
              <w:kinsoku/>
              <w:wordWrap/>
              <w:overflowPunct/>
              <w:topLinePunct w:val="0"/>
              <w:autoSpaceDE/>
              <w:autoSpaceDN/>
              <w:bidi w:val="0"/>
              <w:adjustRightInd/>
              <w:snapToGrid/>
              <w:spacing w:line="240" w:lineRule="auto"/>
              <w:jc w:val="center"/>
              <w:rPr>
                <w:rFonts w:hint="eastAsia" w:ascii="Times New Roman" w:hAnsi="Times New Roman" w:eastAsia="仿宋" w:cs="仿宋"/>
                <w:b w:val="0"/>
                <w:bCs w:val="0"/>
                <w:sz w:val="24"/>
                <w:szCs w:val="24"/>
                <w:highlight w:val="none"/>
              </w:rPr>
            </w:pPr>
          </w:p>
        </w:tc>
        <w:tc>
          <w:tcPr>
            <w:tcW w:w="1625" w:type="dxa"/>
            <w:vMerge w:val="continue"/>
            <w:tcBorders>
              <w:tl2br w:val="nil"/>
              <w:tr2bl w:val="nil"/>
            </w:tcBorders>
            <w:vAlign w:val="center"/>
          </w:tcPr>
          <w:p>
            <w:pPr>
              <w:keepNext w:val="0"/>
              <w:keepLines w:val="0"/>
              <w:pageBreakBefore w:val="0"/>
              <w:shd w:val="clear"/>
              <w:kinsoku/>
              <w:wordWrap/>
              <w:overflowPunct/>
              <w:topLinePunct w:val="0"/>
              <w:autoSpaceDE/>
              <w:autoSpaceDN/>
              <w:bidi w:val="0"/>
              <w:adjustRightInd/>
              <w:snapToGrid/>
              <w:spacing w:line="240" w:lineRule="auto"/>
              <w:jc w:val="center"/>
              <w:rPr>
                <w:rFonts w:hint="eastAsia" w:ascii="Times New Roman" w:hAnsi="Times New Roman" w:eastAsia="仿宋" w:cs="仿宋"/>
                <w:b w:val="0"/>
                <w:bCs w:val="0"/>
                <w:sz w:val="24"/>
                <w:szCs w:val="24"/>
                <w:highlight w:val="none"/>
                <w:lang w:val="en-US"/>
              </w:rPr>
            </w:pPr>
          </w:p>
        </w:tc>
        <w:tc>
          <w:tcPr>
            <w:tcW w:w="137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color w:val="000000"/>
                <w:kern w:val="2"/>
                <w:sz w:val="24"/>
                <w:szCs w:val="24"/>
                <w:lang w:val="en-US" w:eastAsia="zh-CN" w:bidi="ar"/>
              </w:rPr>
            </w:pPr>
            <w:r>
              <w:rPr>
                <w:rFonts w:hint="eastAsia" w:ascii="Times New Roman" w:hAnsi="Times New Roman" w:eastAsia="仿宋" w:cs="仿宋"/>
                <w:color w:val="000000"/>
                <w:sz w:val="24"/>
                <w:szCs w:val="24"/>
                <w:lang w:val="en-US" w:eastAsia="zh-CN" w:bidi="ar"/>
              </w:rPr>
              <w:t>金属五金电镀</w:t>
            </w:r>
          </w:p>
        </w:tc>
        <w:tc>
          <w:tcPr>
            <w:tcW w:w="1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kern w:val="2"/>
                <w:sz w:val="24"/>
                <w:szCs w:val="24"/>
                <w:lang w:val="en-US" w:eastAsia="zh-CN" w:bidi="ar"/>
              </w:rPr>
            </w:pPr>
            <w:r>
              <w:rPr>
                <w:rFonts w:hint="eastAsia" w:ascii="Times New Roman" w:hAnsi="Times New Roman" w:eastAsia="仿宋" w:cs="仿宋"/>
                <w:sz w:val="24"/>
                <w:szCs w:val="24"/>
                <w:lang w:eastAsia="zh-CN" w:bidi="ar"/>
              </w:rPr>
              <w:t>立方米/</w:t>
            </w:r>
            <w:r>
              <w:rPr>
                <w:rFonts w:hint="eastAsia" w:ascii="Times New Roman" w:hAnsi="Times New Roman" w:eastAsia="仿宋" w:cs="仿宋"/>
                <w:sz w:val="24"/>
                <w:szCs w:val="24"/>
                <w:lang w:val="en-US" w:eastAsia="zh-CN" w:bidi="ar"/>
              </w:rPr>
              <w:t>平方米</w:t>
            </w:r>
          </w:p>
        </w:tc>
        <w:tc>
          <w:tcPr>
            <w:tcW w:w="95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kern w:val="2"/>
                <w:sz w:val="24"/>
                <w:szCs w:val="24"/>
                <w:lang w:val="en-US" w:eastAsia="zh-CN" w:bidi="ar"/>
              </w:rPr>
            </w:pPr>
            <w:r>
              <w:rPr>
                <w:rFonts w:hint="eastAsia" w:ascii="Times New Roman" w:hAnsi="Times New Roman" w:eastAsia="仿宋" w:cs="仿宋"/>
                <w:sz w:val="24"/>
                <w:szCs w:val="24"/>
                <w:lang w:val="en-US" w:eastAsia="zh-CN" w:bidi="ar"/>
              </w:rPr>
              <w:t>0.12</w:t>
            </w:r>
          </w:p>
        </w:tc>
        <w:tc>
          <w:tcPr>
            <w:tcW w:w="9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kern w:val="2"/>
                <w:sz w:val="24"/>
                <w:szCs w:val="24"/>
                <w:lang w:val="en-US" w:eastAsia="zh-CN" w:bidi="ar"/>
              </w:rPr>
            </w:pPr>
            <w:r>
              <w:rPr>
                <w:rFonts w:hint="eastAsia" w:ascii="Times New Roman" w:hAnsi="Times New Roman" w:eastAsia="仿宋" w:cs="仿宋"/>
                <w:sz w:val="24"/>
                <w:szCs w:val="24"/>
                <w:lang w:val="en-US" w:eastAsia="zh-CN" w:bidi="ar"/>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93" w:type="dxa"/>
            <w:tcBorders>
              <w:tl2br w:val="nil"/>
              <w:tr2bl w:val="nil"/>
            </w:tcBorders>
            <w:vAlign w:val="center"/>
          </w:tcPr>
          <w:p>
            <w:pPr>
              <w:keepNext w:val="0"/>
              <w:keepLines w:val="0"/>
              <w:pageBreakBefore w:val="0"/>
              <w:shd w:val="clear"/>
              <w:kinsoku/>
              <w:wordWrap/>
              <w:overflowPunct/>
              <w:topLinePunct w:val="0"/>
              <w:autoSpaceDE/>
              <w:autoSpaceDN/>
              <w:bidi w:val="0"/>
              <w:adjustRightInd/>
              <w:snapToGrid/>
              <w:spacing w:line="240" w:lineRule="auto"/>
              <w:jc w:val="center"/>
              <w:rPr>
                <w:rFonts w:hint="eastAsia" w:ascii="Times New Roman" w:hAnsi="Times New Roman" w:eastAsia="仿宋" w:cs="仿宋"/>
                <w:b w:val="0"/>
                <w:bCs w:val="0"/>
                <w:sz w:val="24"/>
                <w:szCs w:val="24"/>
                <w:highlight w:val="none"/>
                <w:lang w:val="en-US" w:eastAsia="zh-CN"/>
              </w:rPr>
            </w:pPr>
            <w:r>
              <w:rPr>
                <w:rFonts w:hint="eastAsia" w:ascii="Times New Roman" w:hAnsi="Times New Roman" w:eastAsia="仿宋" w:cs="仿宋"/>
                <w:b w:val="0"/>
                <w:bCs w:val="0"/>
                <w:sz w:val="24"/>
                <w:szCs w:val="24"/>
                <w:highlight w:val="none"/>
                <w:lang w:val="en-US" w:eastAsia="zh-CN"/>
              </w:rPr>
              <w:t>5</w:t>
            </w:r>
          </w:p>
        </w:tc>
        <w:tc>
          <w:tcPr>
            <w:tcW w:w="12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top"/>
              <w:rPr>
                <w:rFonts w:hint="eastAsia" w:ascii="Times New Roman" w:hAnsi="Times New Roman" w:eastAsia="仿宋" w:cs="仿宋"/>
                <w:b/>
                <w:bCs/>
                <w:color w:val="000000"/>
                <w:kern w:val="2"/>
                <w:sz w:val="24"/>
                <w:szCs w:val="24"/>
                <w:lang w:val="en-US" w:eastAsia="zh-CN" w:bidi="ar-SA"/>
              </w:rPr>
            </w:pPr>
            <w:r>
              <w:rPr>
                <w:rFonts w:hint="eastAsia" w:ascii="Times New Roman" w:hAnsi="Times New Roman" w:eastAsia="仿宋" w:cs="仿宋"/>
                <w:color w:val="000000"/>
                <w:sz w:val="24"/>
                <w:szCs w:val="24"/>
                <w:lang w:eastAsia="zh-CN" w:bidi="ar"/>
              </w:rPr>
              <w:t>C3391</w:t>
            </w:r>
          </w:p>
        </w:tc>
        <w:tc>
          <w:tcPr>
            <w:tcW w:w="162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top"/>
              <w:rPr>
                <w:rFonts w:hint="eastAsia" w:ascii="Times New Roman" w:hAnsi="Times New Roman" w:eastAsia="仿宋" w:cs="仿宋"/>
                <w:color w:val="000000"/>
                <w:sz w:val="24"/>
                <w:szCs w:val="24"/>
                <w:lang w:eastAsia="zh-CN" w:bidi="ar"/>
              </w:rPr>
            </w:pPr>
            <w:r>
              <w:rPr>
                <w:rFonts w:hint="eastAsia" w:ascii="Times New Roman" w:hAnsi="Times New Roman" w:eastAsia="仿宋" w:cs="仿宋"/>
                <w:color w:val="000000"/>
                <w:sz w:val="24"/>
                <w:szCs w:val="24"/>
                <w:lang w:eastAsia="zh-CN" w:bidi="ar"/>
              </w:rPr>
              <w:t>黑色金属</w:t>
            </w:r>
          </w:p>
          <w:p>
            <w:pPr>
              <w:keepNext w:val="0"/>
              <w:keepLines w:val="0"/>
              <w:pageBreakBefore w:val="0"/>
              <w:widowControl/>
              <w:kinsoku/>
              <w:wordWrap/>
              <w:overflowPunct/>
              <w:topLinePunct w:val="0"/>
              <w:autoSpaceDE/>
              <w:autoSpaceDN/>
              <w:bidi w:val="0"/>
              <w:adjustRightInd/>
              <w:snapToGrid/>
              <w:spacing w:line="240" w:lineRule="auto"/>
              <w:jc w:val="center"/>
              <w:textAlignment w:val="top"/>
              <w:rPr>
                <w:rFonts w:hint="eastAsia" w:ascii="Times New Roman" w:hAnsi="Times New Roman" w:eastAsia="仿宋" w:cs="仿宋"/>
                <w:b/>
                <w:bCs/>
                <w:color w:val="000000"/>
                <w:kern w:val="2"/>
                <w:sz w:val="24"/>
                <w:szCs w:val="24"/>
                <w:lang w:val="en-US" w:eastAsia="zh-CN" w:bidi="ar-SA"/>
              </w:rPr>
            </w:pPr>
            <w:r>
              <w:rPr>
                <w:rFonts w:hint="eastAsia" w:ascii="Times New Roman" w:hAnsi="Times New Roman" w:eastAsia="仿宋" w:cs="仿宋"/>
                <w:color w:val="000000"/>
                <w:sz w:val="24"/>
                <w:szCs w:val="24"/>
                <w:lang w:eastAsia="zh-CN" w:bidi="ar"/>
              </w:rPr>
              <w:t>铸造</w:t>
            </w:r>
          </w:p>
        </w:tc>
        <w:tc>
          <w:tcPr>
            <w:tcW w:w="137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color w:val="000000"/>
                <w:kern w:val="2"/>
                <w:sz w:val="24"/>
                <w:szCs w:val="24"/>
                <w:lang w:val="en-US" w:eastAsia="zh-CN" w:bidi="ar"/>
              </w:rPr>
            </w:pPr>
            <w:r>
              <w:rPr>
                <w:rFonts w:hint="eastAsia" w:ascii="Times New Roman" w:hAnsi="Times New Roman" w:eastAsia="仿宋" w:cs="仿宋"/>
                <w:color w:val="000000"/>
                <w:sz w:val="24"/>
                <w:szCs w:val="24"/>
                <w:lang w:val="en-US" w:eastAsia="zh-CN" w:bidi="ar"/>
              </w:rPr>
              <w:t>阀门铸件</w:t>
            </w:r>
          </w:p>
        </w:tc>
        <w:tc>
          <w:tcPr>
            <w:tcW w:w="1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color w:val="000000"/>
                <w:kern w:val="2"/>
                <w:sz w:val="24"/>
                <w:szCs w:val="24"/>
                <w:lang w:val="en-US" w:eastAsia="zh-CN" w:bidi="ar"/>
              </w:rPr>
            </w:pPr>
            <w:r>
              <w:rPr>
                <w:rFonts w:hint="eastAsia" w:ascii="Times New Roman" w:hAnsi="Times New Roman" w:eastAsia="仿宋" w:cs="仿宋"/>
                <w:color w:val="000000"/>
                <w:sz w:val="24"/>
                <w:szCs w:val="24"/>
                <w:lang w:eastAsia="zh-CN" w:bidi="ar"/>
              </w:rPr>
              <w:t>立方米/吨</w:t>
            </w:r>
          </w:p>
        </w:tc>
        <w:tc>
          <w:tcPr>
            <w:tcW w:w="95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color w:val="000000"/>
                <w:kern w:val="2"/>
                <w:sz w:val="24"/>
                <w:szCs w:val="24"/>
                <w:lang w:val="en-US" w:eastAsia="zh-CN" w:bidi="ar"/>
              </w:rPr>
            </w:pPr>
            <w:r>
              <w:rPr>
                <w:rFonts w:hint="eastAsia" w:ascii="Times New Roman" w:hAnsi="Times New Roman" w:eastAsia="仿宋" w:cs="仿宋"/>
                <w:color w:val="000000"/>
                <w:sz w:val="24"/>
                <w:szCs w:val="24"/>
                <w:lang w:val="en-US" w:eastAsia="zh-CN" w:bidi="ar"/>
              </w:rPr>
              <w:t>5.5</w:t>
            </w:r>
          </w:p>
        </w:tc>
        <w:tc>
          <w:tcPr>
            <w:tcW w:w="9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color w:val="000000"/>
                <w:kern w:val="2"/>
                <w:sz w:val="24"/>
                <w:szCs w:val="24"/>
                <w:lang w:val="en-US" w:eastAsia="zh-CN" w:bidi="ar"/>
              </w:rPr>
            </w:pPr>
            <w:r>
              <w:rPr>
                <w:rFonts w:hint="eastAsia" w:ascii="Times New Roman" w:hAnsi="Times New Roman" w:eastAsia="仿宋" w:cs="仿宋"/>
                <w:color w:val="000000"/>
                <w:sz w:val="24"/>
                <w:szCs w:val="24"/>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93" w:type="dxa"/>
            <w:tcBorders>
              <w:tl2br w:val="nil"/>
              <w:tr2bl w:val="nil"/>
            </w:tcBorders>
            <w:vAlign w:val="center"/>
          </w:tcPr>
          <w:p>
            <w:pPr>
              <w:keepNext w:val="0"/>
              <w:keepLines w:val="0"/>
              <w:pageBreakBefore w:val="0"/>
              <w:shd w:val="clear"/>
              <w:kinsoku/>
              <w:wordWrap/>
              <w:overflowPunct/>
              <w:topLinePunct w:val="0"/>
              <w:autoSpaceDE/>
              <w:autoSpaceDN/>
              <w:bidi w:val="0"/>
              <w:adjustRightInd/>
              <w:snapToGrid/>
              <w:spacing w:line="240" w:lineRule="auto"/>
              <w:jc w:val="center"/>
              <w:rPr>
                <w:rFonts w:hint="eastAsia" w:ascii="Times New Roman" w:hAnsi="Times New Roman" w:eastAsia="仿宋" w:cs="仿宋"/>
                <w:b w:val="0"/>
                <w:bCs w:val="0"/>
                <w:sz w:val="24"/>
                <w:szCs w:val="24"/>
                <w:highlight w:val="none"/>
                <w:lang w:val="en-US" w:eastAsia="zh-CN"/>
              </w:rPr>
            </w:pPr>
            <w:r>
              <w:rPr>
                <w:rFonts w:hint="eastAsia" w:ascii="Times New Roman" w:hAnsi="Times New Roman" w:eastAsia="仿宋" w:cs="仿宋"/>
                <w:b w:val="0"/>
                <w:bCs w:val="0"/>
                <w:sz w:val="24"/>
                <w:szCs w:val="24"/>
                <w:highlight w:val="none"/>
                <w:lang w:val="en-US" w:eastAsia="zh-CN"/>
              </w:rPr>
              <w:t>7</w:t>
            </w:r>
          </w:p>
        </w:tc>
        <w:tc>
          <w:tcPr>
            <w:tcW w:w="12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color w:val="000000"/>
                <w:kern w:val="2"/>
                <w:sz w:val="24"/>
                <w:szCs w:val="24"/>
                <w:lang w:val="en-US" w:eastAsia="zh-CN" w:bidi="ar-SA"/>
              </w:rPr>
            </w:pPr>
            <w:r>
              <w:rPr>
                <w:rFonts w:hint="eastAsia" w:ascii="Times New Roman" w:hAnsi="Times New Roman" w:eastAsia="仿宋" w:cs="仿宋"/>
                <w:color w:val="000000"/>
                <w:sz w:val="24"/>
                <w:szCs w:val="24"/>
                <w:lang w:eastAsia="zh-CN" w:bidi="ar"/>
              </w:rPr>
              <w:t>C3584</w:t>
            </w:r>
          </w:p>
        </w:tc>
        <w:tc>
          <w:tcPr>
            <w:tcW w:w="162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color w:val="000000"/>
                <w:kern w:val="2"/>
                <w:sz w:val="24"/>
                <w:szCs w:val="24"/>
                <w:lang w:val="en-US" w:eastAsia="zh-CN" w:bidi="ar-SA"/>
              </w:rPr>
            </w:pPr>
            <w:r>
              <w:rPr>
                <w:rFonts w:hint="eastAsia" w:ascii="Times New Roman" w:hAnsi="Times New Roman" w:eastAsia="仿宋" w:cs="仿宋"/>
                <w:color w:val="000000"/>
                <w:sz w:val="24"/>
                <w:szCs w:val="24"/>
                <w:lang w:eastAsia="zh-CN" w:bidi="ar"/>
              </w:rPr>
              <w:t>医疗、外科及兽医用器械制造</w:t>
            </w:r>
          </w:p>
        </w:tc>
        <w:tc>
          <w:tcPr>
            <w:tcW w:w="137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color w:val="000000"/>
                <w:kern w:val="2"/>
                <w:sz w:val="24"/>
                <w:szCs w:val="24"/>
                <w:lang w:val="en-US" w:eastAsia="zh-CN" w:bidi="ar"/>
              </w:rPr>
            </w:pPr>
            <w:r>
              <w:rPr>
                <w:rFonts w:hint="eastAsia" w:ascii="Times New Roman" w:hAnsi="Times New Roman" w:eastAsia="仿宋" w:cs="仿宋"/>
                <w:color w:val="000000"/>
                <w:sz w:val="24"/>
                <w:szCs w:val="24"/>
                <w:lang w:eastAsia="zh-CN" w:bidi="ar"/>
              </w:rPr>
              <w:t>注射</w:t>
            </w:r>
            <w:r>
              <w:rPr>
                <w:rFonts w:hint="eastAsia" w:ascii="Times New Roman" w:hAnsi="Times New Roman" w:eastAsia="仿宋" w:cs="仿宋"/>
                <w:color w:val="000000"/>
                <w:sz w:val="24"/>
                <w:szCs w:val="24"/>
                <w:lang w:val="en-US" w:eastAsia="zh-CN" w:bidi="ar"/>
              </w:rPr>
              <w:t>针</w:t>
            </w:r>
          </w:p>
        </w:tc>
        <w:tc>
          <w:tcPr>
            <w:tcW w:w="158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color w:val="000000"/>
                <w:kern w:val="2"/>
                <w:sz w:val="24"/>
                <w:szCs w:val="24"/>
                <w:lang w:val="en-US" w:eastAsia="zh-CN" w:bidi="ar"/>
              </w:rPr>
            </w:pPr>
            <w:r>
              <w:rPr>
                <w:rFonts w:hint="eastAsia" w:ascii="Times New Roman" w:hAnsi="Times New Roman" w:eastAsia="仿宋" w:cs="仿宋"/>
                <w:color w:val="000000"/>
                <w:sz w:val="24"/>
                <w:szCs w:val="24"/>
                <w:lang w:eastAsia="zh-CN" w:bidi="ar"/>
              </w:rPr>
              <w:t>立方米/万支</w:t>
            </w:r>
          </w:p>
        </w:tc>
        <w:tc>
          <w:tcPr>
            <w:tcW w:w="9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color w:val="000000"/>
                <w:kern w:val="2"/>
                <w:sz w:val="24"/>
                <w:szCs w:val="24"/>
                <w:lang w:val="en-US" w:eastAsia="zh-CN" w:bidi="ar"/>
              </w:rPr>
            </w:pPr>
            <w:r>
              <w:rPr>
                <w:rFonts w:hint="eastAsia" w:ascii="Times New Roman" w:hAnsi="Times New Roman" w:eastAsia="仿宋" w:cs="仿宋"/>
                <w:color w:val="000000"/>
                <w:sz w:val="24"/>
                <w:szCs w:val="24"/>
                <w:lang w:val="en-US" w:eastAsia="zh-CN" w:bidi="ar"/>
              </w:rPr>
              <w:t>0.5</w:t>
            </w:r>
          </w:p>
        </w:tc>
        <w:tc>
          <w:tcPr>
            <w:tcW w:w="9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color w:val="000000"/>
                <w:kern w:val="2"/>
                <w:sz w:val="24"/>
                <w:szCs w:val="24"/>
                <w:lang w:val="en-US" w:eastAsia="zh-CN" w:bidi="ar"/>
              </w:rPr>
            </w:pPr>
            <w:r>
              <w:rPr>
                <w:rFonts w:hint="eastAsia" w:ascii="Times New Roman" w:hAnsi="Times New Roman" w:eastAsia="仿宋" w:cs="仿宋"/>
                <w:color w:val="000000"/>
                <w:sz w:val="24"/>
                <w:szCs w:val="24"/>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93" w:type="dxa"/>
            <w:tcBorders>
              <w:tl2br w:val="nil"/>
              <w:tr2bl w:val="nil"/>
            </w:tcBorders>
            <w:vAlign w:val="center"/>
          </w:tcPr>
          <w:p>
            <w:pPr>
              <w:keepNext w:val="0"/>
              <w:keepLines w:val="0"/>
              <w:pageBreakBefore w:val="0"/>
              <w:shd w:val="clear"/>
              <w:kinsoku/>
              <w:wordWrap/>
              <w:overflowPunct/>
              <w:topLinePunct w:val="0"/>
              <w:autoSpaceDE/>
              <w:autoSpaceDN/>
              <w:bidi w:val="0"/>
              <w:adjustRightInd/>
              <w:snapToGrid/>
              <w:spacing w:line="240" w:lineRule="auto"/>
              <w:jc w:val="center"/>
              <w:rPr>
                <w:rFonts w:hint="eastAsia" w:ascii="Times New Roman" w:hAnsi="Times New Roman" w:eastAsia="仿宋" w:cs="仿宋"/>
                <w:b w:val="0"/>
                <w:bCs w:val="0"/>
                <w:sz w:val="24"/>
                <w:szCs w:val="24"/>
                <w:highlight w:val="none"/>
                <w:lang w:val="en-US" w:eastAsia="zh-CN"/>
              </w:rPr>
            </w:pPr>
            <w:r>
              <w:rPr>
                <w:rFonts w:hint="eastAsia" w:ascii="Times New Roman" w:hAnsi="Times New Roman" w:eastAsia="仿宋" w:cs="仿宋"/>
                <w:b w:val="0"/>
                <w:bCs w:val="0"/>
                <w:sz w:val="24"/>
                <w:szCs w:val="24"/>
                <w:highlight w:val="none"/>
                <w:lang w:val="en-US" w:eastAsia="zh-CN"/>
              </w:rPr>
              <w:t>8</w:t>
            </w:r>
          </w:p>
        </w:tc>
        <w:tc>
          <w:tcPr>
            <w:tcW w:w="12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color w:val="000000"/>
                <w:kern w:val="2"/>
                <w:sz w:val="24"/>
                <w:szCs w:val="24"/>
                <w:lang w:val="en-US" w:eastAsia="zh-CN" w:bidi="ar-SA"/>
              </w:rPr>
            </w:pPr>
            <w:r>
              <w:rPr>
                <w:rFonts w:hint="eastAsia" w:ascii="Times New Roman" w:hAnsi="Times New Roman" w:eastAsia="仿宋" w:cs="仿宋"/>
                <w:color w:val="000000"/>
                <w:sz w:val="24"/>
                <w:szCs w:val="24"/>
                <w:lang w:val="en-US" w:eastAsia="zh-CN"/>
              </w:rPr>
              <w:t>C3982</w:t>
            </w:r>
          </w:p>
        </w:tc>
        <w:tc>
          <w:tcPr>
            <w:tcW w:w="162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color w:val="000000"/>
                <w:sz w:val="24"/>
                <w:szCs w:val="24"/>
                <w:lang w:val="en-US" w:eastAsia="zh-CN" w:bidi="ar"/>
              </w:rPr>
            </w:pPr>
            <w:r>
              <w:rPr>
                <w:rFonts w:hint="eastAsia" w:ascii="Times New Roman" w:hAnsi="Times New Roman" w:eastAsia="仿宋" w:cs="仿宋"/>
                <w:color w:val="000000"/>
                <w:sz w:val="24"/>
                <w:szCs w:val="24"/>
                <w:lang w:val="en-US" w:eastAsia="zh-CN" w:bidi="ar"/>
              </w:rPr>
              <w:t>电子电路</w:t>
            </w:r>
          </w:p>
          <w:p>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color w:val="000000"/>
                <w:kern w:val="2"/>
                <w:sz w:val="24"/>
                <w:szCs w:val="24"/>
                <w:lang w:val="en-US" w:eastAsia="zh-CN" w:bidi="ar-SA"/>
              </w:rPr>
            </w:pPr>
            <w:r>
              <w:rPr>
                <w:rFonts w:hint="eastAsia" w:ascii="Times New Roman" w:hAnsi="Times New Roman" w:eastAsia="仿宋" w:cs="仿宋"/>
                <w:color w:val="000000"/>
                <w:sz w:val="24"/>
                <w:szCs w:val="24"/>
                <w:lang w:val="en-US" w:eastAsia="zh-CN" w:bidi="ar"/>
              </w:rPr>
              <w:t>制造</w:t>
            </w:r>
          </w:p>
        </w:tc>
        <w:tc>
          <w:tcPr>
            <w:tcW w:w="137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kern w:val="2"/>
                <w:sz w:val="24"/>
                <w:szCs w:val="24"/>
                <w:lang w:val="en-US" w:eastAsia="zh-CN" w:bidi="ar"/>
              </w:rPr>
            </w:pPr>
            <w:r>
              <w:rPr>
                <w:rFonts w:hint="eastAsia" w:ascii="Times New Roman" w:hAnsi="Times New Roman" w:eastAsia="仿宋" w:cs="仿宋"/>
                <w:sz w:val="24"/>
                <w:szCs w:val="24"/>
                <w:lang w:eastAsia="zh-CN" w:bidi="ar"/>
              </w:rPr>
              <w:t>线路板</w:t>
            </w:r>
          </w:p>
        </w:tc>
        <w:tc>
          <w:tcPr>
            <w:tcW w:w="158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kern w:val="2"/>
                <w:sz w:val="24"/>
                <w:szCs w:val="24"/>
                <w:lang w:val="en-US" w:eastAsia="zh-CN" w:bidi="ar"/>
              </w:rPr>
            </w:pPr>
            <w:r>
              <w:rPr>
                <w:rFonts w:hint="eastAsia" w:ascii="Times New Roman" w:hAnsi="Times New Roman" w:eastAsia="仿宋" w:cs="仿宋"/>
                <w:sz w:val="24"/>
                <w:szCs w:val="24"/>
                <w:lang w:eastAsia="zh-CN" w:bidi="ar"/>
              </w:rPr>
              <w:t>立方米/平方米</w:t>
            </w:r>
          </w:p>
        </w:tc>
        <w:tc>
          <w:tcPr>
            <w:tcW w:w="9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kern w:val="2"/>
                <w:sz w:val="24"/>
                <w:szCs w:val="24"/>
                <w:lang w:val="en-US" w:eastAsia="zh-CN" w:bidi="ar"/>
              </w:rPr>
            </w:pPr>
            <w:r>
              <w:rPr>
                <w:rFonts w:hint="eastAsia" w:ascii="Times New Roman" w:hAnsi="Times New Roman" w:eastAsia="仿宋" w:cs="仿宋"/>
                <w:sz w:val="24"/>
                <w:szCs w:val="24"/>
                <w:lang w:eastAsia="zh-CN" w:bidi="ar"/>
              </w:rPr>
              <w:t>1.0</w:t>
            </w:r>
          </w:p>
        </w:tc>
        <w:tc>
          <w:tcPr>
            <w:tcW w:w="9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kern w:val="2"/>
                <w:sz w:val="24"/>
                <w:szCs w:val="24"/>
                <w:lang w:val="en-US" w:eastAsia="zh-CN" w:bidi="ar"/>
              </w:rPr>
            </w:pPr>
            <w:r>
              <w:rPr>
                <w:rFonts w:hint="eastAsia" w:ascii="Times New Roman" w:hAnsi="Times New Roman" w:eastAsia="仿宋" w:cs="仿宋"/>
                <w:sz w:val="24"/>
                <w:szCs w:val="24"/>
                <w:lang w:eastAsia="zh-CN" w:bidi="ar"/>
              </w:rPr>
              <w:t>0.</w:t>
            </w:r>
            <w:r>
              <w:rPr>
                <w:rFonts w:hint="eastAsia" w:ascii="Times New Roman" w:hAnsi="Times New Roman" w:eastAsia="仿宋" w:cs="仿宋"/>
                <w:sz w:val="24"/>
                <w:szCs w:val="24"/>
                <w:lang w:val="en-US" w:eastAsia="zh-CN" w:bidi="ar"/>
              </w:rPr>
              <w:t>4</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uto"/>
        <w:textAlignment w:val="auto"/>
        <w:rPr>
          <w:rFonts w:hint="eastAsia" w:ascii="Times New Roman" w:hAnsi="Times New Roman" w:eastAsia="仿宋" w:cs="仿宋"/>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textAlignment w:val="auto"/>
        <w:outlineLvl w:val="9"/>
        <w:rPr>
          <w:rFonts w:hint="eastAsia" w:ascii="仿宋_GB2312" w:hAnsi="仿宋_GB2312" w:eastAsia="仿宋_GB2312" w:cs="仿宋_GB2312"/>
          <w:spacing w:val="20"/>
          <w:sz w:val="32"/>
          <w:szCs w:val="32"/>
        </w:rPr>
      </w:pPr>
      <w:bookmarkStart w:id="8" w:name="_Toc23090366"/>
      <w:r>
        <w:rPr>
          <w:rFonts w:hint="eastAsia" w:ascii="仿宋_GB2312" w:hAnsi="仿宋_GB2312" w:eastAsia="仿宋_GB2312" w:cs="仿宋_GB2312"/>
          <w:spacing w:val="20"/>
          <w:sz w:val="32"/>
          <w:szCs w:val="32"/>
          <w:lang w:val="en-US" w:eastAsia="zh-CN"/>
        </w:rPr>
        <w:t>2</w:t>
      </w:r>
      <w:r>
        <w:rPr>
          <w:rFonts w:hint="eastAsia" w:ascii="仿宋_GB2312" w:hAnsi="仿宋_GB2312" w:eastAsia="仿宋_GB2312" w:cs="仿宋_GB2312"/>
          <w:spacing w:val="20"/>
          <w:sz w:val="32"/>
          <w:szCs w:val="32"/>
        </w:rPr>
        <w:t>.删除</w:t>
      </w:r>
      <w:bookmarkEnd w:id="8"/>
      <w:r>
        <w:rPr>
          <w:rFonts w:hint="eastAsia" w:ascii="仿宋_GB2312" w:hAnsi="仿宋_GB2312" w:eastAsia="仿宋_GB2312" w:cs="仿宋_GB2312"/>
          <w:spacing w:val="20"/>
          <w:sz w:val="32"/>
          <w:szCs w:val="32"/>
        </w:rPr>
        <w:t>部分重复</w:t>
      </w:r>
      <w:r>
        <w:rPr>
          <w:rFonts w:hint="eastAsia" w:ascii="仿宋_GB2312" w:hAnsi="仿宋_GB2312" w:eastAsia="仿宋_GB2312" w:cs="仿宋_GB2312"/>
          <w:spacing w:val="20"/>
          <w:sz w:val="32"/>
          <w:szCs w:val="32"/>
          <w:lang w:val="en-US" w:eastAsia="zh-CN"/>
        </w:rPr>
        <w:t>的</w:t>
      </w:r>
      <w:r>
        <w:rPr>
          <w:rFonts w:hint="eastAsia" w:ascii="仿宋_GB2312" w:hAnsi="仿宋_GB2312" w:eastAsia="仿宋_GB2312" w:cs="仿宋_GB2312"/>
          <w:spacing w:val="20"/>
          <w:sz w:val="32"/>
          <w:szCs w:val="32"/>
        </w:rPr>
        <w:t>产品定额</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textAlignment w:val="auto"/>
        <w:outlineLvl w:val="9"/>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lang w:val="en-US" w:eastAsia="zh-CN"/>
        </w:rPr>
        <w:t>浙江省用（取）水定额</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2019年</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中商品混凝土和商砼在C3021和C3022中重复出现，本次修订删除C3022中商砼部分。</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textAlignment w:val="auto"/>
        <w:outlineLvl w:val="9"/>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lang w:val="en-US" w:eastAsia="zh-CN"/>
        </w:rPr>
        <w:t>3</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lang w:val="en-US" w:eastAsia="zh-CN"/>
        </w:rPr>
        <w:t>修订</w:t>
      </w:r>
      <w:r>
        <w:rPr>
          <w:rFonts w:hint="eastAsia" w:ascii="仿宋_GB2312" w:hAnsi="仿宋_GB2312" w:eastAsia="仿宋_GB2312" w:cs="仿宋_GB2312"/>
          <w:spacing w:val="20"/>
          <w:sz w:val="32"/>
          <w:szCs w:val="32"/>
        </w:rPr>
        <w:t>部分</w:t>
      </w:r>
      <w:r>
        <w:rPr>
          <w:rFonts w:hint="eastAsia" w:ascii="仿宋_GB2312" w:hAnsi="仿宋_GB2312" w:eastAsia="仿宋_GB2312" w:cs="仿宋_GB2312"/>
          <w:spacing w:val="20"/>
          <w:sz w:val="32"/>
          <w:szCs w:val="32"/>
          <w:lang w:val="en-US" w:eastAsia="zh-CN"/>
        </w:rPr>
        <w:t>产品</w:t>
      </w:r>
      <w:r>
        <w:rPr>
          <w:rFonts w:hint="eastAsia" w:ascii="仿宋_GB2312" w:hAnsi="仿宋_GB2312" w:eastAsia="仿宋_GB2312" w:cs="仿宋_GB2312"/>
          <w:spacing w:val="20"/>
          <w:sz w:val="32"/>
          <w:szCs w:val="32"/>
        </w:rPr>
        <w:t>取水定额标准。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次修订过程中，根据《水利部关于严格用水定额管理的通知》：对国家已制定的用水定额项目，省级用水定额要严于国家用水定额。有条件的地级城市和地区可以组织制定严于省级用水定额标准的本地区用水定额。因此，此次对于省定额中已有的产品，本次对市定额与省定额进行了对比分析，采用谁先进用谁的原则确定产品用水定额；对于温州特色产品，本次根据调查资料对数据进行了更新。</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4.3城市生活和公共用水</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textAlignment w:val="auto"/>
        <w:outlineLvl w:val="9"/>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城市生活包括饮用、洗涤、卫生等室内用水和洗车、绿化等室外环境用水。城市公共用水包括机关、学校、饭店、商店、娱乐场所、医院、浴室、洗车、部队、市政、环境卫生、园林绿化用水等公共事业与公共建筑用水，</w:t>
      </w:r>
      <w:r>
        <w:rPr>
          <w:rFonts w:hint="eastAsia" w:ascii="仿宋_GB2312" w:hAnsi="仿宋_GB2312" w:eastAsia="仿宋_GB2312" w:cs="仿宋_GB2312"/>
          <w:spacing w:val="20"/>
          <w:sz w:val="32"/>
          <w:szCs w:val="32"/>
          <w:lang w:val="en-US" w:eastAsia="zh-CN"/>
        </w:rPr>
        <w:t>此项内容在</w:t>
      </w:r>
      <w:r>
        <w:rPr>
          <w:rFonts w:hint="eastAsia" w:ascii="仿宋_GB2312" w:hAnsi="仿宋_GB2312" w:eastAsia="仿宋_GB2312" w:cs="仿宋_GB2312"/>
          <w:spacing w:val="20"/>
          <w:sz w:val="32"/>
          <w:szCs w:val="32"/>
        </w:rPr>
        <w:t>《浙江省用（取）水定额（201</w:t>
      </w:r>
      <w:r>
        <w:rPr>
          <w:rFonts w:hint="eastAsia" w:ascii="仿宋_GB2312" w:hAnsi="仿宋_GB2312" w:eastAsia="仿宋_GB2312" w:cs="仿宋_GB2312"/>
          <w:spacing w:val="20"/>
          <w:sz w:val="32"/>
          <w:szCs w:val="32"/>
          <w:lang w:val="en-US" w:eastAsia="zh-CN"/>
        </w:rPr>
        <w:t>9</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lang w:val="en-US" w:eastAsia="zh-CN"/>
        </w:rPr>
        <w:t>的基础上开展了商场、学校、医院的用水调查工作，根据调查结果进行了修订。</w:t>
      </w:r>
    </w:p>
    <w:p>
      <w:pPr>
        <w:keepNext w:val="0"/>
        <w:keepLines w:val="0"/>
        <w:pageBreakBefore w:val="0"/>
        <w:widowControl w:val="0"/>
        <w:kinsoku/>
        <w:wordWrap/>
        <w:overflowPunct/>
        <w:topLinePunct w:val="0"/>
        <w:autoSpaceDE/>
        <w:autoSpaceDN/>
        <w:bidi w:val="0"/>
        <w:adjustRightInd w:val="0"/>
        <w:snapToGrid w:val="0"/>
        <w:spacing w:line="560" w:lineRule="exact"/>
        <w:ind w:firstLine="723" w:firstLineChars="200"/>
        <w:textAlignment w:val="auto"/>
        <w:outlineLvl w:val="9"/>
        <w:rPr>
          <w:rFonts w:hint="eastAsia" w:ascii="仿宋_GB2312" w:hAnsi="仿宋_GB2312" w:eastAsia="仿宋_GB2312" w:cs="仿宋_GB2312"/>
          <w:b/>
          <w:bCs/>
          <w:spacing w:val="20"/>
          <w:sz w:val="32"/>
          <w:szCs w:val="32"/>
          <w:lang w:val="en-US" w:eastAsia="zh-CN"/>
        </w:rPr>
      </w:pPr>
      <w:r>
        <w:rPr>
          <w:rFonts w:hint="eastAsia" w:ascii="仿宋_GB2312" w:hAnsi="仿宋_GB2312" w:eastAsia="仿宋_GB2312" w:cs="仿宋_GB2312"/>
          <w:b/>
          <w:bCs/>
          <w:spacing w:val="20"/>
          <w:sz w:val="32"/>
          <w:szCs w:val="32"/>
          <w:lang w:val="en-US" w:eastAsia="zh-CN"/>
        </w:rPr>
        <w:t>4.4定额其他修订情况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z w:val="32"/>
          <w:szCs w:val="32"/>
          <w:highlight w:val="none"/>
          <w:lang w:val="en-US" w:eastAsia="zh-CN"/>
        </w:rPr>
        <w:t>《浙江省用（取）水定额（2019年）》是2020年4月16日由浙江省水利厅、浙江省经济和信息化厅、浙江省住房和城乡建设厅和浙江省市场监督管理局共同发布，在《浙江省用（取）水定额（2019年）》发布之后，水利部陆续发布了多个定额值，根据《水利部关于严格用水定额管理的通知》：对国家已制定的用水定额项目，省级用水定额要严于国家用水定额，有条件的地级城市和地区水行政主管部门可以组织制定严于省级用水定额标准的本地区用水定额</w:t>
      </w:r>
      <w:r>
        <w:rPr>
          <w:rFonts w:hint="eastAsia" w:ascii="仿宋_GB2312" w:hAnsi="仿宋_GB2312" w:eastAsia="仿宋_GB2312" w:cs="仿宋_GB2312"/>
          <w:b w:val="0"/>
          <w:bCs w:val="0"/>
          <w:sz w:val="32"/>
          <w:szCs w:val="32"/>
          <w:highlight w:val="none"/>
          <w:lang w:val="en-US" w:eastAsia="zh-CN"/>
        </w:rPr>
        <w:t>。因此本次编制在</w:t>
      </w:r>
      <w:r>
        <w:rPr>
          <w:rFonts w:hint="eastAsia" w:ascii="仿宋_GB2312" w:hAnsi="仿宋_GB2312" w:eastAsia="仿宋_GB2312" w:cs="仿宋_GB2312"/>
          <w:sz w:val="32"/>
          <w:szCs w:val="32"/>
          <w:highlight w:val="none"/>
          <w:lang w:val="en-US" w:eastAsia="zh-CN"/>
        </w:rPr>
        <w:t>《浙江省用（取）水定额（2019年）》的基础上根据水利部发布的定额数值进行了更新</w:t>
      </w:r>
      <w:r>
        <w:rPr>
          <w:rFonts w:hint="eastAsia" w:ascii="仿宋_GB2312" w:hAnsi="仿宋_GB2312" w:eastAsia="仿宋_GB2312" w:cs="仿宋_GB2312"/>
          <w:spacing w:val="20"/>
          <w:sz w:val="32"/>
          <w:szCs w:val="32"/>
          <w:lang w:val="en-US" w:eastAsia="zh-CN"/>
        </w:rPr>
        <w:t>。</w:t>
      </w:r>
    </w:p>
    <w:p>
      <w:pPr>
        <w:pStyle w:val="45"/>
        <w:pageBreakBefore w:val="0"/>
        <w:shd w:val="clear"/>
        <w:kinsoku/>
        <w:wordWrap/>
        <w:overflowPunct/>
        <w:topLinePunct w:val="0"/>
        <w:bidi w:val="0"/>
        <w:spacing w:line="480" w:lineRule="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b w:val="0"/>
          <w:bCs/>
          <w:sz w:val="32"/>
          <w:szCs w:val="32"/>
          <w:highlight w:val="none"/>
        </w:rPr>
        <w:t>表 4</w:t>
      </w:r>
      <w:r>
        <w:rPr>
          <w:rFonts w:hint="eastAsia" w:ascii="仿宋_GB2312" w:hAnsi="仿宋_GB2312" w:eastAsia="仿宋_GB2312" w:cs="仿宋_GB2312"/>
          <w:b w:val="0"/>
          <w:bCs/>
          <w:sz w:val="32"/>
          <w:szCs w:val="32"/>
          <w:highlight w:val="none"/>
        </w:rPr>
        <w:noBreakHyphen/>
      </w:r>
      <w:r>
        <w:rPr>
          <w:rFonts w:hint="eastAsia" w:ascii="仿宋_GB2312" w:hAnsi="仿宋_GB2312" w:eastAsia="仿宋_GB2312" w:cs="仿宋_GB2312"/>
          <w:b w:val="0"/>
          <w:bCs/>
          <w:sz w:val="32"/>
          <w:szCs w:val="32"/>
          <w:highlight w:val="none"/>
          <w:lang w:val="en-US" w:eastAsia="zh-CN"/>
        </w:rPr>
        <w:t xml:space="preserve">2 </w:t>
      </w:r>
      <w:r>
        <w:rPr>
          <w:rFonts w:hint="eastAsia" w:ascii="仿宋_GB2312" w:hAnsi="仿宋_GB2312" w:eastAsia="仿宋_GB2312" w:cs="仿宋_GB2312"/>
          <w:b w:val="0"/>
          <w:bCs/>
          <w:sz w:val="32"/>
          <w:szCs w:val="32"/>
          <w:highlight w:val="none"/>
        </w:rPr>
        <w:t xml:space="preserve">  </w:t>
      </w:r>
      <w:r>
        <w:rPr>
          <w:rFonts w:hint="eastAsia" w:ascii="仿宋_GB2312" w:hAnsi="仿宋_GB2312" w:eastAsia="仿宋_GB2312" w:cs="仿宋_GB2312"/>
          <w:b w:val="0"/>
          <w:bCs/>
          <w:sz w:val="32"/>
          <w:szCs w:val="32"/>
          <w:highlight w:val="none"/>
          <w:lang w:val="en-US" w:eastAsia="zh-CN"/>
        </w:rPr>
        <w:t>修订</w:t>
      </w:r>
      <w:r>
        <w:rPr>
          <w:rFonts w:hint="eastAsia" w:ascii="仿宋_GB2312" w:hAnsi="仿宋_GB2312" w:eastAsia="仿宋_GB2312" w:cs="仿宋_GB2312"/>
          <w:b w:val="0"/>
          <w:bCs/>
          <w:sz w:val="32"/>
          <w:szCs w:val="32"/>
          <w:highlight w:val="none"/>
        </w:rPr>
        <w:t>用水定额建议值汇总</w:t>
      </w:r>
    </w:p>
    <w:tbl>
      <w:tblPr>
        <w:tblStyle w:val="16"/>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323"/>
        <w:gridCol w:w="1614"/>
        <w:gridCol w:w="2050"/>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blHeader/>
        </w:trPr>
        <w:tc>
          <w:tcPr>
            <w:tcW w:w="818"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2323"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产品名称</w:t>
            </w:r>
          </w:p>
        </w:tc>
        <w:tc>
          <w:tcPr>
            <w:tcW w:w="16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浙江省</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用水定额</w:t>
            </w:r>
          </w:p>
        </w:tc>
        <w:tc>
          <w:tcPr>
            <w:tcW w:w="2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水利部</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用水定额</w:t>
            </w:r>
          </w:p>
        </w:tc>
        <w:tc>
          <w:tcPr>
            <w:tcW w:w="20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温州市</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用水定额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18"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323"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脱墨废纸浆</w:t>
            </w:r>
          </w:p>
        </w:tc>
        <w:tc>
          <w:tcPr>
            <w:tcW w:w="1614"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13-28</w:t>
            </w:r>
          </w:p>
        </w:tc>
        <w:tc>
          <w:tcPr>
            <w:tcW w:w="205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20-25</w:t>
            </w:r>
          </w:p>
        </w:tc>
        <w:tc>
          <w:tcPr>
            <w:tcW w:w="207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18"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323"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洗净毛</w:t>
            </w:r>
          </w:p>
        </w:tc>
        <w:tc>
          <w:tcPr>
            <w:tcW w:w="1614"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10-22</w:t>
            </w:r>
          </w:p>
        </w:tc>
        <w:tc>
          <w:tcPr>
            <w:tcW w:w="205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16-18</w:t>
            </w:r>
          </w:p>
        </w:tc>
        <w:tc>
          <w:tcPr>
            <w:tcW w:w="207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18"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2323"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碳化毛</w:t>
            </w:r>
          </w:p>
        </w:tc>
        <w:tc>
          <w:tcPr>
            <w:tcW w:w="1614"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15-25</w:t>
            </w:r>
          </w:p>
        </w:tc>
        <w:tc>
          <w:tcPr>
            <w:tcW w:w="205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20-22</w:t>
            </w:r>
          </w:p>
        </w:tc>
        <w:tc>
          <w:tcPr>
            <w:tcW w:w="207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18"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2323"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色毛条</w:t>
            </w:r>
          </w:p>
        </w:tc>
        <w:tc>
          <w:tcPr>
            <w:tcW w:w="1614"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50-140</w:t>
            </w:r>
          </w:p>
        </w:tc>
        <w:tc>
          <w:tcPr>
            <w:tcW w:w="205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100-120</w:t>
            </w:r>
          </w:p>
        </w:tc>
        <w:tc>
          <w:tcPr>
            <w:tcW w:w="207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818"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2323"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色毛和其他纤维</w:t>
            </w:r>
          </w:p>
        </w:tc>
        <w:tc>
          <w:tcPr>
            <w:tcW w:w="1614"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50-120</w:t>
            </w:r>
          </w:p>
        </w:tc>
        <w:tc>
          <w:tcPr>
            <w:tcW w:w="205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80-100</w:t>
            </w:r>
          </w:p>
        </w:tc>
        <w:tc>
          <w:tcPr>
            <w:tcW w:w="207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18"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2323"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毛针织品</w:t>
            </w:r>
          </w:p>
        </w:tc>
        <w:tc>
          <w:tcPr>
            <w:tcW w:w="1614"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40-80</w:t>
            </w:r>
          </w:p>
        </w:tc>
        <w:tc>
          <w:tcPr>
            <w:tcW w:w="205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60-70</w:t>
            </w:r>
          </w:p>
        </w:tc>
        <w:tc>
          <w:tcPr>
            <w:tcW w:w="207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18"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2323"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羊绒制品</w:t>
            </w:r>
          </w:p>
        </w:tc>
        <w:tc>
          <w:tcPr>
            <w:tcW w:w="1614"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300-400</w:t>
            </w:r>
          </w:p>
        </w:tc>
        <w:tc>
          <w:tcPr>
            <w:tcW w:w="205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330-360</w:t>
            </w:r>
          </w:p>
        </w:tc>
        <w:tc>
          <w:tcPr>
            <w:tcW w:w="207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300-360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8"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2323"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酒精</w:t>
            </w:r>
          </w:p>
        </w:tc>
        <w:tc>
          <w:tcPr>
            <w:tcW w:w="1614"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10-25</w:t>
            </w:r>
          </w:p>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（谷类薯类）</w:t>
            </w:r>
          </w:p>
        </w:tc>
        <w:tc>
          <w:tcPr>
            <w:tcW w:w="205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13-16</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（无水乙醇）</w:t>
            </w:r>
          </w:p>
        </w:tc>
        <w:tc>
          <w:tcPr>
            <w:tcW w:w="207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13-16</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（无水乙醇）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18"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p>
        </w:tc>
        <w:tc>
          <w:tcPr>
            <w:tcW w:w="2323"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614"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10-30</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（糖蜜生产）</w:t>
            </w:r>
          </w:p>
        </w:tc>
        <w:tc>
          <w:tcPr>
            <w:tcW w:w="205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13-16</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（普通级食用酒精及工业酒精）</w:t>
            </w:r>
          </w:p>
        </w:tc>
        <w:tc>
          <w:tcPr>
            <w:tcW w:w="207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13-16</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（普通级食用酒精及工业酒精）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18"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p>
        </w:tc>
        <w:tc>
          <w:tcPr>
            <w:tcW w:w="2323"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p>
        </w:tc>
        <w:tc>
          <w:tcPr>
            <w:tcW w:w="1614"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205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13-18</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（优级食用酒精）</w:t>
            </w:r>
          </w:p>
        </w:tc>
        <w:tc>
          <w:tcPr>
            <w:tcW w:w="207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13-18</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（优级食用酒精）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18"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p>
        </w:tc>
        <w:tc>
          <w:tcPr>
            <w:tcW w:w="2323"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p>
        </w:tc>
        <w:tc>
          <w:tcPr>
            <w:tcW w:w="1614"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205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13-20</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（特级食用酒精及中性酒精）</w:t>
            </w:r>
          </w:p>
        </w:tc>
        <w:tc>
          <w:tcPr>
            <w:tcW w:w="207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13-20</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（特级食用酒精及中性酒精）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18"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2323"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白酒（原酒）</w:t>
            </w:r>
          </w:p>
        </w:tc>
        <w:tc>
          <w:tcPr>
            <w:tcW w:w="1614"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43-51</w:t>
            </w:r>
          </w:p>
        </w:tc>
        <w:tc>
          <w:tcPr>
            <w:tcW w:w="205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26-43</w:t>
            </w:r>
          </w:p>
        </w:tc>
        <w:tc>
          <w:tcPr>
            <w:tcW w:w="207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818"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2323"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成品酒</w:t>
            </w:r>
          </w:p>
        </w:tc>
        <w:tc>
          <w:tcPr>
            <w:tcW w:w="1614"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6-7</w:t>
            </w:r>
          </w:p>
        </w:tc>
        <w:tc>
          <w:tcPr>
            <w:tcW w:w="205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5.5-6</w:t>
            </w:r>
          </w:p>
        </w:tc>
        <w:tc>
          <w:tcPr>
            <w:tcW w:w="207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18"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2323"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洗浴服务</w:t>
            </w:r>
          </w:p>
        </w:tc>
        <w:tc>
          <w:tcPr>
            <w:tcW w:w="1614"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11-22</w:t>
            </w:r>
          </w:p>
        </w:tc>
        <w:tc>
          <w:tcPr>
            <w:tcW w:w="205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2.5-4.5</w:t>
            </w:r>
          </w:p>
        </w:tc>
        <w:tc>
          <w:tcPr>
            <w:tcW w:w="207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818"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2323"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公共大众浴池</w:t>
            </w:r>
          </w:p>
        </w:tc>
        <w:tc>
          <w:tcPr>
            <w:tcW w:w="1614"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8.2-16.4</w:t>
            </w:r>
          </w:p>
        </w:tc>
        <w:tc>
          <w:tcPr>
            <w:tcW w:w="205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4.0-7.5</w:t>
            </w:r>
          </w:p>
        </w:tc>
        <w:tc>
          <w:tcPr>
            <w:tcW w:w="207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4.0-7.5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8"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w:t>
            </w:r>
          </w:p>
        </w:tc>
        <w:tc>
          <w:tcPr>
            <w:tcW w:w="2323"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体育场馆</w:t>
            </w:r>
          </w:p>
        </w:tc>
        <w:tc>
          <w:tcPr>
            <w:tcW w:w="1614"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0.55-0.73</w:t>
            </w:r>
          </w:p>
        </w:tc>
        <w:tc>
          <w:tcPr>
            <w:tcW w:w="205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0.5-1</w:t>
            </w:r>
          </w:p>
        </w:tc>
        <w:tc>
          <w:tcPr>
            <w:tcW w:w="207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0.5-0.73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818"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w:t>
            </w:r>
          </w:p>
        </w:tc>
        <w:tc>
          <w:tcPr>
            <w:tcW w:w="2323"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游泳池</w:t>
            </w:r>
          </w:p>
        </w:tc>
        <w:tc>
          <w:tcPr>
            <w:tcW w:w="1614"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140-170</w:t>
            </w:r>
          </w:p>
        </w:tc>
        <w:tc>
          <w:tcPr>
            <w:tcW w:w="205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室内85-130</w:t>
            </w:r>
          </w:p>
        </w:tc>
        <w:tc>
          <w:tcPr>
            <w:tcW w:w="207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室内85-130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818"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p>
        </w:tc>
        <w:tc>
          <w:tcPr>
            <w:tcW w:w="2323"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614"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205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室外115-150</w:t>
            </w:r>
          </w:p>
        </w:tc>
        <w:tc>
          <w:tcPr>
            <w:tcW w:w="207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室外115-150</w:t>
            </w:r>
          </w:p>
        </w:tc>
      </w:tr>
    </w:tbl>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宋体" w:cs="Times New Roman"/>
          <w:spacing w:val="20"/>
          <w:sz w:val="24"/>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2F1855-0E51-4E59-8F22-B64E8BA2197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ED48F429-9766-4FF0-AC32-E4BCDB7D79F6}"/>
  </w:font>
  <w:font w:name="Cambria">
    <w:panose1 w:val="02040503050406030204"/>
    <w:charset w:val="00"/>
    <w:family w:val="roman"/>
    <w:pitch w:val="default"/>
    <w:sig w:usb0="E00002FF" w:usb1="400004FF" w:usb2="00000000" w:usb3="00000000" w:csb0="2000019F" w:csb1="00000000"/>
  </w:font>
  <w:font w:name="方正公文小标宋">
    <w:panose1 w:val="02000500000000000000"/>
    <w:charset w:val="86"/>
    <w:family w:val="auto"/>
    <w:pitch w:val="default"/>
    <w:sig w:usb0="A00002BF" w:usb1="38CF7CFA" w:usb2="00000016" w:usb3="00000000" w:csb0="00040001" w:csb1="00000000"/>
    <w:embedRegular r:id="rId3" w:fontKey="{ECE45C40-2214-44DD-90CD-274A9F3BEDF7}"/>
  </w:font>
  <w:font w:name="仿宋_GB2312">
    <w:panose1 w:val="02010609030101010101"/>
    <w:charset w:val="86"/>
    <w:family w:val="auto"/>
    <w:pitch w:val="default"/>
    <w:sig w:usb0="00000001" w:usb1="080E0000" w:usb2="00000000" w:usb3="00000000" w:csb0="00040000" w:csb1="00000000"/>
    <w:embedRegular r:id="rId4" w:fontKey="{62B35498-34E6-4ABA-84F2-644731F67C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Style w:val="18"/>
                            </w:rPr>
                          </w:pPr>
                          <w:r>
                            <w:rPr>
                              <w:rStyle w:val="18"/>
                            </w:rPr>
                            <w:fldChar w:fldCharType="begin"/>
                          </w:r>
                          <w:r>
                            <w:rPr>
                              <w:rStyle w:val="18"/>
                            </w:rPr>
                            <w:instrText xml:space="preserve">PAGE  </w:instrText>
                          </w:r>
                          <w:r>
                            <w:rPr>
                              <w:rStyle w:val="18"/>
                            </w:rPr>
                            <w:fldChar w:fldCharType="separate"/>
                          </w:r>
                          <w:r>
                            <w:rPr>
                              <w:rStyle w:val="18"/>
                            </w:rPr>
                            <w:t>1</w:t>
                          </w:r>
                          <w:r>
                            <w:rPr>
                              <w:rStyle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rPr>
                        <w:rStyle w:val="18"/>
                      </w:rPr>
                    </w:pPr>
                    <w:r>
                      <w:rPr>
                        <w:rStyle w:val="18"/>
                      </w:rPr>
                      <w:fldChar w:fldCharType="begin"/>
                    </w:r>
                    <w:r>
                      <w:rPr>
                        <w:rStyle w:val="18"/>
                      </w:rPr>
                      <w:instrText xml:space="preserve">PAGE  </w:instrText>
                    </w:r>
                    <w:r>
                      <w:rPr>
                        <w:rStyle w:val="18"/>
                      </w:rPr>
                      <w:fldChar w:fldCharType="separate"/>
                    </w:r>
                    <w:r>
                      <w:rPr>
                        <w:rStyle w:val="18"/>
                      </w:rPr>
                      <w:t>1</w:t>
                    </w:r>
                    <w:r>
                      <w:rPr>
                        <w:rStyle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MWYxNGMwMzI1NTNjMjI5MWMxOGU2YWI4NDYwNWQifQ=="/>
  </w:docVars>
  <w:rsids>
    <w:rsidRoot w:val="00A70EE5"/>
    <w:rsid w:val="0000543F"/>
    <w:rsid w:val="00006D7C"/>
    <w:rsid w:val="000072A2"/>
    <w:rsid w:val="0001540D"/>
    <w:rsid w:val="000208F4"/>
    <w:rsid w:val="00020DF6"/>
    <w:rsid w:val="00031CEB"/>
    <w:rsid w:val="00035396"/>
    <w:rsid w:val="00046FA3"/>
    <w:rsid w:val="00054C1D"/>
    <w:rsid w:val="00057481"/>
    <w:rsid w:val="00060996"/>
    <w:rsid w:val="00060E15"/>
    <w:rsid w:val="0007418F"/>
    <w:rsid w:val="00076226"/>
    <w:rsid w:val="0008026C"/>
    <w:rsid w:val="00081D74"/>
    <w:rsid w:val="000879F4"/>
    <w:rsid w:val="000935FE"/>
    <w:rsid w:val="000A13C8"/>
    <w:rsid w:val="000A3CB0"/>
    <w:rsid w:val="000B50A4"/>
    <w:rsid w:val="000B6D8A"/>
    <w:rsid w:val="000C10B6"/>
    <w:rsid w:val="000C2126"/>
    <w:rsid w:val="000D1D24"/>
    <w:rsid w:val="000D4797"/>
    <w:rsid w:val="000D59E4"/>
    <w:rsid w:val="000F73EA"/>
    <w:rsid w:val="000F7FC6"/>
    <w:rsid w:val="0011448E"/>
    <w:rsid w:val="00121CEF"/>
    <w:rsid w:val="00124721"/>
    <w:rsid w:val="00135AB7"/>
    <w:rsid w:val="00137528"/>
    <w:rsid w:val="001413F2"/>
    <w:rsid w:val="0014521D"/>
    <w:rsid w:val="00145CBE"/>
    <w:rsid w:val="00146B6B"/>
    <w:rsid w:val="00150D36"/>
    <w:rsid w:val="00155AC6"/>
    <w:rsid w:val="00170754"/>
    <w:rsid w:val="00187691"/>
    <w:rsid w:val="00193948"/>
    <w:rsid w:val="001947C4"/>
    <w:rsid w:val="001B0CDF"/>
    <w:rsid w:val="001B39A4"/>
    <w:rsid w:val="001B6CDA"/>
    <w:rsid w:val="001D04BB"/>
    <w:rsid w:val="001D2F6D"/>
    <w:rsid w:val="001D33BF"/>
    <w:rsid w:val="00205451"/>
    <w:rsid w:val="00206E33"/>
    <w:rsid w:val="002107A1"/>
    <w:rsid w:val="0021333F"/>
    <w:rsid w:val="00214015"/>
    <w:rsid w:val="00221588"/>
    <w:rsid w:val="002531BE"/>
    <w:rsid w:val="00260020"/>
    <w:rsid w:val="002610C4"/>
    <w:rsid w:val="00271579"/>
    <w:rsid w:val="00271F2E"/>
    <w:rsid w:val="0027471D"/>
    <w:rsid w:val="0027646C"/>
    <w:rsid w:val="00280A84"/>
    <w:rsid w:val="00286B71"/>
    <w:rsid w:val="00297559"/>
    <w:rsid w:val="002A477E"/>
    <w:rsid w:val="002B2917"/>
    <w:rsid w:val="002C0AFB"/>
    <w:rsid w:val="002D54CA"/>
    <w:rsid w:val="002E127C"/>
    <w:rsid w:val="002F078C"/>
    <w:rsid w:val="002F2CF6"/>
    <w:rsid w:val="002F41A9"/>
    <w:rsid w:val="002F468F"/>
    <w:rsid w:val="002F5BC7"/>
    <w:rsid w:val="00301692"/>
    <w:rsid w:val="00301776"/>
    <w:rsid w:val="0030233C"/>
    <w:rsid w:val="00302732"/>
    <w:rsid w:val="00304FDE"/>
    <w:rsid w:val="0030536F"/>
    <w:rsid w:val="0031121E"/>
    <w:rsid w:val="0031473A"/>
    <w:rsid w:val="003265DC"/>
    <w:rsid w:val="00332816"/>
    <w:rsid w:val="00345A45"/>
    <w:rsid w:val="00357162"/>
    <w:rsid w:val="00357B92"/>
    <w:rsid w:val="00367250"/>
    <w:rsid w:val="003709E3"/>
    <w:rsid w:val="003734A9"/>
    <w:rsid w:val="00377A02"/>
    <w:rsid w:val="003820DF"/>
    <w:rsid w:val="00393ADB"/>
    <w:rsid w:val="003949E3"/>
    <w:rsid w:val="003A0AC5"/>
    <w:rsid w:val="003A2984"/>
    <w:rsid w:val="003A63D2"/>
    <w:rsid w:val="003A7432"/>
    <w:rsid w:val="003B1482"/>
    <w:rsid w:val="003B4615"/>
    <w:rsid w:val="003C0BC1"/>
    <w:rsid w:val="003C17E3"/>
    <w:rsid w:val="003E76DC"/>
    <w:rsid w:val="003F4CEE"/>
    <w:rsid w:val="004028DB"/>
    <w:rsid w:val="00407588"/>
    <w:rsid w:val="0041049E"/>
    <w:rsid w:val="0041572C"/>
    <w:rsid w:val="004239DC"/>
    <w:rsid w:val="004258F9"/>
    <w:rsid w:val="004323F4"/>
    <w:rsid w:val="004502DA"/>
    <w:rsid w:val="0046514B"/>
    <w:rsid w:val="0046692C"/>
    <w:rsid w:val="00472C6A"/>
    <w:rsid w:val="0047361A"/>
    <w:rsid w:val="0048369B"/>
    <w:rsid w:val="004861C0"/>
    <w:rsid w:val="00490AA3"/>
    <w:rsid w:val="00496AFB"/>
    <w:rsid w:val="004A4954"/>
    <w:rsid w:val="004B447C"/>
    <w:rsid w:val="004C2BAA"/>
    <w:rsid w:val="004C5C63"/>
    <w:rsid w:val="004D7E56"/>
    <w:rsid w:val="004E00E9"/>
    <w:rsid w:val="004E19B3"/>
    <w:rsid w:val="004E3ED6"/>
    <w:rsid w:val="004F017C"/>
    <w:rsid w:val="004F1335"/>
    <w:rsid w:val="004F1DA0"/>
    <w:rsid w:val="004F6485"/>
    <w:rsid w:val="005062D4"/>
    <w:rsid w:val="005065C0"/>
    <w:rsid w:val="0050725E"/>
    <w:rsid w:val="00510216"/>
    <w:rsid w:val="005138C0"/>
    <w:rsid w:val="005159FE"/>
    <w:rsid w:val="00545A06"/>
    <w:rsid w:val="00557DA9"/>
    <w:rsid w:val="00561983"/>
    <w:rsid w:val="00572874"/>
    <w:rsid w:val="00575EC5"/>
    <w:rsid w:val="00592310"/>
    <w:rsid w:val="00592728"/>
    <w:rsid w:val="005A00E6"/>
    <w:rsid w:val="005A3DE2"/>
    <w:rsid w:val="005B023A"/>
    <w:rsid w:val="005B1EA3"/>
    <w:rsid w:val="005B6B2A"/>
    <w:rsid w:val="005C1FF2"/>
    <w:rsid w:val="005C7AB0"/>
    <w:rsid w:val="005D12AA"/>
    <w:rsid w:val="005D6A4E"/>
    <w:rsid w:val="005E6C6D"/>
    <w:rsid w:val="005F0F36"/>
    <w:rsid w:val="005F227F"/>
    <w:rsid w:val="005F4BA9"/>
    <w:rsid w:val="00605574"/>
    <w:rsid w:val="00605E61"/>
    <w:rsid w:val="00615EE4"/>
    <w:rsid w:val="00616A95"/>
    <w:rsid w:val="006234E7"/>
    <w:rsid w:val="00641176"/>
    <w:rsid w:val="00645D9B"/>
    <w:rsid w:val="00650CDB"/>
    <w:rsid w:val="006513EF"/>
    <w:rsid w:val="0065769B"/>
    <w:rsid w:val="0066672C"/>
    <w:rsid w:val="00666FEF"/>
    <w:rsid w:val="00670B67"/>
    <w:rsid w:val="00673F9D"/>
    <w:rsid w:val="00674881"/>
    <w:rsid w:val="006815B8"/>
    <w:rsid w:val="00685499"/>
    <w:rsid w:val="006A646C"/>
    <w:rsid w:val="006B1D67"/>
    <w:rsid w:val="006C5262"/>
    <w:rsid w:val="006C6F7C"/>
    <w:rsid w:val="006E2287"/>
    <w:rsid w:val="006E538D"/>
    <w:rsid w:val="006F6B9D"/>
    <w:rsid w:val="006F6CCB"/>
    <w:rsid w:val="00705DA8"/>
    <w:rsid w:val="007113AF"/>
    <w:rsid w:val="00715D0B"/>
    <w:rsid w:val="00724149"/>
    <w:rsid w:val="0072691C"/>
    <w:rsid w:val="007374F1"/>
    <w:rsid w:val="00742A8A"/>
    <w:rsid w:val="007602DB"/>
    <w:rsid w:val="0076346D"/>
    <w:rsid w:val="00763A07"/>
    <w:rsid w:val="00771DEC"/>
    <w:rsid w:val="00775532"/>
    <w:rsid w:val="00785A5C"/>
    <w:rsid w:val="007B4948"/>
    <w:rsid w:val="007B4DE3"/>
    <w:rsid w:val="007B62FB"/>
    <w:rsid w:val="007C735E"/>
    <w:rsid w:val="007D0DE6"/>
    <w:rsid w:val="007D16C2"/>
    <w:rsid w:val="007D1FCB"/>
    <w:rsid w:val="007D298E"/>
    <w:rsid w:val="007F4572"/>
    <w:rsid w:val="00806B1A"/>
    <w:rsid w:val="0082011C"/>
    <w:rsid w:val="008231C3"/>
    <w:rsid w:val="00843B4B"/>
    <w:rsid w:val="00843EC3"/>
    <w:rsid w:val="0084637C"/>
    <w:rsid w:val="0085466E"/>
    <w:rsid w:val="008548B1"/>
    <w:rsid w:val="0085541E"/>
    <w:rsid w:val="0086043C"/>
    <w:rsid w:val="00867C7D"/>
    <w:rsid w:val="00886246"/>
    <w:rsid w:val="00893E61"/>
    <w:rsid w:val="008A7703"/>
    <w:rsid w:val="008D0393"/>
    <w:rsid w:val="008D694D"/>
    <w:rsid w:val="008E2866"/>
    <w:rsid w:val="008E565C"/>
    <w:rsid w:val="008F78D8"/>
    <w:rsid w:val="008F7DFB"/>
    <w:rsid w:val="00904670"/>
    <w:rsid w:val="00904985"/>
    <w:rsid w:val="0091294D"/>
    <w:rsid w:val="00921CAB"/>
    <w:rsid w:val="00924C6A"/>
    <w:rsid w:val="00935764"/>
    <w:rsid w:val="00950445"/>
    <w:rsid w:val="00950C77"/>
    <w:rsid w:val="00960794"/>
    <w:rsid w:val="00962264"/>
    <w:rsid w:val="00967067"/>
    <w:rsid w:val="00977C85"/>
    <w:rsid w:val="009A681E"/>
    <w:rsid w:val="009C3E3F"/>
    <w:rsid w:val="009D5861"/>
    <w:rsid w:val="009D6B37"/>
    <w:rsid w:val="009F001B"/>
    <w:rsid w:val="009F2608"/>
    <w:rsid w:val="009F41A5"/>
    <w:rsid w:val="009F653F"/>
    <w:rsid w:val="00A022F7"/>
    <w:rsid w:val="00A0360B"/>
    <w:rsid w:val="00A06D39"/>
    <w:rsid w:val="00A12C1B"/>
    <w:rsid w:val="00A16872"/>
    <w:rsid w:val="00A222F3"/>
    <w:rsid w:val="00A40F17"/>
    <w:rsid w:val="00A4109C"/>
    <w:rsid w:val="00A467E3"/>
    <w:rsid w:val="00A56409"/>
    <w:rsid w:val="00A6191E"/>
    <w:rsid w:val="00A64766"/>
    <w:rsid w:val="00A64801"/>
    <w:rsid w:val="00A70EE5"/>
    <w:rsid w:val="00A7272B"/>
    <w:rsid w:val="00A72DB1"/>
    <w:rsid w:val="00A76E3D"/>
    <w:rsid w:val="00A860FB"/>
    <w:rsid w:val="00A90B14"/>
    <w:rsid w:val="00AA2D5D"/>
    <w:rsid w:val="00AB2B31"/>
    <w:rsid w:val="00AB4730"/>
    <w:rsid w:val="00AB52E1"/>
    <w:rsid w:val="00AB79DD"/>
    <w:rsid w:val="00AC2C55"/>
    <w:rsid w:val="00AC2F20"/>
    <w:rsid w:val="00AC30E3"/>
    <w:rsid w:val="00AD5B8D"/>
    <w:rsid w:val="00AE409B"/>
    <w:rsid w:val="00AE4A09"/>
    <w:rsid w:val="00B16072"/>
    <w:rsid w:val="00B16974"/>
    <w:rsid w:val="00B33880"/>
    <w:rsid w:val="00B425CF"/>
    <w:rsid w:val="00B50BEA"/>
    <w:rsid w:val="00B52424"/>
    <w:rsid w:val="00B57410"/>
    <w:rsid w:val="00B666A2"/>
    <w:rsid w:val="00B6673B"/>
    <w:rsid w:val="00B76CA6"/>
    <w:rsid w:val="00B76DD7"/>
    <w:rsid w:val="00B82351"/>
    <w:rsid w:val="00B94E98"/>
    <w:rsid w:val="00B96FEA"/>
    <w:rsid w:val="00BB031E"/>
    <w:rsid w:val="00BB7826"/>
    <w:rsid w:val="00BC014B"/>
    <w:rsid w:val="00BC1653"/>
    <w:rsid w:val="00BC7DDE"/>
    <w:rsid w:val="00BD373D"/>
    <w:rsid w:val="00BF3982"/>
    <w:rsid w:val="00BF5026"/>
    <w:rsid w:val="00C02A58"/>
    <w:rsid w:val="00C1469F"/>
    <w:rsid w:val="00C15E04"/>
    <w:rsid w:val="00C2151F"/>
    <w:rsid w:val="00C40229"/>
    <w:rsid w:val="00C57B87"/>
    <w:rsid w:val="00C61273"/>
    <w:rsid w:val="00C67C48"/>
    <w:rsid w:val="00C73E1B"/>
    <w:rsid w:val="00C74EDB"/>
    <w:rsid w:val="00CA5E76"/>
    <w:rsid w:val="00CB09C5"/>
    <w:rsid w:val="00CD3111"/>
    <w:rsid w:val="00CE27D1"/>
    <w:rsid w:val="00CF6633"/>
    <w:rsid w:val="00D04E13"/>
    <w:rsid w:val="00D060CD"/>
    <w:rsid w:val="00D06FB0"/>
    <w:rsid w:val="00D118F6"/>
    <w:rsid w:val="00D14143"/>
    <w:rsid w:val="00D25CA0"/>
    <w:rsid w:val="00D26F49"/>
    <w:rsid w:val="00D41C57"/>
    <w:rsid w:val="00D42D6C"/>
    <w:rsid w:val="00D60C87"/>
    <w:rsid w:val="00D75C8C"/>
    <w:rsid w:val="00D8426C"/>
    <w:rsid w:val="00DA3250"/>
    <w:rsid w:val="00DC1FA1"/>
    <w:rsid w:val="00DC78A1"/>
    <w:rsid w:val="00DE1F16"/>
    <w:rsid w:val="00DE2E6A"/>
    <w:rsid w:val="00DE3B47"/>
    <w:rsid w:val="00DE734A"/>
    <w:rsid w:val="00E10EC4"/>
    <w:rsid w:val="00E20851"/>
    <w:rsid w:val="00E26E4C"/>
    <w:rsid w:val="00E32455"/>
    <w:rsid w:val="00E44E12"/>
    <w:rsid w:val="00E4730D"/>
    <w:rsid w:val="00E5318E"/>
    <w:rsid w:val="00E5342A"/>
    <w:rsid w:val="00E569CB"/>
    <w:rsid w:val="00E648A1"/>
    <w:rsid w:val="00E64C8E"/>
    <w:rsid w:val="00E67F46"/>
    <w:rsid w:val="00E712C2"/>
    <w:rsid w:val="00E834D1"/>
    <w:rsid w:val="00E84921"/>
    <w:rsid w:val="00EA3F71"/>
    <w:rsid w:val="00EB63C4"/>
    <w:rsid w:val="00EC3720"/>
    <w:rsid w:val="00ED2E0D"/>
    <w:rsid w:val="00EE0D35"/>
    <w:rsid w:val="00EE4E77"/>
    <w:rsid w:val="00EF3D42"/>
    <w:rsid w:val="00EF4E54"/>
    <w:rsid w:val="00F026CA"/>
    <w:rsid w:val="00F11D88"/>
    <w:rsid w:val="00F14B08"/>
    <w:rsid w:val="00F25138"/>
    <w:rsid w:val="00F26C44"/>
    <w:rsid w:val="00F30594"/>
    <w:rsid w:val="00F322E2"/>
    <w:rsid w:val="00F33AEE"/>
    <w:rsid w:val="00F43FB3"/>
    <w:rsid w:val="00F513A8"/>
    <w:rsid w:val="00F653B8"/>
    <w:rsid w:val="00F66392"/>
    <w:rsid w:val="00F70786"/>
    <w:rsid w:val="00F764B7"/>
    <w:rsid w:val="00F839FC"/>
    <w:rsid w:val="00F93E0F"/>
    <w:rsid w:val="00F96B1A"/>
    <w:rsid w:val="00FA0C41"/>
    <w:rsid w:val="00FB0FEE"/>
    <w:rsid w:val="00FC23C5"/>
    <w:rsid w:val="00FD265A"/>
    <w:rsid w:val="00FE716C"/>
    <w:rsid w:val="00FE7A46"/>
    <w:rsid w:val="00FF0118"/>
    <w:rsid w:val="02AA3AC3"/>
    <w:rsid w:val="05A957CD"/>
    <w:rsid w:val="05DB22E5"/>
    <w:rsid w:val="05FB2A6B"/>
    <w:rsid w:val="06352B3F"/>
    <w:rsid w:val="065C7158"/>
    <w:rsid w:val="078B5EF9"/>
    <w:rsid w:val="083F759D"/>
    <w:rsid w:val="0933579F"/>
    <w:rsid w:val="0ACB1C11"/>
    <w:rsid w:val="0CB97065"/>
    <w:rsid w:val="0D581F87"/>
    <w:rsid w:val="0D8619C8"/>
    <w:rsid w:val="0EF32D02"/>
    <w:rsid w:val="0F0D6BE0"/>
    <w:rsid w:val="0F671F8C"/>
    <w:rsid w:val="10230128"/>
    <w:rsid w:val="11AB4941"/>
    <w:rsid w:val="12E11BCA"/>
    <w:rsid w:val="14FC391C"/>
    <w:rsid w:val="158951ED"/>
    <w:rsid w:val="15EE6FEC"/>
    <w:rsid w:val="16AD19E8"/>
    <w:rsid w:val="170415AA"/>
    <w:rsid w:val="1A2C531A"/>
    <w:rsid w:val="1B9D560E"/>
    <w:rsid w:val="1E0526C2"/>
    <w:rsid w:val="20671C85"/>
    <w:rsid w:val="20F36763"/>
    <w:rsid w:val="22C43048"/>
    <w:rsid w:val="232F1940"/>
    <w:rsid w:val="23C73A97"/>
    <w:rsid w:val="246E5839"/>
    <w:rsid w:val="25125DF7"/>
    <w:rsid w:val="26D51ACA"/>
    <w:rsid w:val="26E36A72"/>
    <w:rsid w:val="27367C8D"/>
    <w:rsid w:val="279F10DC"/>
    <w:rsid w:val="27D01EEB"/>
    <w:rsid w:val="2C423A2D"/>
    <w:rsid w:val="2E303A21"/>
    <w:rsid w:val="30BF083E"/>
    <w:rsid w:val="336F02F9"/>
    <w:rsid w:val="34580D8D"/>
    <w:rsid w:val="36354D49"/>
    <w:rsid w:val="399F1D13"/>
    <w:rsid w:val="3A0D3CDE"/>
    <w:rsid w:val="3A7A6F1E"/>
    <w:rsid w:val="3AE23798"/>
    <w:rsid w:val="3F5378C5"/>
    <w:rsid w:val="3FB37946"/>
    <w:rsid w:val="40A20D67"/>
    <w:rsid w:val="40E351C9"/>
    <w:rsid w:val="41EA4827"/>
    <w:rsid w:val="420D698E"/>
    <w:rsid w:val="4344601C"/>
    <w:rsid w:val="440E3F2A"/>
    <w:rsid w:val="44395BEA"/>
    <w:rsid w:val="45833C2A"/>
    <w:rsid w:val="461E4FCF"/>
    <w:rsid w:val="46C93938"/>
    <w:rsid w:val="47A379FD"/>
    <w:rsid w:val="498E3159"/>
    <w:rsid w:val="49E6212E"/>
    <w:rsid w:val="4A0C3D4A"/>
    <w:rsid w:val="4A3C26BE"/>
    <w:rsid w:val="4A3F5DF5"/>
    <w:rsid w:val="4A717F2B"/>
    <w:rsid w:val="4A89021B"/>
    <w:rsid w:val="4B934C20"/>
    <w:rsid w:val="4BCA036B"/>
    <w:rsid w:val="4CB3682C"/>
    <w:rsid w:val="4CFD1387"/>
    <w:rsid w:val="4D0553D3"/>
    <w:rsid w:val="4D8D225A"/>
    <w:rsid w:val="51B5514D"/>
    <w:rsid w:val="525070F0"/>
    <w:rsid w:val="52DB267B"/>
    <w:rsid w:val="53F63362"/>
    <w:rsid w:val="54C82424"/>
    <w:rsid w:val="558F536E"/>
    <w:rsid w:val="57E86BB0"/>
    <w:rsid w:val="5B424934"/>
    <w:rsid w:val="5D0A055A"/>
    <w:rsid w:val="5DE03E53"/>
    <w:rsid w:val="5E555B8E"/>
    <w:rsid w:val="5EAE337C"/>
    <w:rsid w:val="5F4E513A"/>
    <w:rsid w:val="5FAE6F73"/>
    <w:rsid w:val="5FB46368"/>
    <w:rsid w:val="5FF91DB4"/>
    <w:rsid w:val="61E434B7"/>
    <w:rsid w:val="62E55DB0"/>
    <w:rsid w:val="63871DCB"/>
    <w:rsid w:val="651409D0"/>
    <w:rsid w:val="66A50503"/>
    <w:rsid w:val="67A57D23"/>
    <w:rsid w:val="695C339A"/>
    <w:rsid w:val="6A6B3577"/>
    <w:rsid w:val="6B213EEA"/>
    <w:rsid w:val="6B2B66E6"/>
    <w:rsid w:val="6C024314"/>
    <w:rsid w:val="6D0E62E6"/>
    <w:rsid w:val="6DF83B7E"/>
    <w:rsid w:val="6E9F1B53"/>
    <w:rsid w:val="6FC14BDC"/>
    <w:rsid w:val="70EC597A"/>
    <w:rsid w:val="72EA2836"/>
    <w:rsid w:val="7452623E"/>
    <w:rsid w:val="757B795A"/>
    <w:rsid w:val="759C5203"/>
    <w:rsid w:val="75CA7877"/>
    <w:rsid w:val="7702124A"/>
    <w:rsid w:val="78A70F68"/>
    <w:rsid w:val="7A137494"/>
    <w:rsid w:val="7A1503C4"/>
    <w:rsid w:val="7B413C52"/>
    <w:rsid w:val="7C33201C"/>
    <w:rsid w:val="7D44147C"/>
    <w:rsid w:val="7D810472"/>
    <w:rsid w:val="7E605854"/>
    <w:rsid w:val="7F1E138F"/>
    <w:rsid w:val="7F2F668E"/>
    <w:rsid w:val="7FE1789B"/>
    <w:rsid w:val="BEC7BDE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ocked="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autoRedefine/>
    <w:qFormat/>
    <w:locked/>
    <w:uiPriority w:val="9"/>
    <w:pPr>
      <w:keepNext/>
      <w:keepLines/>
      <w:spacing w:before="120" w:after="120" w:line="360" w:lineRule="auto"/>
      <w:ind w:left="425" w:hanging="425"/>
      <w:outlineLvl w:val="0"/>
    </w:pPr>
    <w:rPr>
      <w:rFonts w:eastAsiaTheme="minorEastAsia" w:cstheme="minorBidi"/>
      <w:b/>
      <w:bCs/>
      <w:kern w:val="44"/>
      <w:sz w:val="28"/>
      <w:szCs w:val="44"/>
    </w:rPr>
  </w:style>
  <w:style w:type="paragraph" w:styleId="3">
    <w:name w:val="heading 2"/>
    <w:basedOn w:val="1"/>
    <w:next w:val="1"/>
    <w:link w:val="22"/>
    <w:qFormat/>
    <w:locked/>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locked/>
    <w:uiPriority w:val="0"/>
    <w:pPr>
      <w:keepNext/>
      <w:keepLines/>
      <w:spacing w:line="360" w:lineRule="auto"/>
      <w:jc w:val="left"/>
      <w:outlineLvl w:val="2"/>
    </w:pPr>
    <w:rPr>
      <w:rFonts w:ascii="仿宋" w:hAnsi="仿宋" w:eastAsia="仿宋"/>
      <w:b/>
      <w:bCs/>
      <w:sz w:val="28"/>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7"/>
    <w:semiHidden/>
    <w:qFormat/>
    <w:uiPriority w:val="99"/>
    <w:pPr>
      <w:shd w:val="clear" w:color="auto" w:fill="000080"/>
    </w:pPr>
    <w:rPr>
      <w:kern w:val="0"/>
      <w:sz w:val="2"/>
      <w:szCs w:val="20"/>
    </w:rPr>
  </w:style>
  <w:style w:type="paragraph" w:styleId="6">
    <w:name w:val="annotation text"/>
    <w:basedOn w:val="1"/>
    <w:link w:val="30"/>
    <w:autoRedefine/>
    <w:semiHidden/>
    <w:unhideWhenUsed/>
    <w:qFormat/>
    <w:uiPriority w:val="99"/>
    <w:pPr>
      <w:jc w:val="left"/>
    </w:pPr>
  </w:style>
  <w:style w:type="paragraph" w:styleId="7">
    <w:name w:val="Date"/>
    <w:basedOn w:val="1"/>
    <w:next w:val="1"/>
    <w:link w:val="25"/>
    <w:semiHidden/>
    <w:qFormat/>
    <w:uiPriority w:val="99"/>
    <w:pPr>
      <w:ind w:left="100" w:leftChars="2500"/>
    </w:pPr>
    <w:rPr>
      <w:kern w:val="0"/>
      <w:sz w:val="24"/>
    </w:rPr>
  </w:style>
  <w:style w:type="paragraph" w:styleId="8">
    <w:name w:val="Balloon Text"/>
    <w:basedOn w:val="1"/>
    <w:link w:val="28"/>
    <w:autoRedefine/>
    <w:semiHidden/>
    <w:qFormat/>
    <w:uiPriority w:val="99"/>
    <w:rPr>
      <w:kern w:val="0"/>
      <w:sz w:val="2"/>
      <w:szCs w:val="20"/>
    </w:rPr>
  </w:style>
  <w:style w:type="paragraph" w:styleId="9">
    <w:name w:val="footer"/>
    <w:basedOn w:val="1"/>
    <w:link w:val="24"/>
    <w:autoRedefine/>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3"/>
    <w:autoRedefine/>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locked/>
    <w:uiPriority w:val="39"/>
    <w:pPr>
      <w:spacing w:line="360" w:lineRule="auto"/>
      <w:ind w:hanging="425"/>
    </w:pPr>
    <w:rPr>
      <w:rFonts w:asciiTheme="minorHAnsi" w:hAnsiTheme="minorHAnsi" w:eastAsiaTheme="minorEastAsia" w:cstheme="minorBidi"/>
      <w:szCs w:val="22"/>
    </w:rPr>
  </w:style>
  <w:style w:type="paragraph" w:styleId="12">
    <w:name w:val="Subtitle"/>
    <w:basedOn w:val="1"/>
    <w:next w:val="1"/>
    <w:link w:val="33"/>
    <w:autoRedefine/>
    <w:qFormat/>
    <w:locked/>
    <w:uiPriority w:val="11"/>
    <w:pPr>
      <w:spacing w:before="240" w:after="60" w:line="312" w:lineRule="auto"/>
      <w:ind w:left="425" w:hanging="425"/>
      <w:jc w:val="center"/>
      <w:outlineLvl w:val="1"/>
    </w:pPr>
    <w:rPr>
      <w:rFonts w:asciiTheme="majorHAnsi" w:hAnsiTheme="majorHAnsi" w:cstheme="majorBidi"/>
      <w:b/>
      <w:bCs/>
      <w:kern w:val="28"/>
      <w:sz w:val="32"/>
      <w:szCs w:val="32"/>
    </w:rPr>
  </w:style>
  <w:style w:type="paragraph" w:styleId="13">
    <w:name w:val="toc 2"/>
    <w:basedOn w:val="1"/>
    <w:next w:val="1"/>
    <w:unhideWhenUsed/>
    <w:qFormat/>
    <w:locked/>
    <w:uiPriority w:val="39"/>
    <w:pPr>
      <w:spacing w:line="360" w:lineRule="auto"/>
      <w:ind w:left="420" w:leftChars="200" w:hanging="425"/>
    </w:pPr>
    <w:rPr>
      <w:rFonts w:asciiTheme="minorHAnsi" w:hAnsiTheme="minorHAnsi" w:eastAsiaTheme="minorEastAsia" w:cstheme="minorBidi"/>
      <w:szCs w:val="22"/>
    </w:rPr>
  </w:style>
  <w:style w:type="paragraph" w:styleId="14">
    <w:name w:val="annotation subject"/>
    <w:basedOn w:val="6"/>
    <w:next w:val="6"/>
    <w:link w:val="31"/>
    <w:autoRedefine/>
    <w:semiHidden/>
    <w:unhideWhenUsed/>
    <w:qFormat/>
    <w:uiPriority w:val="99"/>
    <w:rPr>
      <w:b/>
      <w:bCs/>
    </w:rPr>
  </w:style>
  <w:style w:type="table" w:styleId="16">
    <w:name w:val="Table Grid"/>
    <w:basedOn w:val="15"/>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99"/>
    <w:rPr>
      <w:rFonts w:cs="Times New Roman"/>
    </w:rPr>
  </w:style>
  <w:style w:type="character" w:styleId="19">
    <w:name w:val="Hyperlink"/>
    <w:basedOn w:val="17"/>
    <w:autoRedefine/>
    <w:unhideWhenUsed/>
    <w:qFormat/>
    <w:uiPriority w:val="99"/>
    <w:rPr>
      <w:color w:val="0000FF" w:themeColor="hyperlink"/>
      <w:u w:val="single"/>
      <w14:textFill>
        <w14:solidFill>
          <w14:schemeClr w14:val="hlink"/>
        </w14:solidFill>
      </w14:textFill>
    </w:rPr>
  </w:style>
  <w:style w:type="character" w:styleId="20">
    <w:name w:val="annotation reference"/>
    <w:basedOn w:val="17"/>
    <w:autoRedefine/>
    <w:semiHidden/>
    <w:unhideWhenUsed/>
    <w:qFormat/>
    <w:uiPriority w:val="99"/>
    <w:rPr>
      <w:sz w:val="21"/>
      <w:szCs w:val="21"/>
    </w:rPr>
  </w:style>
  <w:style w:type="character" w:customStyle="1" w:styleId="21">
    <w:name w:val="标题 1 Char"/>
    <w:basedOn w:val="17"/>
    <w:link w:val="2"/>
    <w:autoRedefine/>
    <w:qFormat/>
    <w:uiPriority w:val="9"/>
    <w:rPr>
      <w:rFonts w:ascii="Times New Roman" w:hAnsi="Times New Roman" w:eastAsiaTheme="minorEastAsia" w:cstheme="minorBidi"/>
      <w:b/>
      <w:bCs/>
      <w:kern w:val="44"/>
      <w:sz w:val="28"/>
      <w:szCs w:val="44"/>
    </w:rPr>
  </w:style>
  <w:style w:type="character" w:customStyle="1" w:styleId="22">
    <w:name w:val="标题 2 Char"/>
    <w:basedOn w:val="17"/>
    <w:link w:val="3"/>
    <w:autoRedefine/>
    <w:qFormat/>
    <w:locked/>
    <w:uiPriority w:val="9"/>
    <w:rPr>
      <w:rFonts w:ascii="Arial" w:hAnsi="Arial" w:eastAsia="黑体"/>
      <w:b/>
      <w:kern w:val="2"/>
      <w:sz w:val="32"/>
    </w:rPr>
  </w:style>
  <w:style w:type="character" w:customStyle="1" w:styleId="23">
    <w:name w:val="页眉 Char"/>
    <w:basedOn w:val="17"/>
    <w:link w:val="10"/>
    <w:qFormat/>
    <w:locked/>
    <w:uiPriority w:val="99"/>
    <w:rPr>
      <w:sz w:val="18"/>
    </w:rPr>
  </w:style>
  <w:style w:type="character" w:customStyle="1" w:styleId="24">
    <w:name w:val="页脚 Char"/>
    <w:basedOn w:val="17"/>
    <w:link w:val="9"/>
    <w:autoRedefine/>
    <w:qFormat/>
    <w:locked/>
    <w:uiPriority w:val="99"/>
    <w:rPr>
      <w:sz w:val="18"/>
    </w:rPr>
  </w:style>
  <w:style w:type="character" w:customStyle="1" w:styleId="25">
    <w:name w:val="日期 Char"/>
    <w:basedOn w:val="17"/>
    <w:link w:val="7"/>
    <w:semiHidden/>
    <w:qFormat/>
    <w:locked/>
    <w:uiPriority w:val="99"/>
    <w:rPr>
      <w:rFonts w:ascii="Times New Roman" w:hAnsi="Times New Roman" w:eastAsia="宋体"/>
      <w:sz w:val="24"/>
    </w:rPr>
  </w:style>
  <w:style w:type="paragraph" w:styleId="26">
    <w:name w:val="List Paragraph"/>
    <w:basedOn w:val="1"/>
    <w:qFormat/>
    <w:uiPriority w:val="34"/>
    <w:pPr>
      <w:ind w:firstLine="420" w:firstLineChars="200"/>
    </w:pPr>
  </w:style>
  <w:style w:type="character" w:customStyle="1" w:styleId="27">
    <w:name w:val="文档结构图 Char"/>
    <w:basedOn w:val="17"/>
    <w:link w:val="5"/>
    <w:semiHidden/>
    <w:qFormat/>
    <w:locked/>
    <w:uiPriority w:val="99"/>
    <w:rPr>
      <w:rFonts w:ascii="Times New Roman" w:hAnsi="Times New Roman"/>
      <w:sz w:val="2"/>
    </w:rPr>
  </w:style>
  <w:style w:type="character" w:customStyle="1" w:styleId="28">
    <w:name w:val="批注框文本 Char"/>
    <w:basedOn w:val="17"/>
    <w:link w:val="8"/>
    <w:semiHidden/>
    <w:qFormat/>
    <w:locked/>
    <w:uiPriority w:val="99"/>
    <w:rPr>
      <w:rFonts w:ascii="Times New Roman" w:hAnsi="Times New Roman"/>
      <w:sz w:val="2"/>
    </w:rPr>
  </w:style>
  <w:style w:type="paragraph" w:customStyle="1" w:styleId="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0">
    <w:name w:val="批注文字 Char"/>
    <w:basedOn w:val="17"/>
    <w:link w:val="6"/>
    <w:autoRedefine/>
    <w:semiHidden/>
    <w:qFormat/>
    <w:uiPriority w:val="99"/>
    <w:rPr>
      <w:rFonts w:ascii="Times New Roman" w:hAnsi="Times New Roman"/>
      <w:kern w:val="2"/>
      <w:sz w:val="21"/>
      <w:szCs w:val="24"/>
    </w:rPr>
  </w:style>
  <w:style w:type="character" w:customStyle="1" w:styleId="31">
    <w:name w:val="批注主题 Char"/>
    <w:basedOn w:val="30"/>
    <w:link w:val="14"/>
    <w:autoRedefine/>
    <w:semiHidden/>
    <w:qFormat/>
    <w:uiPriority w:val="99"/>
    <w:rPr>
      <w:rFonts w:ascii="Times New Roman" w:hAnsi="Times New Roman"/>
      <w:b/>
      <w:bCs/>
      <w:kern w:val="2"/>
      <w:sz w:val="21"/>
      <w:szCs w:val="24"/>
    </w:rPr>
  </w:style>
  <w:style w:type="paragraph" w:styleId="32">
    <w:name w:val="No Spacing"/>
    <w:autoRedefine/>
    <w:qFormat/>
    <w:uiPriority w:val="1"/>
    <w:pPr>
      <w:widowControl w:val="0"/>
      <w:ind w:left="425" w:hanging="425"/>
      <w:jc w:val="both"/>
    </w:pPr>
    <w:rPr>
      <w:rFonts w:asciiTheme="minorHAnsi" w:hAnsiTheme="minorHAnsi" w:eastAsiaTheme="minorEastAsia" w:cstheme="minorBidi"/>
      <w:kern w:val="2"/>
      <w:sz w:val="21"/>
      <w:szCs w:val="22"/>
      <w:lang w:val="en-US" w:eastAsia="zh-CN" w:bidi="ar-SA"/>
    </w:rPr>
  </w:style>
  <w:style w:type="character" w:customStyle="1" w:styleId="33">
    <w:name w:val="副标题 Char"/>
    <w:basedOn w:val="17"/>
    <w:link w:val="12"/>
    <w:autoRedefine/>
    <w:qFormat/>
    <w:uiPriority w:val="11"/>
    <w:rPr>
      <w:rFonts w:asciiTheme="majorHAnsi" w:hAnsiTheme="majorHAnsi" w:cstheme="majorBidi"/>
      <w:b/>
      <w:bCs/>
      <w:kern w:val="28"/>
      <w:sz w:val="32"/>
      <w:szCs w:val="32"/>
    </w:rPr>
  </w:style>
  <w:style w:type="paragraph" w:customStyle="1" w:styleId="34">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5">
    <w:name w:val="font6"/>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36">
    <w:name w:val="font7"/>
    <w:basedOn w:val="1"/>
    <w:autoRedefine/>
    <w:qFormat/>
    <w:uiPriority w:val="0"/>
    <w:pPr>
      <w:widowControl/>
      <w:spacing w:before="100" w:beforeAutospacing="1" w:after="100" w:afterAutospacing="1"/>
      <w:jc w:val="left"/>
    </w:pPr>
    <w:rPr>
      <w:color w:val="000000"/>
      <w:kern w:val="0"/>
      <w:szCs w:val="21"/>
    </w:rPr>
  </w:style>
  <w:style w:type="paragraph" w:customStyle="1" w:styleId="37">
    <w:name w:val="xl63"/>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3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Cs w:val="21"/>
    </w:rPr>
  </w:style>
  <w:style w:type="paragraph" w:customStyle="1" w:styleId="4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Cs w:val="21"/>
    </w:rPr>
  </w:style>
  <w:style w:type="paragraph" w:customStyle="1" w:styleId="4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4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3">
    <w:name w:val="font10"/>
    <w:basedOn w:val="1"/>
    <w:autoRedefine/>
    <w:qFormat/>
    <w:uiPriority w:val="0"/>
    <w:pPr>
      <w:widowControl/>
      <w:spacing w:before="100" w:beforeAutospacing="1" w:after="100" w:afterAutospacing="1"/>
      <w:jc w:val="left"/>
    </w:pPr>
    <w:rPr>
      <w:rFonts w:hint="eastAsia" w:ascii="宋体" w:hAnsi="宋体"/>
      <w:b/>
      <w:bCs/>
      <w:kern w:val="0"/>
      <w:szCs w:val="21"/>
    </w:rPr>
  </w:style>
  <w:style w:type="paragraph" w:customStyle="1" w:styleId="44">
    <w:name w:val="正文文字缩进"/>
    <w:next w:val="1"/>
    <w:qFormat/>
    <w:uiPriority w:val="0"/>
    <w:pPr>
      <w:widowControl w:val="0"/>
      <w:spacing w:line="360" w:lineRule="auto"/>
      <w:ind w:firstLine="538" w:firstLineChars="200"/>
      <w:jc w:val="both"/>
    </w:pPr>
    <w:rPr>
      <w:rFonts w:ascii="Times New Roman" w:hAnsi="Times New Roman" w:eastAsia="宋体" w:cs="Times New Roman"/>
      <w:color w:val="000000"/>
      <w:kern w:val="2"/>
      <w:sz w:val="28"/>
      <w:szCs w:val="22"/>
      <w:lang w:val="en-US" w:eastAsia="zh-CN" w:bidi="ar-SA"/>
    </w:rPr>
  </w:style>
  <w:style w:type="paragraph" w:customStyle="1" w:styleId="45">
    <w:name w:val="图表标题"/>
    <w:basedOn w:val="1"/>
    <w:next w:val="1"/>
    <w:qFormat/>
    <w:uiPriority w:val="0"/>
    <w:pPr>
      <w:jc w:val="center"/>
    </w:pPr>
    <w:rPr>
      <w:rFonts w:eastAsiaTheme="minorEastAsia"/>
      <w:b/>
      <w:sz w:val="21"/>
    </w:rPr>
  </w:style>
  <w:style w:type="paragraph" w:customStyle="1" w:styleId="46">
    <w:name w:val="表格段落"/>
    <w:basedOn w:val="1"/>
    <w:next w:val="1"/>
    <w:autoRedefine/>
    <w:qFormat/>
    <w:uiPriority w:val="0"/>
    <w:rPr>
      <w:rFonts w:eastAsiaTheme="minorEastAsia"/>
      <w:sz w:val="21"/>
    </w:rPr>
  </w:style>
  <w:style w:type="character" w:customStyle="1" w:styleId="47">
    <w:name w:val="font51"/>
    <w:basedOn w:val="17"/>
    <w:autoRedefine/>
    <w:qFormat/>
    <w:uiPriority w:val="0"/>
    <w:rPr>
      <w:rFonts w:hint="default" w:ascii="Times New Roman" w:hAnsi="Times New Roman" w:cs="Times New Roman"/>
      <w:color w:val="000000"/>
      <w:sz w:val="21"/>
      <w:szCs w:val="21"/>
      <w:u w:val="none"/>
    </w:rPr>
  </w:style>
  <w:style w:type="character" w:customStyle="1" w:styleId="48">
    <w:name w:val="font61"/>
    <w:basedOn w:val="17"/>
    <w:autoRedefine/>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4814</Words>
  <Characters>5540</Characters>
  <Lines>184</Lines>
  <Paragraphs>51</Paragraphs>
  <TotalTime>21</TotalTime>
  <ScaleCrop>false</ScaleCrop>
  <LinksUpToDate>false</LinksUpToDate>
  <CharactersWithSpaces>5553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2021-06-30T16:29:00Z</dcterms:created>
  <dc:creator>姚水萍</dc:creator>
  <cp:lastModifiedBy>黑人老树</cp:lastModifiedBy>
  <dcterms:modified xsi:type="dcterms:W3CDTF">2024-01-11T06:19:52Z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A381335F4A1B46529A0B726D3719B472_13</vt:lpwstr>
  </property>
</Properties>
</file>