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03.080.99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16</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48"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3301</w:t>
            </w:r>
            <w:r>
              <w:fldChar w:fldCharType="end"/>
            </w:r>
            <w:bookmarkEnd w:id="3"/>
          </w:p>
        </w:tc>
      </w:tr>
    </w:tbl>
    <w:p>
      <w:pPr>
        <w:pStyle w:val="53"/>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浙江省杭州市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3301/T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0298</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DB 3301/T 0298</w:t>
      </w:r>
      <w:r>
        <w:rPr>
          <w:rFonts w:hint="eastAsia" w:hAnsi="黑体"/>
          <w:lang w:val="fr-FR"/>
        </w:rPr>
        <w:t>—2</w:t>
      </w:r>
      <w:r>
        <w:rPr>
          <w:rFonts w:hAnsi="黑体"/>
          <w:lang w:val="fr-FR"/>
        </w:rPr>
        <w:t>019</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lang w:val="fr-FR"/>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机关事务管理 会议服务规范</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杭州市市场监督管理局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4"/>
        <w:spacing w:after="468"/>
      </w:pPr>
      <w:bookmarkStart w:id="21" w:name="BookMark1"/>
      <w:bookmarkStart w:id="22" w:name="_Toc147671215"/>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"_Toc147672564" </w:instrText>
      </w:r>
      <w:r>
        <w:fldChar w:fldCharType="separate"/>
      </w:r>
      <w:r>
        <w:rPr>
          <w:rStyle w:val="34"/>
        </w:rPr>
        <w:t>前言</w:t>
      </w:r>
      <w:r>
        <w:tab/>
      </w:r>
      <w:r>
        <w:fldChar w:fldCharType="begin"/>
      </w:r>
      <w:r>
        <w:instrText xml:space="preserve"> PAGEREF _Toc147672564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"_Toc147672565" </w:instrText>
      </w:r>
      <w:r>
        <w:fldChar w:fldCharType="separate"/>
      </w:r>
      <w:r>
        <w:rPr>
          <w:rStyle w:val="34"/>
        </w:rPr>
        <w:t>1  范围</w:t>
      </w:r>
      <w:r>
        <w:tab/>
      </w:r>
      <w:r>
        <w:fldChar w:fldCharType="begin"/>
      </w:r>
      <w:r>
        <w:instrText xml:space="preserve"> PAGEREF _Toc147672565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"_Toc147672566" </w:instrText>
      </w:r>
      <w:r>
        <w:fldChar w:fldCharType="separate"/>
      </w:r>
      <w:r>
        <w:rPr>
          <w:rStyle w:val="34"/>
        </w:rPr>
        <w:t>2  规范性引用文件</w:t>
      </w:r>
      <w:r>
        <w:tab/>
      </w:r>
      <w:r>
        <w:fldChar w:fldCharType="begin"/>
      </w:r>
      <w:r>
        <w:instrText xml:space="preserve"> PAGEREF _Toc147672566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"_Toc147672567" </w:instrText>
      </w:r>
      <w:r>
        <w:fldChar w:fldCharType="separate"/>
      </w:r>
      <w:r>
        <w:rPr>
          <w:rStyle w:val="34"/>
        </w:rPr>
        <w:t>3  术语和定义</w:t>
      </w:r>
      <w:r>
        <w:tab/>
      </w:r>
      <w:r>
        <w:fldChar w:fldCharType="begin"/>
      </w:r>
      <w:r>
        <w:instrText xml:space="preserve"> PAGEREF _Toc147672567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"_Toc147672568" </w:instrText>
      </w:r>
      <w:r>
        <w:fldChar w:fldCharType="separate"/>
      </w:r>
      <w:r>
        <w:rPr>
          <w:rStyle w:val="34"/>
        </w:rPr>
        <w:t>4  基本原则</w:t>
      </w:r>
      <w:r>
        <w:tab/>
      </w:r>
      <w:r>
        <w:fldChar w:fldCharType="begin"/>
      </w:r>
      <w:r>
        <w:instrText xml:space="preserve"> PAGEREF _Toc147672568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"_Toc147672569" </w:instrText>
      </w:r>
      <w:r>
        <w:fldChar w:fldCharType="separate"/>
      </w:r>
      <w:r>
        <w:rPr>
          <w:rStyle w:val="34"/>
        </w:rPr>
        <w:t>5  管理要求</w:t>
      </w:r>
      <w:r>
        <w:tab/>
      </w:r>
      <w:r>
        <w:fldChar w:fldCharType="begin"/>
      </w:r>
      <w:r>
        <w:instrText xml:space="preserve"> PAGEREF _Toc147672569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"_Toc147672570" </w:instrText>
      </w:r>
      <w:r>
        <w:fldChar w:fldCharType="separate"/>
      </w:r>
      <w:r>
        <w:rPr>
          <w:rStyle w:val="34"/>
        </w:rPr>
        <w:t>6  服务要求</w:t>
      </w:r>
      <w:r>
        <w:tab/>
      </w:r>
      <w:r>
        <w:fldChar w:fldCharType="begin"/>
      </w:r>
      <w:r>
        <w:instrText xml:space="preserve"> PAGEREF _Toc147672570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"_Toc147672571" </w:instrText>
      </w:r>
      <w:r>
        <w:fldChar w:fldCharType="separate"/>
      </w:r>
      <w:r>
        <w:rPr>
          <w:rStyle w:val="34"/>
        </w:rPr>
        <w:t>7  安全与应急管理</w:t>
      </w:r>
      <w:r>
        <w:tab/>
      </w:r>
      <w:r>
        <w:fldChar w:fldCharType="begin"/>
      </w:r>
      <w:r>
        <w:instrText xml:space="preserve"> PAGEREF _Toc147672571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"_Toc147672572" </w:instrText>
      </w:r>
      <w:r>
        <w:fldChar w:fldCharType="separate"/>
      </w:r>
      <w:r>
        <w:rPr>
          <w:rStyle w:val="34"/>
        </w:rPr>
        <w:t>8  评价与改进</w:t>
      </w:r>
      <w:r>
        <w:tab/>
      </w:r>
      <w:r>
        <w:fldChar w:fldCharType="begin"/>
      </w:r>
      <w:r>
        <w:instrText xml:space="preserve"> PAGEREF _Toc147672572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"_Toc147672573" </w:instrText>
      </w:r>
      <w:r>
        <w:fldChar w:fldCharType="separate"/>
      </w:r>
      <w:r>
        <w:rPr>
          <w:rStyle w:val="34"/>
        </w:rPr>
        <w:t>附录A（资料性）  会议分类表</w:t>
      </w:r>
      <w:r>
        <w:tab/>
      </w:r>
      <w:r>
        <w:fldChar w:fldCharType="begin"/>
      </w:r>
      <w:r>
        <w:instrText xml:space="preserve"> PAGEREF _Toc147672573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"_Toc147672574" </w:instrText>
      </w:r>
      <w:r>
        <w:fldChar w:fldCharType="separate"/>
      </w:r>
      <w:r>
        <w:rPr>
          <w:rStyle w:val="34"/>
        </w:rPr>
        <w:t>附录B（资料性）  会议服务人员的行为礼仪</w:t>
      </w:r>
      <w:r>
        <w:tab/>
      </w:r>
      <w:r>
        <w:fldChar w:fldCharType="begin"/>
      </w:r>
      <w:r>
        <w:instrText xml:space="preserve"> PAGEREF _Toc147672574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"_Toc147672575" </w:instrText>
      </w:r>
      <w:r>
        <w:fldChar w:fldCharType="separate"/>
      </w:r>
      <w:r>
        <w:rPr>
          <w:rStyle w:val="34"/>
        </w:rPr>
        <w:t>附录C（资料性）  会议服务</w:t>
      </w:r>
      <w:r>
        <w:rPr>
          <w:rStyle w:val="34"/>
          <w:rFonts w:hint="eastAsia"/>
        </w:rPr>
        <w:t>流程</w:t>
      </w:r>
      <w:r>
        <w:rPr>
          <w:rStyle w:val="34"/>
          <w:strike/>
        </w:rPr>
        <w:t>程序</w:t>
      </w:r>
      <w:r>
        <w:rPr>
          <w:rStyle w:val="34"/>
        </w:rPr>
        <w:t>图</w:t>
      </w:r>
      <w:r>
        <w:tab/>
      </w:r>
      <w:r>
        <w:fldChar w:fldCharType="begin"/>
      </w:r>
      <w:r>
        <w:instrText xml:space="preserve"> PAGEREF _Toc147672575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"_Toc147672576" </w:instrText>
      </w:r>
      <w:r>
        <w:fldChar w:fldCharType="separate"/>
      </w:r>
      <w:r>
        <w:rPr>
          <w:rStyle w:val="34"/>
        </w:rPr>
        <w:t>附录D（资料性）  会议检查登记表</w:t>
      </w:r>
      <w:r>
        <w:tab/>
      </w:r>
      <w:r>
        <w:fldChar w:fldCharType="begin"/>
      </w:r>
      <w:r>
        <w:instrText xml:space="preserve"> PAGEREF _Toc147672576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"_Toc147672577" </w:instrText>
      </w:r>
      <w:r>
        <w:fldChar w:fldCharType="separate"/>
      </w:r>
      <w:r>
        <w:rPr>
          <w:rStyle w:val="34"/>
        </w:rPr>
        <w:t>附录E（资料性）  会场布置及环境要求</w:t>
      </w:r>
      <w:r>
        <w:tab/>
      </w:r>
      <w:r>
        <w:fldChar w:fldCharType="begin"/>
      </w:r>
      <w:r>
        <w:instrText xml:space="preserve"> PAGEREF _Toc147672577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"_Toc147672578" </w:instrText>
      </w:r>
      <w:r>
        <w:fldChar w:fldCharType="separate"/>
      </w:r>
      <w:r>
        <w:rPr>
          <w:rStyle w:val="34"/>
        </w:rPr>
        <w:t>附录F（资料性）  会议设施设备检查登记表</w:t>
      </w:r>
      <w:r>
        <w:tab/>
      </w:r>
      <w:r>
        <w:fldChar w:fldCharType="begin"/>
      </w:r>
      <w:r>
        <w:instrText xml:space="preserve"> PAGEREF _Toc147672578 \h </w:instrText>
      </w:r>
      <w:r>
        <w:fldChar w:fldCharType="separate"/>
      </w:r>
      <w:r>
        <w:t>13</w:t>
      </w:r>
      <w:r>
        <w:fldChar w:fldCharType="end"/>
      </w:r>
      <w:r>
        <w:fldChar w:fldCharType="end"/>
      </w:r>
    </w:p>
    <w:p>
      <w:pPr>
        <w:pStyle w:val="20"/>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"_Toc147672579" </w:instrText>
      </w:r>
      <w:r>
        <w:fldChar w:fldCharType="separate"/>
      </w:r>
      <w:r>
        <w:rPr>
          <w:rStyle w:val="34"/>
        </w:rPr>
        <w:t>附录G（资料性）  服务满意率评价</w:t>
      </w:r>
      <w:r>
        <w:tab/>
      </w:r>
      <w:r>
        <w:fldChar w:fldCharType="begin"/>
      </w:r>
      <w:r>
        <w:instrText xml:space="preserve"> PAGEREF _Toc147672579 \h </w:instrText>
      </w:r>
      <w:r>
        <w:fldChar w:fldCharType="separate"/>
      </w:r>
      <w:r>
        <w:t>14</w:t>
      </w:r>
      <w:r>
        <w:fldChar w:fldCharType="end"/>
      </w:r>
      <w:r>
        <w:fldChar w:fldCharType="end"/>
      </w:r>
    </w:p>
    <w:p>
      <w:pPr>
        <w:pStyle w:val="94"/>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2"/>
        <w:spacing w:before="900" w:after="468"/>
      </w:pPr>
      <w:bookmarkStart w:id="23" w:name="_Toc147672564"/>
      <w:bookmarkStart w:id="24" w:name="BookMark2"/>
      <w:r>
        <w:rPr>
          <w:spacing w:val="320"/>
        </w:rPr>
        <w:t>前</w:t>
      </w:r>
      <w:r>
        <w:t>言</w:t>
      </w:r>
      <w:bookmarkEnd w:id="22"/>
      <w:bookmarkEnd w:id="23"/>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本文件代替</w:t>
      </w:r>
      <w:r>
        <w:t>DB3301/T 0298—2019</w:t>
      </w:r>
      <w:r>
        <w:rPr>
          <w:rFonts w:hint="eastAsia"/>
        </w:rPr>
        <w:t>《机关事务管理  会议服务规范》，与</w:t>
      </w:r>
      <w:r>
        <w:t>DB3301/T 0298—2019</w:t>
      </w:r>
      <w:r>
        <w:rPr>
          <w:rFonts w:hint="eastAsia"/>
        </w:rPr>
        <w:t>相比，除结构调整和编辑性改动外，主要技术变化如下：</w:t>
      </w:r>
    </w:p>
    <w:p>
      <w:pPr>
        <w:pStyle w:val="177"/>
        <w:rPr>
          <w:kern w:val="2"/>
          <w:szCs w:val="21"/>
        </w:rPr>
      </w:pPr>
      <w:r>
        <w:rPr>
          <w:rFonts w:hint="eastAsia"/>
        </w:rPr>
        <w:t>修改了“会议服务”的定义（见</w:t>
      </w:r>
      <w:r>
        <w:rPr>
          <w:rFonts w:hint="eastAsia" w:cs="Calibri"/>
        </w:rPr>
        <w:t>3.1,2019</w:t>
      </w:r>
      <w:r>
        <w:rPr>
          <w:rFonts w:hint="eastAsia"/>
        </w:rPr>
        <w:t>版的</w:t>
      </w:r>
      <w:r>
        <w:rPr>
          <w:rFonts w:hint="eastAsia" w:cs="Calibri"/>
        </w:rPr>
        <w:t>3.1</w:t>
      </w:r>
      <w:r>
        <w:rPr>
          <w:rFonts w:hint="eastAsia"/>
        </w:rPr>
        <w:t>）；</w:t>
      </w:r>
    </w:p>
    <w:p>
      <w:pPr>
        <w:pStyle w:val="177"/>
      </w:pPr>
      <w:r>
        <w:rPr>
          <w:rFonts w:hint="eastAsia"/>
        </w:rPr>
        <w:t>“节约原则”更改为“可持续发展原则”（见</w:t>
      </w:r>
      <w:r>
        <w:rPr>
          <w:rFonts w:hint="eastAsia" w:cs="Calibri"/>
        </w:rPr>
        <w:t>4.1,2019</w:t>
      </w:r>
      <w:r>
        <w:rPr>
          <w:rFonts w:hint="eastAsia"/>
        </w:rPr>
        <w:t>版的</w:t>
      </w:r>
      <w:r>
        <w:rPr>
          <w:rFonts w:hint="eastAsia" w:cs="Calibri"/>
        </w:rPr>
        <w:t>4.1</w:t>
      </w:r>
      <w:r>
        <w:rPr>
          <w:rFonts w:hint="eastAsia"/>
        </w:rPr>
        <w:t>）；</w:t>
      </w:r>
    </w:p>
    <w:p>
      <w:pPr>
        <w:pStyle w:val="177"/>
      </w:pPr>
      <w:r>
        <w:rPr>
          <w:rFonts w:hint="eastAsia"/>
        </w:rPr>
        <w:t>修改了人员培训的相关要求（见</w:t>
      </w:r>
      <w:r>
        <w:rPr>
          <w:rFonts w:hint="eastAsia" w:cs="Calibri"/>
        </w:rPr>
        <w:t>5.2.3.2019</w:t>
      </w:r>
      <w:r>
        <w:rPr>
          <w:rFonts w:hint="eastAsia"/>
        </w:rPr>
        <w:t>版的</w:t>
      </w:r>
      <w:r>
        <w:rPr>
          <w:rFonts w:hint="eastAsia" w:cs="Calibri"/>
        </w:rPr>
        <w:t>5.2.3</w:t>
      </w:r>
      <w:r>
        <w:rPr>
          <w:rFonts w:hint="eastAsia"/>
        </w:rPr>
        <w:t>）；</w:t>
      </w:r>
    </w:p>
    <w:p>
      <w:pPr>
        <w:pStyle w:val="177"/>
      </w:pPr>
      <w:r>
        <w:t>增加了</w:t>
      </w:r>
      <w:r>
        <w:rPr>
          <w:rFonts w:cs="Calibri"/>
        </w:rPr>
        <w:t>“</w:t>
      </w:r>
      <w:r>
        <w:rPr>
          <w:rFonts w:hint="eastAsia"/>
        </w:rPr>
        <w:t>数字</w:t>
      </w:r>
      <w:r>
        <w:t>化管理</w:t>
      </w:r>
      <w:r>
        <w:rPr>
          <w:rFonts w:cs="Calibri"/>
        </w:rPr>
        <w:t>”“</w:t>
      </w:r>
      <w:r>
        <w:t>保密管理</w:t>
      </w:r>
      <w:r>
        <w:rPr>
          <w:rFonts w:cs="Calibri"/>
        </w:rPr>
        <w:t>”</w:t>
      </w:r>
      <w:r>
        <w:t>（见</w:t>
      </w:r>
      <w:r>
        <w:rPr>
          <w:rFonts w:cs="Calibri"/>
        </w:rPr>
        <w:t>5.4</w:t>
      </w:r>
      <w:r>
        <w:t>、</w:t>
      </w:r>
      <w:r>
        <w:rPr>
          <w:rFonts w:cs="Calibri"/>
        </w:rPr>
        <w:t>5.5</w:t>
      </w:r>
      <w:r>
        <w:t>）</w:t>
      </w:r>
      <w:r>
        <w:rPr>
          <w:rFonts w:hint="eastAsia"/>
        </w:rPr>
        <w:t>；</w:t>
      </w:r>
    </w:p>
    <w:p>
      <w:pPr>
        <w:pStyle w:val="177"/>
      </w:pPr>
      <w:r>
        <w:rPr>
          <w:rFonts w:hint="eastAsia"/>
        </w:rPr>
        <w:t>“</w:t>
      </w:r>
      <w:r>
        <w:rPr>
          <w:rFonts w:hint="eastAsia" w:cs="Calibri"/>
        </w:rPr>
        <w:t xml:space="preserve">6.1 </w:t>
      </w:r>
      <w:r>
        <w:rPr>
          <w:rFonts w:hint="eastAsia"/>
        </w:rPr>
        <w:t>服务程序”节标题改为“</w:t>
      </w:r>
      <w:r>
        <w:rPr>
          <w:rFonts w:hint="eastAsia" w:cs="Calibri"/>
        </w:rPr>
        <w:t xml:space="preserve">6.1 </w:t>
      </w:r>
      <w:r>
        <w:rPr>
          <w:rFonts w:hint="eastAsia"/>
        </w:rPr>
        <w:t>基本要求”，增加了会议工作检查的要求；（见</w:t>
      </w:r>
      <w:r>
        <w:rPr>
          <w:rFonts w:hint="eastAsia" w:cs="Calibri"/>
        </w:rPr>
        <w:t>6.1,2019</w:t>
      </w:r>
      <w:r>
        <w:rPr>
          <w:rFonts w:hint="eastAsia"/>
        </w:rPr>
        <w:t>版的</w:t>
      </w:r>
      <w:r>
        <w:rPr>
          <w:rFonts w:hint="eastAsia" w:cs="Calibri"/>
        </w:rPr>
        <w:t>6.1</w:t>
      </w:r>
      <w:r>
        <w:rPr>
          <w:rFonts w:hint="eastAsia"/>
        </w:rPr>
        <w:t>）；</w:t>
      </w:r>
    </w:p>
    <w:p>
      <w:pPr>
        <w:pStyle w:val="177"/>
      </w:pPr>
      <w:r>
        <w:rPr>
          <w:rFonts w:hint="eastAsia" w:hAnsi="宋体"/>
        </w:rPr>
        <w:t>修改“</w:t>
      </w:r>
      <w:r>
        <w:rPr>
          <w:rFonts w:hint="eastAsia" w:cs="Calibri"/>
        </w:rPr>
        <w:t xml:space="preserve">6.2 </w:t>
      </w:r>
      <w:r>
        <w:rPr>
          <w:rFonts w:hint="eastAsia" w:hAnsi="宋体"/>
        </w:rPr>
        <w:t>需求确认”；（见</w:t>
      </w:r>
      <w:r>
        <w:rPr>
          <w:rFonts w:hint="eastAsia" w:cs="Calibri"/>
        </w:rPr>
        <w:t>6.2,2019</w:t>
      </w:r>
      <w:r>
        <w:rPr>
          <w:rFonts w:hint="eastAsia" w:hAnsi="宋体"/>
        </w:rPr>
        <w:t>版的</w:t>
      </w:r>
      <w:r>
        <w:rPr>
          <w:rFonts w:hint="eastAsia" w:cs="Calibri"/>
        </w:rPr>
        <w:t>6.2</w:t>
      </w:r>
      <w:r>
        <w:rPr>
          <w:rFonts w:hint="eastAsia" w:hAnsi="宋体"/>
        </w:rPr>
        <w:t>）；</w:t>
      </w:r>
    </w:p>
    <w:p>
      <w:pPr>
        <w:pStyle w:val="177"/>
      </w:pPr>
      <w:r>
        <w:t>增加了</w:t>
      </w:r>
      <w:r>
        <w:rPr>
          <w:rFonts w:cs="Calibri"/>
        </w:rPr>
        <w:t>“</w:t>
      </w:r>
      <w:r>
        <w:t>消防疏散应急处置</w:t>
      </w:r>
      <w:r>
        <w:rPr>
          <w:rFonts w:cs="Calibri"/>
        </w:rPr>
        <w:t>”“</w:t>
      </w:r>
      <w:r>
        <w:t>设备保障应急处置</w:t>
      </w:r>
      <w:r>
        <w:rPr>
          <w:rFonts w:cs="Calibri"/>
        </w:rPr>
        <w:t>”“</w:t>
      </w:r>
      <w:r>
        <w:t>医疗救护应急处置</w:t>
      </w:r>
      <w:r>
        <w:rPr>
          <w:rFonts w:cs="Calibri"/>
        </w:rPr>
        <w:t>”</w:t>
      </w:r>
      <w:r>
        <w:t>（见</w:t>
      </w:r>
      <w:r>
        <w:rPr>
          <w:rFonts w:cs="Calibri"/>
        </w:rPr>
        <w:t>7.2.2</w:t>
      </w:r>
      <w:r>
        <w:t>、</w:t>
      </w:r>
      <w:r>
        <w:rPr>
          <w:rFonts w:cs="Calibri"/>
        </w:rPr>
        <w:t>7.2.3</w:t>
      </w:r>
      <w:r>
        <w:t>、</w:t>
      </w:r>
      <w:r>
        <w:rPr>
          <w:rFonts w:cs="Calibri"/>
        </w:rPr>
        <w:t>7.2.4</w:t>
      </w:r>
      <w:r>
        <w:t>）；</w:t>
      </w:r>
    </w:p>
    <w:p>
      <w:pPr>
        <w:pStyle w:val="177"/>
      </w:pPr>
      <w:r>
        <w:rPr>
          <w:rFonts w:hint="eastAsia"/>
        </w:rPr>
        <w:t>删除了“</w:t>
      </w:r>
      <w:r>
        <w:rPr>
          <w:rFonts w:hint="eastAsia" w:cs="Calibri"/>
        </w:rPr>
        <w:t xml:space="preserve">G.1 </w:t>
      </w:r>
      <w:r>
        <w:rPr>
          <w:rFonts w:hint="eastAsia"/>
        </w:rPr>
        <w:t>会议预订”（见</w:t>
      </w:r>
      <w:r>
        <w:rPr>
          <w:rFonts w:hint="eastAsia" w:cs="Calibri"/>
        </w:rPr>
        <w:t>2019</w:t>
      </w:r>
      <w:r>
        <w:rPr>
          <w:rFonts w:hint="eastAsia"/>
        </w:rPr>
        <w:t>版的</w:t>
      </w:r>
      <w:r>
        <w:rPr>
          <w:rFonts w:hint="eastAsia" w:cs="Calibri"/>
        </w:rPr>
        <w:t>G.1</w:t>
      </w:r>
      <w:r>
        <w:rPr>
          <w:rFonts w:hint="eastAsia"/>
        </w:rPr>
        <w:t>）；</w:t>
      </w:r>
    </w:p>
    <w:p>
      <w:pPr>
        <w:pStyle w:val="177"/>
      </w:pPr>
      <w:r>
        <w:rPr>
          <w:rFonts w:hint="eastAsia"/>
        </w:rPr>
        <w:t>删除了附录“应急预案定制办法”（见</w:t>
      </w:r>
      <w:r>
        <w:rPr>
          <w:rFonts w:hint="eastAsia" w:cs="Calibri"/>
        </w:rPr>
        <w:t>2019</w:t>
      </w:r>
      <w:r>
        <w:rPr>
          <w:rFonts w:hint="eastAsia"/>
        </w:rPr>
        <w:t>版的附录</w:t>
      </w:r>
      <w:r>
        <w:rPr>
          <w:rFonts w:hint="eastAsia" w:cs="Calibri"/>
        </w:rPr>
        <w:t>K</w:t>
      </w:r>
      <w:r>
        <w:rPr>
          <w:rFonts w:hint="eastAsia"/>
        </w:rPr>
        <w:t>）。</w:t>
      </w:r>
    </w:p>
    <w:p>
      <w:pPr>
        <w:pStyle w:val="177"/>
        <w:numPr>
          <w:ilvl w:val="0"/>
          <w:numId w:val="0"/>
        </w:numPr>
        <w:ind w:left="425"/>
      </w:pPr>
      <w:r>
        <w:rPr>
          <w:rFonts w:hint="eastAsia"/>
        </w:rPr>
        <w:t>请注意本文件的某些内容可能涉及专利。本文件的发布机构不承担识别专利的责任。</w:t>
      </w:r>
    </w:p>
    <w:p>
      <w:pPr>
        <w:pStyle w:val="59"/>
        <w:ind w:firstLine="420"/>
      </w:pPr>
      <w:r>
        <w:rPr>
          <w:rFonts w:hint="eastAsia"/>
        </w:rPr>
        <w:t>本文件由杭州市机关事务管理局提出、归口并组织实施。</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pPr>
    </w:p>
    <w:p>
      <w:pPr>
        <w:pStyle w:val="59"/>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DB79455B80624F7A8C567BD3FD1FC478"/>
        </w:placeholder>
      </w:sdtPr>
      <w:sdtContent>
        <w:p>
          <w:pPr>
            <w:pStyle w:val="180"/>
            <w:spacing w:before="3" w:beforeLines="1" w:after="686" w:afterLines="220"/>
          </w:pPr>
          <w:bookmarkStart w:id="26" w:name="NEW_STAND_NAME"/>
          <w:r>
            <w:rPr>
              <w:rFonts w:hint="eastAsia"/>
            </w:rPr>
            <w:t>机关事务管理</w:t>
          </w:r>
          <w:r>
            <w:t xml:space="preserve"> 会议服务规范</w:t>
          </w:r>
        </w:p>
      </w:sdtContent>
    </w:sdt>
    <w:bookmarkEnd w:id="26"/>
    <w:p>
      <w:pPr>
        <w:pStyle w:val="107"/>
        <w:spacing w:before="312" w:after="312"/>
      </w:pPr>
      <w:bookmarkStart w:id="27" w:name="_Toc24884218"/>
      <w:bookmarkStart w:id="28" w:name="_Toc147672565"/>
      <w:bookmarkStart w:id="29" w:name="_Toc24884211"/>
      <w:bookmarkStart w:id="30" w:name="_Toc26648465"/>
      <w:bookmarkStart w:id="31" w:name="_Toc26986530"/>
      <w:bookmarkStart w:id="32" w:name="_Toc147671216"/>
      <w:bookmarkStart w:id="33" w:name="_Toc97191423"/>
      <w:bookmarkStart w:id="34" w:name="_Toc17233333"/>
      <w:bookmarkStart w:id="35" w:name="_Toc26718930"/>
      <w:bookmarkStart w:id="36" w:name="_Toc17233325"/>
      <w:bookmarkStart w:id="37" w:name="_Toc26986771"/>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9"/>
        <w:ind w:firstLine="420"/>
      </w:pPr>
      <w:bookmarkStart w:id="38" w:name="_Toc26648466"/>
      <w:bookmarkStart w:id="39" w:name="_Toc17233326"/>
      <w:bookmarkStart w:id="40" w:name="_Toc24884219"/>
      <w:bookmarkStart w:id="41" w:name="_Toc17233334"/>
      <w:bookmarkStart w:id="42" w:name="_Toc24884212"/>
      <w:r>
        <w:rPr>
          <w:rFonts w:hint="eastAsia"/>
        </w:rPr>
        <w:t>本文件规定了机关事务管理会议服务的基本原则、管理要求、服务要求、安全与应急管理、评价与改进等内容。</w:t>
      </w:r>
    </w:p>
    <w:p>
      <w:pPr>
        <w:pStyle w:val="59"/>
        <w:ind w:firstLine="420"/>
      </w:pPr>
      <w:r>
        <w:rPr>
          <w:rFonts w:hint="eastAsia"/>
        </w:rPr>
        <w:t>本文件适用于机关会议服务与管理。</w:t>
      </w:r>
    </w:p>
    <w:p>
      <w:pPr>
        <w:pStyle w:val="107"/>
        <w:spacing w:before="312" w:after="312"/>
      </w:pPr>
      <w:bookmarkStart w:id="43" w:name="_Toc26986531"/>
      <w:bookmarkStart w:id="44" w:name="_Toc26718931"/>
      <w:bookmarkStart w:id="45" w:name="_Toc147671217"/>
      <w:bookmarkStart w:id="46" w:name="_Toc26986772"/>
      <w:bookmarkStart w:id="47" w:name="_Toc97191424"/>
      <w:bookmarkStart w:id="48" w:name="_Toc147672566"/>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2CDEF39D57FE42C6A652315BB6CCB01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 xml:space="preserve">GB/T 10001.1  公共信息图形符号 </w:t>
      </w:r>
      <w:r>
        <w:t xml:space="preserve"> </w:t>
      </w:r>
      <w:r>
        <w:rPr>
          <w:rFonts w:hint="eastAsia"/>
        </w:rPr>
        <w:t>第1部分：通用符号</w:t>
      </w:r>
    </w:p>
    <w:p>
      <w:pPr>
        <w:pStyle w:val="59"/>
        <w:ind w:firstLine="420"/>
      </w:pPr>
      <w:r>
        <w:rPr>
          <w:rFonts w:hint="eastAsia"/>
        </w:rPr>
        <w:t>GB/T 19001</w:t>
      </w:r>
      <w:r>
        <w:t xml:space="preserve">  </w:t>
      </w:r>
      <w:r>
        <w:rPr>
          <w:rFonts w:hint="eastAsia"/>
        </w:rPr>
        <w:t xml:space="preserve">质量管理体系 </w:t>
      </w:r>
      <w:r>
        <w:t xml:space="preserve"> </w:t>
      </w:r>
      <w:r>
        <w:rPr>
          <w:rFonts w:hint="eastAsia"/>
        </w:rPr>
        <w:t>要求</w:t>
      </w:r>
    </w:p>
    <w:p>
      <w:pPr>
        <w:pStyle w:val="59"/>
        <w:ind w:firstLine="420"/>
      </w:pPr>
      <w:r>
        <w:rPr>
          <w:rFonts w:hint="eastAsia"/>
        </w:rPr>
        <w:t>GB/T 22239  信息安全技术  网络安全等级保护基本要求</w:t>
      </w:r>
    </w:p>
    <w:p>
      <w:pPr>
        <w:pStyle w:val="59"/>
        <w:ind w:firstLine="420"/>
      </w:pPr>
      <w:r>
        <w:rPr>
          <w:rFonts w:hint="eastAsia"/>
        </w:rPr>
        <w:t>GB 25201  建筑消防设施的维护管理</w:t>
      </w:r>
    </w:p>
    <w:p>
      <w:pPr>
        <w:pStyle w:val="59"/>
        <w:ind w:firstLine="420"/>
      </w:pPr>
      <w:r>
        <w:t xml:space="preserve">GB/T 45001  </w:t>
      </w:r>
      <w:r>
        <w:rPr>
          <w:rFonts w:hint="eastAsia"/>
        </w:rPr>
        <w:t xml:space="preserve">职业健康安全管理体系 </w:t>
      </w:r>
      <w:r>
        <w:t xml:space="preserve"> </w:t>
      </w:r>
      <w:r>
        <w:rPr>
          <w:rFonts w:hint="eastAsia"/>
        </w:rPr>
        <w:t>要求及使用指南</w:t>
      </w:r>
    </w:p>
    <w:p>
      <w:pPr>
        <w:pStyle w:val="59"/>
        <w:ind w:firstLine="420"/>
      </w:pPr>
      <w:r>
        <w:rPr>
          <w:rFonts w:hint="eastAsia"/>
        </w:rPr>
        <w:t>GB/T 30520  会议分类和术语</w:t>
      </w:r>
    </w:p>
    <w:p>
      <w:pPr>
        <w:pStyle w:val="59"/>
        <w:ind w:firstLine="420"/>
      </w:pPr>
      <w:r>
        <w:t xml:space="preserve">SB/T 10851  </w:t>
      </w:r>
      <w:r>
        <w:rPr>
          <w:rFonts w:hint="eastAsia"/>
        </w:rPr>
        <w:t>会议中心运营服务规范</w:t>
      </w:r>
    </w:p>
    <w:p>
      <w:pPr>
        <w:pStyle w:val="107"/>
        <w:spacing w:before="312" w:after="312"/>
      </w:pPr>
      <w:bookmarkStart w:id="49" w:name="_Toc147672567"/>
      <w:bookmarkStart w:id="50" w:name="_Toc97191425"/>
      <w:bookmarkStart w:id="51" w:name="_Toc147671218"/>
      <w:r>
        <w:rPr>
          <w:rFonts w:hint="eastAsia"/>
          <w:szCs w:val="21"/>
        </w:rPr>
        <w:t>术语和定义</w:t>
      </w:r>
      <w:bookmarkEnd w:id="49"/>
      <w:bookmarkEnd w:id="50"/>
      <w:bookmarkEnd w:id="51"/>
    </w:p>
    <w:sdt>
      <w:sdtPr>
        <w:id w:val="-1"/>
        <w:placeholder>
          <w:docPart w:val="8DD6B958AB7F49A5B87294FA34FF52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2" w:name="_Toc26986532"/>
          <w:bookmarkEnd w:id="52"/>
          <w:r>
            <w:t>GB/T 30520界定的以及下列术语和定义适用于本文件。</w:t>
          </w:r>
        </w:p>
      </w:sdtContent>
    </w:sdt>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会议服务 </w:t>
      </w:r>
      <w:r>
        <w:rPr>
          <w:rFonts w:ascii="黑体" w:hAnsi="黑体" w:eastAsia="黑体"/>
        </w:rPr>
        <w:t xml:space="preserve"> </w:t>
      </w:r>
      <w:r>
        <w:rPr>
          <w:rFonts w:hint="eastAsia" w:ascii="黑体" w:hAnsi="黑体" w:eastAsia="黑体"/>
        </w:rPr>
        <w:t>conference</w:t>
      </w:r>
      <w:r>
        <w:rPr>
          <w:rFonts w:ascii="黑体" w:hAnsi="黑体" w:eastAsia="黑体"/>
        </w:rPr>
        <w:t xml:space="preserve"> </w:t>
      </w:r>
      <w:r>
        <w:rPr>
          <w:rFonts w:hint="eastAsia" w:ascii="黑体" w:hAnsi="黑体" w:eastAsia="黑体"/>
        </w:rPr>
        <w:t>service</w:t>
      </w:r>
    </w:p>
    <w:p>
      <w:pPr>
        <w:pStyle w:val="59"/>
        <w:ind w:firstLine="420"/>
      </w:pPr>
      <w:r>
        <w:rPr>
          <w:rFonts w:hint="eastAsia"/>
        </w:rPr>
        <w:t>在服务范围内，利用场地、设施设备、人员配备等资源，提供贯穿会前、会中、会后，保证会议顺利有序开展的配套服务。</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会议服务人员  conference</w:t>
      </w:r>
      <w:r>
        <w:rPr>
          <w:rFonts w:ascii="黑体" w:hAnsi="黑体" w:eastAsia="黑体"/>
        </w:rPr>
        <w:t xml:space="preserve"> </w:t>
      </w:r>
      <w:r>
        <w:rPr>
          <w:rFonts w:hint="eastAsia" w:ascii="黑体" w:hAnsi="黑体" w:eastAsia="黑体"/>
        </w:rPr>
        <w:t>service staff</w:t>
      </w:r>
    </w:p>
    <w:p>
      <w:pPr>
        <w:pStyle w:val="59"/>
        <w:ind w:firstLine="420"/>
      </w:pPr>
      <w:r>
        <w:rPr>
          <w:rFonts w:hint="eastAsia"/>
        </w:rPr>
        <w:t>在提供会议服务的整个过程中所投入的人员，包括会务服务专职人员以及其他辅助服务人员。</w:t>
      </w:r>
    </w:p>
    <w:p>
      <w:pPr>
        <w:pStyle w:val="107"/>
        <w:spacing w:before="312" w:after="312"/>
      </w:pPr>
      <w:bookmarkStart w:id="53" w:name="_Toc147672568"/>
      <w:bookmarkStart w:id="54" w:name="_Toc147671219"/>
      <w:r>
        <w:rPr>
          <w:rFonts w:hint="eastAsia"/>
        </w:rPr>
        <w:t>基本原则</w:t>
      </w:r>
      <w:bookmarkEnd w:id="53"/>
      <w:bookmarkEnd w:id="54"/>
    </w:p>
    <w:p>
      <w:pPr>
        <w:pStyle w:val="108"/>
        <w:spacing w:before="156" w:after="156"/>
      </w:pPr>
      <w:r>
        <w:rPr>
          <w:rFonts w:hint="eastAsia"/>
        </w:rPr>
        <w:t>可持续发展原则</w:t>
      </w:r>
    </w:p>
    <w:p>
      <w:pPr>
        <w:pStyle w:val="59"/>
        <w:ind w:firstLine="420"/>
      </w:pPr>
      <w:r>
        <w:rPr>
          <w:rFonts w:hint="eastAsia"/>
        </w:rPr>
        <w:t>提倡节俭办会理念，应严格控制会议规模，力求会议服务务实高效。</w:t>
      </w:r>
    </w:p>
    <w:p>
      <w:pPr>
        <w:pStyle w:val="108"/>
        <w:spacing w:before="156" w:after="156"/>
      </w:pPr>
      <w:r>
        <w:rPr>
          <w:rFonts w:hint="eastAsia"/>
        </w:rPr>
        <w:t>专业化原则</w:t>
      </w:r>
    </w:p>
    <w:p>
      <w:pPr>
        <w:pStyle w:val="59"/>
        <w:ind w:firstLine="420"/>
      </w:pPr>
      <w:r>
        <w:rPr>
          <w:rFonts w:hint="eastAsia"/>
        </w:rPr>
        <w:t>应向规范化、标准化方向发展，以提高服务质量。</w:t>
      </w:r>
    </w:p>
    <w:p>
      <w:pPr>
        <w:pStyle w:val="108"/>
        <w:spacing w:before="156" w:after="156"/>
      </w:pPr>
      <w:r>
        <w:rPr>
          <w:rFonts w:hint="eastAsia"/>
        </w:rPr>
        <w:t>数字化原则</w:t>
      </w:r>
    </w:p>
    <w:p>
      <w:pPr>
        <w:pStyle w:val="59"/>
        <w:ind w:firstLine="420"/>
      </w:pPr>
      <w:r>
        <w:rPr>
          <w:rFonts w:hint="eastAsia"/>
        </w:rPr>
        <w:t>应充分利用数字化手段，提升服务效率和质量。</w:t>
      </w:r>
    </w:p>
    <w:p>
      <w:pPr>
        <w:pStyle w:val="107"/>
        <w:spacing w:before="312" w:after="312"/>
      </w:pPr>
      <w:bookmarkStart w:id="55" w:name="_Toc147672569"/>
      <w:bookmarkStart w:id="56" w:name="_Toc147671220"/>
      <w:r>
        <w:rPr>
          <w:rFonts w:hint="eastAsia"/>
        </w:rPr>
        <w:t>管理要求</w:t>
      </w:r>
      <w:bookmarkEnd w:id="55"/>
      <w:bookmarkEnd w:id="56"/>
    </w:p>
    <w:p>
      <w:pPr>
        <w:pStyle w:val="108"/>
        <w:spacing w:before="156" w:after="156"/>
      </w:pPr>
      <w:r>
        <w:rPr>
          <w:rFonts w:hint="eastAsia"/>
        </w:rPr>
        <w:t>服务机构</w:t>
      </w:r>
    </w:p>
    <w:p>
      <w:pPr>
        <w:pStyle w:val="168"/>
      </w:pPr>
      <w:r>
        <w:rPr>
          <w:rFonts w:hint="eastAsia"/>
        </w:rPr>
        <w:t>可根据需要，采用政府购买服务形式，选择会议服务机构承担全部或部分会议相关服务，会议服务机构资质要求及管理见附录</w:t>
      </w:r>
      <w:r>
        <w:t>A</w:t>
      </w:r>
      <w:r>
        <w:rPr>
          <w:rFonts w:hint="eastAsia"/>
        </w:rPr>
        <w:t>。</w:t>
      </w:r>
    </w:p>
    <w:p>
      <w:pPr>
        <w:pStyle w:val="168"/>
      </w:pPr>
      <w:r>
        <w:rPr>
          <w:rFonts w:hint="eastAsia"/>
        </w:rPr>
        <w:t>应根据会议分类和场地建立规章制度并形成管理文件，包括场地管理、人员配备、岗位职责、工作规程等，并将其纳入质量管理体系。</w:t>
      </w:r>
    </w:p>
    <w:p>
      <w:pPr>
        <w:pStyle w:val="108"/>
        <w:spacing w:before="156" w:after="156"/>
      </w:pPr>
      <w:r>
        <w:rPr>
          <w:rFonts w:hint="eastAsia"/>
        </w:rPr>
        <w:t>人员管理</w:t>
      </w:r>
    </w:p>
    <w:p>
      <w:pPr>
        <w:pStyle w:val="168"/>
      </w:pPr>
      <w:r>
        <w:rPr>
          <w:rFonts w:hint="eastAsia"/>
        </w:rPr>
        <w:t>应配备会议服务管理人员，负责工作对接、会议监管和设备管理。</w:t>
      </w:r>
    </w:p>
    <w:p>
      <w:pPr>
        <w:pStyle w:val="168"/>
      </w:pPr>
      <w:r>
        <w:rPr>
          <w:rFonts w:hint="eastAsia"/>
        </w:rPr>
        <w:t>应根据会议管理和服务岗位的需要配置相应的专职人员，身体健康状况、年龄、受教育程度、工作经验、外在形象、沟通应变能力等满足岗位需求。</w:t>
      </w:r>
    </w:p>
    <w:p>
      <w:pPr>
        <w:pStyle w:val="168"/>
      </w:pPr>
      <w:r>
        <w:rPr>
          <w:rFonts w:hint="eastAsia"/>
        </w:rPr>
        <w:t>应对会议服务人员进行岗前培训，培训内容应包括但不限于以下方面：</w:t>
      </w:r>
    </w:p>
    <w:p>
      <w:pPr>
        <w:pStyle w:val="135"/>
      </w:pPr>
      <w:r>
        <w:rPr>
          <w:rFonts w:hint="eastAsia"/>
        </w:rPr>
        <w:t>服务理念和组织文化；</w:t>
      </w:r>
    </w:p>
    <w:p>
      <w:pPr>
        <w:pStyle w:val="135"/>
      </w:pPr>
      <w:r>
        <w:rPr>
          <w:rFonts w:hint="eastAsia"/>
        </w:rPr>
        <w:t>会议服务和管理的理论知识及实操训练；</w:t>
      </w:r>
    </w:p>
    <w:p>
      <w:pPr>
        <w:pStyle w:val="135"/>
      </w:pPr>
      <w:r>
        <w:rPr>
          <w:rFonts w:hint="eastAsia"/>
        </w:rPr>
        <w:t>会议服务的保密管理制度；</w:t>
      </w:r>
    </w:p>
    <w:p>
      <w:pPr>
        <w:pStyle w:val="135"/>
      </w:pPr>
      <w:r>
        <w:rPr>
          <w:rFonts w:hint="eastAsia"/>
        </w:rPr>
        <w:t>会议服务人员的行为礼仪；</w:t>
      </w:r>
    </w:p>
    <w:p>
      <w:pPr>
        <w:pStyle w:val="135"/>
      </w:pPr>
      <w:r>
        <w:rPr>
          <w:rFonts w:hint="eastAsia"/>
        </w:rPr>
        <w:t>常见会议突发事件的应对；</w:t>
      </w:r>
    </w:p>
    <w:p>
      <w:pPr>
        <w:pStyle w:val="135"/>
      </w:pPr>
      <w:r>
        <w:rPr>
          <w:rFonts w:hint="eastAsia"/>
        </w:rPr>
        <w:t>会议室及相关设施设备情况。</w:t>
      </w:r>
    </w:p>
    <w:p>
      <w:pPr>
        <w:pStyle w:val="168"/>
      </w:pPr>
      <w:r>
        <w:rPr>
          <w:rFonts w:hint="eastAsia"/>
        </w:rPr>
        <w:t>每年至少开展1次培训，可采用专家授课、定期演练、考试等多种形式。</w:t>
      </w:r>
    </w:p>
    <w:p>
      <w:pPr>
        <w:pStyle w:val="168"/>
      </w:pPr>
      <w:r>
        <w:rPr>
          <w:rFonts w:hint="eastAsia"/>
        </w:rPr>
        <w:t>会议服务人员着装规范、标识鲜明、用语礼貌，熟悉会议礼仪和礼宾常识，行为规范见附录</w:t>
      </w:r>
      <w:r>
        <w:t>B</w:t>
      </w:r>
      <w:r>
        <w:rPr>
          <w:rFonts w:hint="eastAsia"/>
        </w:rPr>
        <w:t>。</w:t>
      </w:r>
    </w:p>
    <w:p>
      <w:pPr>
        <w:pStyle w:val="182"/>
      </w:pPr>
      <w:r>
        <w:rPr>
          <w:rFonts w:hint="eastAsia"/>
        </w:rPr>
        <w:t>外事会议的服务人员应熟悉基本的外事礼仪。</w:t>
      </w:r>
    </w:p>
    <w:p>
      <w:pPr>
        <w:pStyle w:val="168"/>
      </w:pPr>
      <w:r>
        <w:rPr>
          <w:rFonts w:hint="eastAsia"/>
        </w:rPr>
        <w:t>应对会议服务人员定期开展评价考核，持续改进服务质量。</w:t>
      </w:r>
    </w:p>
    <w:p>
      <w:pPr>
        <w:pStyle w:val="108"/>
        <w:spacing w:before="156" w:after="156"/>
      </w:pPr>
      <w:r>
        <w:rPr>
          <w:rFonts w:hint="eastAsia"/>
        </w:rPr>
        <w:t>设施设备与用品管理</w:t>
      </w:r>
    </w:p>
    <w:p>
      <w:pPr>
        <w:pStyle w:val="168"/>
      </w:pPr>
      <w:r>
        <w:rPr>
          <w:rFonts w:hint="eastAsia"/>
        </w:rPr>
        <w:t>设施设备包括但不限于：</w:t>
      </w:r>
    </w:p>
    <w:p>
      <w:pPr>
        <w:pStyle w:val="135"/>
      </w:pPr>
      <w:r>
        <w:rPr>
          <w:rFonts w:hint="eastAsia"/>
        </w:rPr>
        <w:t>扩音系统；</w:t>
      </w:r>
    </w:p>
    <w:p>
      <w:pPr>
        <w:pStyle w:val="135"/>
      </w:pPr>
      <w:r>
        <w:rPr>
          <w:rFonts w:hint="eastAsia"/>
        </w:rPr>
        <w:t>视频系统；</w:t>
      </w:r>
    </w:p>
    <w:p>
      <w:pPr>
        <w:pStyle w:val="135"/>
      </w:pPr>
      <w:r>
        <w:rPr>
          <w:rFonts w:hint="eastAsia"/>
        </w:rPr>
        <w:t>线缆；</w:t>
      </w:r>
    </w:p>
    <w:p>
      <w:pPr>
        <w:pStyle w:val="135"/>
      </w:pPr>
      <w:r>
        <w:rPr>
          <w:rFonts w:hint="eastAsia"/>
        </w:rPr>
        <w:t>预约信息平台。</w:t>
      </w:r>
    </w:p>
    <w:p>
      <w:pPr>
        <w:pStyle w:val="168"/>
      </w:pPr>
      <w:r>
        <w:rPr>
          <w:rFonts w:hint="eastAsia"/>
        </w:rPr>
        <w:t>设施设备应按设备登记台账定期进行检查和记录，定期维修和保养，见附录</w:t>
      </w:r>
      <w:r>
        <w:t>C</w:t>
      </w:r>
      <w:r>
        <w:rPr>
          <w:rFonts w:hint="eastAsia"/>
        </w:rPr>
        <w:t>。</w:t>
      </w:r>
    </w:p>
    <w:p>
      <w:pPr>
        <w:pStyle w:val="168"/>
      </w:pPr>
      <w:r>
        <w:rPr>
          <w:rFonts w:hint="eastAsia"/>
        </w:rPr>
        <w:t>会议用品包括但不限于：</w:t>
      </w:r>
    </w:p>
    <w:p>
      <w:pPr>
        <w:pStyle w:val="135"/>
      </w:pPr>
      <w:r>
        <w:rPr>
          <w:rFonts w:hint="eastAsia"/>
        </w:rPr>
        <w:t>茶具、茶叶；</w:t>
      </w:r>
    </w:p>
    <w:p>
      <w:pPr>
        <w:pStyle w:val="135"/>
      </w:pPr>
      <w:r>
        <w:rPr>
          <w:rFonts w:hint="eastAsia"/>
        </w:rPr>
        <w:t>小毛巾、毛巾垫；</w:t>
      </w:r>
    </w:p>
    <w:p>
      <w:pPr>
        <w:pStyle w:val="135"/>
      </w:pPr>
      <w:r>
        <w:rPr>
          <w:rFonts w:hint="eastAsia"/>
        </w:rPr>
        <w:t>热水瓶；</w:t>
      </w:r>
    </w:p>
    <w:p>
      <w:pPr>
        <w:pStyle w:val="135"/>
      </w:pPr>
      <w:r>
        <w:rPr>
          <w:rFonts w:hint="eastAsia"/>
        </w:rPr>
        <w:t>文具；</w:t>
      </w:r>
    </w:p>
    <w:p>
      <w:pPr>
        <w:pStyle w:val="135"/>
      </w:pPr>
      <w:r>
        <w:rPr>
          <w:rFonts w:hint="eastAsia"/>
        </w:rPr>
        <w:t>纸巾、瓶装水；</w:t>
      </w:r>
    </w:p>
    <w:p>
      <w:pPr>
        <w:pStyle w:val="135"/>
      </w:pPr>
      <w:r>
        <w:rPr>
          <w:rFonts w:hint="eastAsia"/>
        </w:rPr>
        <w:t>桌布。</w:t>
      </w:r>
    </w:p>
    <w:p>
      <w:pPr>
        <w:pStyle w:val="168"/>
      </w:pPr>
      <w:r>
        <w:rPr>
          <w:rFonts w:hint="eastAsia"/>
        </w:rPr>
        <w:t>所有会议用品应规范存放，做到无污渍、无灰尘，包装完好，确保使用的有效性，见附录</w:t>
      </w:r>
      <w:r>
        <w:t>C</w:t>
      </w:r>
      <w:r>
        <w:rPr>
          <w:rFonts w:hint="eastAsia"/>
        </w:rPr>
        <w:t>。</w:t>
      </w:r>
    </w:p>
    <w:p>
      <w:pPr>
        <w:pStyle w:val="108"/>
        <w:spacing w:before="156" w:after="156"/>
      </w:pPr>
      <w:r>
        <w:rPr>
          <w:rFonts w:hint="eastAsia"/>
        </w:rPr>
        <w:t>数字化管理</w:t>
      </w:r>
    </w:p>
    <w:p>
      <w:pPr>
        <w:pStyle w:val="168"/>
      </w:pPr>
      <w:r>
        <w:rPr>
          <w:rFonts w:hint="eastAsia"/>
        </w:rPr>
        <w:t>宜建立会议管理系统信息化平台，结合会议预订、安防门禁等系统，实现具备会议服务需求确认、会议室场地数据、会务设施设备管理、服务人员调配、服务应急响应、服务质量反馈及统计分析等功能。</w:t>
      </w:r>
    </w:p>
    <w:p>
      <w:pPr>
        <w:pStyle w:val="168"/>
      </w:pPr>
      <w:r>
        <w:rPr>
          <w:rFonts w:hint="eastAsia"/>
        </w:rPr>
        <w:t>宜配备专业技术人员做好会议管理信息化平台的技术维护与更新。</w:t>
      </w:r>
    </w:p>
    <w:p>
      <w:pPr>
        <w:pStyle w:val="168"/>
      </w:pPr>
      <w:r>
        <w:rPr>
          <w:rFonts w:hint="eastAsia"/>
        </w:rPr>
        <w:t>应建立和落实信息安全防护体系，信息化平台网络应达到GB/T 22239等级保护三级及以上的要求。</w:t>
      </w:r>
    </w:p>
    <w:p>
      <w:pPr>
        <w:pStyle w:val="108"/>
        <w:spacing w:before="156" w:after="156"/>
      </w:pPr>
      <w:r>
        <w:rPr>
          <w:rFonts w:hint="eastAsia"/>
        </w:rPr>
        <w:t>保密管理</w:t>
      </w:r>
    </w:p>
    <w:p>
      <w:pPr>
        <w:pStyle w:val="59"/>
        <w:ind w:firstLine="420"/>
      </w:pPr>
      <w:r>
        <w:rPr>
          <w:rFonts w:hint="eastAsia"/>
        </w:rPr>
        <w:t>应贯彻落实国家保密法规，严格执行保密法规和各项制度，定期做好会场相关电子设备的保密检查和系统维护。</w:t>
      </w:r>
    </w:p>
    <w:p>
      <w:pPr>
        <w:pStyle w:val="107"/>
        <w:spacing w:before="312" w:after="312"/>
      </w:pPr>
      <w:bookmarkStart w:id="57" w:name="_Toc147672570"/>
      <w:bookmarkStart w:id="58" w:name="_Toc147671221"/>
      <w:r>
        <w:rPr>
          <w:rFonts w:hint="eastAsia"/>
        </w:rPr>
        <w:t>服务要求</w:t>
      </w:r>
      <w:bookmarkEnd w:id="57"/>
      <w:bookmarkEnd w:id="58"/>
    </w:p>
    <w:p>
      <w:pPr>
        <w:pStyle w:val="108"/>
        <w:spacing w:before="156" w:after="156"/>
      </w:pPr>
      <w:r>
        <w:rPr>
          <w:rFonts w:hint="eastAsia"/>
        </w:rPr>
        <w:t>基本要求</w:t>
      </w:r>
    </w:p>
    <w:p>
      <w:pPr>
        <w:pStyle w:val="168"/>
      </w:pPr>
      <w:r>
        <w:rPr>
          <w:rFonts w:hint="eastAsia"/>
        </w:rPr>
        <w:t>会议服务流程包括需求确认、会前准备、会中服务、会后整理等步骤，服务流程图见附录</w:t>
      </w:r>
      <w:r>
        <w:t>D</w:t>
      </w:r>
      <w:r>
        <w:rPr>
          <w:rFonts w:hint="eastAsia"/>
        </w:rPr>
        <w:t>。</w:t>
      </w:r>
    </w:p>
    <w:p>
      <w:pPr>
        <w:pStyle w:val="168"/>
      </w:pPr>
      <w:r>
        <w:rPr>
          <w:rFonts w:hint="eastAsia"/>
        </w:rPr>
        <w:t>开展会议工作检查，并填写会议检查登记表（见附录</w:t>
      </w:r>
      <w:r>
        <w:t>E</w:t>
      </w:r>
      <w:r>
        <w:rPr>
          <w:rFonts w:hint="eastAsia"/>
        </w:rPr>
        <w:t>）。</w:t>
      </w:r>
    </w:p>
    <w:p>
      <w:pPr>
        <w:pStyle w:val="168"/>
      </w:pPr>
      <w:r>
        <w:rPr>
          <w:rFonts w:hint="eastAsia"/>
        </w:rPr>
        <w:t>应根据会议特点，可提供迎宾服务、临时文件资料影印服务、无障碍设施服务等。</w:t>
      </w:r>
    </w:p>
    <w:p>
      <w:pPr>
        <w:pStyle w:val="108"/>
        <w:spacing w:before="156" w:after="156"/>
      </w:pPr>
      <w:r>
        <w:rPr>
          <w:rFonts w:hint="eastAsia"/>
        </w:rPr>
        <w:t>需求确认</w:t>
      </w:r>
    </w:p>
    <w:p>
      <w:pPr>
        <w:pStyle w:val="168"/>
      </w:pPr>
      <w:r>
        <w:rPr>
          <w:rFonts w:hint="eastAsia"/>
        </w:rPr>
        <w:t>会议登记调度员收到平台预约信息后，应提前与会议组织者对接，明确会议的时间、地点、名称、人数及特殊需求等。</w:t>
      </w:r>
    </w:p>
    <w:p>
      <w:pPr>
        <w:pStyle w:val="182"/>
      </w:pPr>
      <w:r>
        <w:rPr>
          <w:rFonts w:hint="eastAsia"/>
        </w:rPr>
        <w:t>根据会议需求提出的有关需求，会议审核人员打印派发会议通知单，分别送会议服务机构、保 卫部门、设备维护管理部门等相关单位、部门，并做好会议通知单发放的登记工作（紧急会议除外）。如遇会议场次发生冲突，按会议规格和轻重缓急协助会议主办方做好会议调整的相关工作。</w:t>
      </w:r>
    </w:p>
    <w:p>
      <w:pPr>
        <w:pStyle w:val="168"/>
      </w:pPr>
      <w:r>
        <w:rPr>
          <w:rFonts w:hint="eastAsia"/>
        </w:rPr>
        <w:t>根据会议通知单要求，协作处理各项会议保障工作。</w:t>
      </w:r>
    </w:p>
    <w:p>
      <w:pPr>
        <w:pStyle w:val="168"/>
      </w:pPr>
      <w:r>
        <w:rPr>
          <w:rFonts w:hint="eastAsia"/>
        </w:rPr>
        <w:t>应及时通知需要配合的部门，确保会议前各项准备工作的落实。</w:t>
      </w:r>
    </w:p>
    <w:p>
      <w:pPr>
        <w:pStyle w:val="108"/>
        <w:spacing w:before="156" w:after="156"/>
      </w:pPr>
      <w:r>
        <w:rPr>
          <w:rFonts w:hint="eastAsia"/>
        </w:rPr>
        <w:t>会前准备</w:t>
      </w:r>
    </w:p>
    <w:p>
      <w:pPr>
        <w:pStyle w:val="168"/>
      </w:pPr>
      <w:r>
        <w:rPr>
          <w:rFonts w:hint="eastAsia"/>
        </w:rPr>
        <w:t>会前明确当天会议的岗位安排、会议情况和主要事项。</w:t>
      </w:r>
    </w:p>
    <w:p>
      <w:pPr>
        <w:pStyle w:val="168"/>
      </w:pPr>
      <w:r>
        <w:rPr>
          <w:rFonts w:hint="eastAsia"/>
        </w:rPr>
        <w:t>会议服务人员根据会议时间要求提前1～2小时到岗布置，会议服务人员在会前5～10分钟倒好主席台的茶水。</w:t>
      </w:r>
    </w:p>
    <w:p>
      <w:pPr>
        <w:pStyle w:val="168"/>
      </w:pPr>
      <w:r>
        <w:rPr>
          <w:rFonts w:hint="eastAsia"/>
        </w:rPr>
        <w:t>会议用品的准备，包括但不限于以下方面：</w:t>
      </w:r>
    </w:p>
    <w:p>
      <w:pPr>
        <w:pStyle w:val="177"/>
        <w:numPr>
          <w:ilvl w:val="0"/>
          <w:numId w:val="32"/>
        </w:numPr>
      </w:pPr>
      <w:r>
        <w:rPr>
          <w:rFonts w:hint="eastAsia"/>
        </w:rPr>
        <w:t>摆放座位牌（台型布置见</w:t>
      </w:r>
      <w:r>
        <w:t>F.1</w:t>
      </w:r>
      <w:r>
        <w:rPr>
          <w:rFonts w:hint="eastAsia"/>
        </w:rPr>
        <w:t>）；</w:t>
      </w:r>
    </w:p>
    <w:p>
      <w:pPr>
        <w:pStyle w:val="177"/>
        <w:numPr>
          <w:ilvl w:val="0"/>
          <w:numId w:val="32"/>
        </w:numPr>
      </w:pPr>
      <w:r>
        <w:rPr>
          <w:rFonts w:hint="eastAsia"/>
        </w:rPr>
        <w:t>摆放纸、笔、毛巾（纸巾、消毒湿巾、毛巾碟）、茶杯等（见</w:t>
      </w:r>
      <w:r>
        <w:t>F.2</w:t>
      </w:r>
      <w:r>
        <w:rPr>
          <w:rFonts w:hint="eastAsia"/>
        </w:rPr>
        <w:t>）；</w:t>
      </w:r>
    </w:p>
    <w:p>
      <w:pPr>
        <w:pStyle w:val="177"/>
        <w:numPr>
          <w:ilvl w:val="0"/>
          <w:numId w:val="32"/>
        </w:numPr>
      </w:pPr>
      <w:r>
        <w:rPr>
          <w:rFonts w:hint="eastAsia"/>
        </w:rPr>
        <w:t>根据会议主办单位要求制作会标、设置背景等；</w:t>
      </w:r>
    </w:p>
    <w:p>
      <w:pPr>
        <w:pStyle w:val="177"/>
        <w:numPr>
          <w:ilvl w:val="0"/>
          <w:numId w:val="32"/>
        </w:numPr>
      </w:pPr>
      <w:r>
        <w:rPr>
          <w:rFonts w:hint="eastAsia"/>
        </w:rPr>
        <w:t>根据会议主办单位要求设置会议导引和签到处，各功能区设置引导标识和指示牌应符合GB/T10001.1；</w:t>
      </w:r>
    </w:p>
    <w:p>
      <w:pPr>
        <w:pStyle w:val="177"/>
        <w:numPr>
          <w:ilvl w:val="0"/>
          <w:numId w:val="32"/>
        </w:numPr>
      </w:pPr>
      <w:r>
        <w:rPr>
          <w:rFonts w:hint="eastAsia"/>
        </w:rPr>
        <w:t>准备其他备用或特殊物品（演讲台、座椅靠垫、无障碍辅助用品等）。</w:t>
      </w:r>
    </w:p>
    <w:p>
      <w:pPr>
        <w:pStyle w:val="168"/>
      </w:pPr>
      <w:r>
        <w:rPr>
          <w:rFonts w:hint="eastAsia"/>
        </w:rPr>
        <w:t>应做好会场设施设备调试，检查登记表见附录</w:t>
      </w:r>
      <w:r>
        <w:t>H</w:t>
      </w:r>
      <w:r>
        <w:rPr>
          <w:rFonts w:hint="eastAsia"/>
        </w:rPr>
        <w:t>。</w:t>
      </w:r>
    </w:p>
    <w:p>
      <w:pPr>
        <w:pStyle w:val="168"/>
      </w:pPr>
      <w:r>
        <w:rPr>
          <w:rFonts w:hint="eastAsia"/>
        </w:rPr>
        <w:t>服务人员仪容仪表自查，衣着整洁，微笑服务并使用礼貌用语。</w:t>
      </w:r>
    </w:p>
    <w:p>
      <w:pPr>
        <w:pStyle w:val="168"/>
      </w:pPr>
      <w:r>
        <w:rPr>
          <w:rFonts w:hint="eastAsia"/>
        </w:rPr>
        <w:t>服务人员对各类突发情况和需变更事项及时按程序要求逐级上报管理人员。</w:t>
      </w:r>
    </w:p>
    <w:p>
      <w:pPr>
        <w:pStyle w:val="108"/>
        <w:spacing w:before="156" w:after="156"/>
      </w:pPr>
      <w:r>
        <w:rPr>
          <w:rFonts w:hint="eastAsia"/>
        </w:rPr>
        <w:t>会中服务</w:t>
      </w:r>
    </w:p>
    <w:p>
      <w:pPr>
        <w:pStyle w:val="68"/>
        <w:spacing w:before="156" w:after="156"/>
      </w:pPr>
      <w:r>
        <w:rPr>
          <w:rFonts w:hint="eastAsia"/>
        </w:rPr>
        <w:t>入场管理</w:t>
      </w:r>
    </w:p>
    <w:p>
      <w:pPr>
        <w:pStyle w:val="167"/>
      </w:pPr>
      <w:r>
        <w:rPr>
          <w:rFonts w:hint="eastAsia"/>
        </w:rPr>
        <w:t>根据会议安排，帮助参会人员找到相应座位。</w:t>
      </w:r>
    </w:p>
    <w:p>
      <w:pPr>
        <w:pStyle w:val="167"/>
      </w:pPr>
      <w:r>
        <w:rPr>
          <w:rFonts w:hint="eastAsia"/>
        </w:rPr>
        <w:t>迎接参会人员时，服务人员走在前方并与参会人员保持1米距离，做到“三步一回头”。站定后不随意变更站位。</w:t>
      </w:r>
    </w:p>
    <w:p>
      <w:pPr>
        <w:pStyle w:val="68"/>
        <w:spacing w:before="156" w:after="156"/>
      </w:pPr>
      <w:r>
        <w:rPr>
          <w:rFonts w:hint="eastAsia"/>
        </w:rPr>
        <w:t>会中保障</w:t>
      </w:r>
    </w:p>
    <w:p>
      <w:pPr>
        <w:pStyle w:val="167"/>
      </w:pPr>
      <w:r>
        <w:rPr>
          <w:rFonts w:hint="eastAsia"/>
        </w:rPr>
        <w:t>会议开始后，服务人员婉拒任何与会议无关的来访行为，特殊情况与会议组联系，并根据会 议的要求，在会议室门上悬挂“会议中请安静”的提示牌。</w:t>
      </w:r>
    </w:p>
    <w:p>
      <w:pPr>
        <w:pStyle w:val="167"/>
      </w:pPr>
      <w:r>
        <w:rPr>
          <w:rFonts w:hint="eastAsia"/>
        </w:rPr>
        <w:t>参会人员就座后，服务人员应随时观察用水状况，及时续水，一般续水时间应控制在20分钟 以内（以上次续水结束时间为准）。</w:t>
      </w:r>
    </w:p>
    <w:p>
      <w:pPr>
        <w:pStyle w:val="167"/>
      </w:pPr>
      <w:r>
        <w:rPr>
          <w:rFonts w:hint="eastAsia"/>
        </w:rPr>
        <w:t>音控服务应随时注意观察、监听音响设备运行状况，发现异常及时处理。</w:t>
      </w:r>
    </w:p>
    <w:p>
      <w:pPr>
        <w:pStyle w:val="167"/>
      </w:pPr>
      <w:r>
        <w:rPr>
          <w:rFonts w:hint="eastAsia"/>
        </w:rPr>
        <w:t>服务人员应随时观察场内人员来往情况。如有违规现象发 生时应及时劝阻，发现异常状况随时向保卫部门或其他相关部门报告。</w:t>
      </w:r>
    </w:p>
    <w:p>
      <w:pPr>
        <w:pStyle w:val="167"/>
      </w:pPr>
      <w:r>
        <w:rPr>
          <w:rFonts w:hint="eastAsia"/>
        </w:rPr>
        <w:t>服务人员应随时观察会场情况，尽可能满足参会人员要求，若无法满足，应向客人解释清楚。</w:t>
      </w:r>
    </w:p>
    <w:p>
      <w:pPr>
        <w:pStyle w:val="167"/>
      </w:pPr>
      <w:r>
        <w:rPr>
          <w:rFonts w:hint="eastAsia"/>
        </w:rPr>
        <w:t>服务人员在服务间歇要注意自身形象，不得谈天说笑、大声喧哗，以免影响会议效果。</w:t>
      </w:r>
    </w:p>
    <w:p>
      <w:pPr>
        <w:pStyle w:val="108"/>
        <w:spacing w:before="156" w:after="156"/>
      </w:pPr>
      <w:r>
        <w:rPr>
          <w:rFonts w:hint="eastAsia"/>
        </w:rPr>
        <w:t>会后整理</w:t>
      </w:r>
    </w:p>
    <w:p>
      <w:pPr>
        <w:pStyle w:val="168"/>
      </w:pPr>
      <w:r>
        <w:rPr>
          <w:rFonts w:hint="eastAsia"/>
        </w:rPr>
        <w:t>会议结束前及时打开门，热情、礼貌引导参会人员退场。</w:t>
      </w:r>
    </w:p>
    <w:p>
      <w:pPr>
        <w:pStyle w:val="168"/>
      </w:pPr>
      <w:r>
        <w:rPr>
          <w:rFonts w:hint="eastAsia"/>
        </w:rPr>
        <w:t>会后及时查看有无客人遗留物品，若发现须及时上报，转交并做好记录。</w:t>
      </w:r>
    </w:p>
    <w:p>
      <w:pPr>
        <w:pStyle w:val="168"/>
      </w:pPr>
      <w:r>
        <w:rPr>
          <w:rFonts w:hint="eastAsia"/>
        </w:rPr>
        <w:t>回收会场材料，统一做好保密材料处理。</w:t>
      </w:r>
    </w:p>
    <w:p>
      <w:pPr>
        <w:pStyle w:val="168"/>
      </w:pPr>
      <w:r>
        <w:rPr>
          <w:rFonts w:hint="eastAsia"/>
        </w:rPr>
        <w:t>清洁会场、复原桌椅，收集整理提供的服务用品及设施设备，关闭设备，锁好门窗。</w:t>
      </w:r>
    </w:p>
    <w:p>
      <w:pPr>
        <w:pStyle w:val="107"/>
        <w:spacing w:before="312" w:after="312"/>
      </w:pPr>
      <w:bookmarkStart w:id="59" w:name="_Toc147671222"/>
      <w:bookmarkStart w:id="60" w:name="_Toc147672571"/>
      <w:r>
        <w:rPr>
          <w:rFonts w:hint="eastAsia"/>
        </w:rPr>
        <w:t>安全与应急管理</w:t>
      </w:r>
      <w:bookmarkEnd w:id="59"/>
      <w:bookmarkEnd w:id="60"/>
    </w:p>
    <w:p>
      <w:pPr>
        <w:pStyle w:val="108"/>
        <w:spacing w:before="156" w:after="156"/>
      </w:pPr>
      <w:r>
        <w:rPr>
          <w:rFonts w:hint="eastAsia"/>
        </w:rPr>
        <w:t>安全管理</w:t>
      </w:r>
    </w:p>
    <w:p>
      <w:pPr>
        <w:pStyle w:val="168"/>
      </w:pPr>
      <w:r>
        <w:rPr>
          <w:rFonts w:hint="eastAsia"/>
        </w:rPr>
        <w:t>安全服务要求应符合DB 3301/T 0299—2019中5.4的规定。</w:t>
      </w:r>
    </w:p>
    <w:p>
      <w:pPr>
        <w:pStyle w:val="168"/>
      </w:pPr>
      <w:r>
        <w:rPr>
          <w:rFonts w:hint="eastAsia"/>
        </w:rPr>
        <w:t>配备完善的消防设施和器材，定期开展巡查。消防设施的维护管理应符合 GB 25201 的要求。</w:t>
      </w:r>
    </w:p>
    <w:p>
      <w:pPr>
        <w:pStyle w:val="168"/>
      </w:pPr>
      <w:r>
        <w:rPr>
          <w:rFonts w:hint="eastAsia"/>
        </w:rPr>
        <w:t>召开重大会议前，应协助安全保卫、设备维护、物业服务部门做好安全隐患排查工作。结合会 议具体要求，督促认真做好设备的测试与保养工作、网络安全维护工作及各类应急准备工作。</w:t>
      </w:r>
    </w:p>
    <w:p>
      <w:pPr>
        <w:pStyle w:val="168"/>
      </w:pPr>
      <w:r>
        <w:rPr>
          <w:rFonts w:hint="eastAsia"/>
        </w:rPr>
        <w:t>应落实卫生防疫相关规定，确保卫生安全。</w:t>
      </w:r>
    </w:p>
    <w:p>
      <w:pPr>
        <w:pStyle w:val="108"/>
        <w:spacing w:before="156" w:after="156"/>
      </w:pPr>
      <w:r>
        <w:rPr>
          <w:rFonts w:hint="eastAsia"/>
        </w:rPr>
        <w:t>应急处理</w:t>
      </w:r>
    </w:p>
    <w:p>
      <w:pPr>
        <w:pStyle w:val="68"/>
        <w:spacing w:before="156" w:after="156"/>
      </w:pPr>
      <w:r>
        <w:rPr>
          <w:rFonts w:hint="eastAsia"/>
        </w:rPr>
        <w:t>应急预案制定</w:t>
      </w:r>
    </w:p>
    <w:p>
      <w:pPr>
        <w:pStyle w:val="167"/>
      </w:pPr>
      <w:r>
        <w:rPr>
          <w:rFonts w:hint="eastAsia"/>
        </w:rPr>
        <w:t>应建立健全应急管理制度，做好安全事故和自然灾害的防控措施。</w:t>
      </w:r>
    </w:p>
    <w:p>
      <w:pPr>
        <w:pStyle w:val="167"/>
      </w:pPr>
      <w:r>
        <w:rPr>
          <w:rFonts w:hint="eastAsia"/>
        </w:rPr>
        <w:t>应成立应急处置小组，明确责任部门，制定消防疏散应急处置、设备保障应急处置、医疗救护应急处置等突发事件应急预案。</w:t>
      </w:r>
    </w:p>
    <w:p>
      <w:pPr>
        <w:pStyle w:val="68"/>
        <w:spacing w:before="156" w:after="156"/>
      </w:pPr>
      <w:r>
        <w:rPr>
          <w:rFonts w:hint="eastAsia"/>
        </w:rPr>
        <w:t>消防疏散应急处置</w:t>
      </w:r>
    </w:p>
    <w:p>
      <w:pPr>
        <w:pStyle w:val="59"/>
        <w:ind w:firstLine="420"/>
      </w:pPr>
      <w:r>
        <w:rPr>
          <w:rFonts w:hint="eastAsia"/>
        </w:rPr>
        <w:t>立即启动应急预案，会议服务人员和安全保障人员组织参会人员从安全通道有序撤离，及时拨打119火警电话，并使用灭火器材进行扑救。</w:t>
      </w:r>
    </w:p>
    <w:p>
      <w:pPr>
        <w:pStyle w:val="68"/>
        <w:spacing w:before="156" w:after="156"/>
      </w:pPr>
      <w:r>
        <w:rPr>
          <w:rFonts w:hint="eastAsia"/>
        </w:rPr>
        <w:t>设备保障应急处置</w:t>
      </w:r>
    </w:p>
    <w:p>
      <w:pPr>
        <w:pStyle w:val="59"/>
        <w:ind w:firstLine="420"/>
      </w:pPr>
      <w:r>
        <w:rPr>
          <w:rFonts w:hint="eastAsia"/>
        </w:rPr>
        <w:t>及时与维修人员联系，进入会场进行维修，携带并连接调试备用音视频及话筒等设备，同时做好参会人员解释说明和情绪疏导工作。</w:t>
      </w:r>
    </w:p>
    <w:p>
      <w:pPr>
        <w:pStyle w:val="68"/>
        <w:spacing w:before="156" w:after="156"/>
      </w:pPr>
      <w:r>
        <w:rPr>
          <w:rFonts w:hint="eastAsia"/>
        </w:rPr>
        <w:t>医疗救护应急处置</w:t>
      </w:r>
    </w:p>
    <w:p>
      <w:pPr>
        <w:pStyle w:val="59"/>
        <w:ind w:firstLine="420"/>
      </w:pPr>
      <w:r>
        <w:rPr>
          <w:rFonts w:hint="eastAsia"/>
        </w:rPr>
        <w:t>可根据会议需要配备医疗急救设备，参会人员突发身体不适时，应立即拨打急救电话并上报主办方，配合医护人员做好急救处置工作，同时做好现场秩序维护工作。</w:t>
      </w:r>
    </w:p>
    <w:p>
      <w:pPr>
        <w:pStyle w:val="68"/>
        <w:spacing w:before="156" w:after="156"/>
      </w:pPr>
      <w:r>
        <w:rPr>
          <w:rFonts w:hint="eastAsia"/>
        </w:rPr>
        <w:t>自然灾害应急处置</w:t>
      </w:r>
    </w:p>
    <w:p>
      <w:pPr>
        <w:pStyle w:val="59"/>
        <w:ind w:firstLine="420"/>
      </w:pPr>
      <w:r>
        <w:rPr>
          <w:rFonts w:hint="eastAsia"/>
        </w:rPr>
        <w:t>应做好防汛防台、抗雪防冻等应急措施。</w:t>
      </w:r>
    </w:p>
    <w:p>
      <w:pPr>
        <w:pStyle w:val="107"/>
        <w:spacing w:before="312" w:after="312"/>
      </w:pPr>
      <w:bookmarkStart w:id="61" w:name="_Toc147671223"/>
      <w:bookmarkStart w:id="62" w:name="_Toc147672572"/>
      <w:r>
        <w:rPr>
          <w:rFonts w:hint="eastAsia"/>
        </w:rPr>
        <w:t>评价与改进</w:t>
      </w:r>
      <w:bookmarkEnd w:id="61"/>
      <w:bookmarkEnd w:id="62"/>
    </w:p>
    <w:p>
      <w:pPr>
        <w:pStyle w:val="108"/>
        <w:spacing w:before="156" w:after="156"/>
      </w:pPr>
      <w:r>
        <w:rPr>
          <w:rFonts w:hint="eastAsia"/>
        </w:rPr>
        <w:t>评价</w:t>
      </w:r>
    </w:p>
    <w:p>
      <w:pPr>
        <w:pStyle w:val="168"/>
      </w:pPr>
      <w:r>
        <w:rPr>
          <w:rFonts w:hint="eastAsia"/>
        </w:rPr>
        <w:t>应建立服务质量评价机制，每年至少开展1次评价。</w:t>
      </w:r>
    </w:p>
    <w:p>
      <w:pPr>
        <w:pStyle w:val="168"/>
      </w:pPr>
      <w:r>
        <w:rPr>
          <w:rFonts w:hint="eastAsia"/>
        </w:rPr>
        <w:t>可采用意见簿、意见箱、投诉箱等多种方式，对外公布投诉电话，确保投诉渠道畅通及时。</w:t>
      </w:r>
    </w:p>
    <w:p>
      <w:pPr>
        <w:pStyle w:val="168"/>
      </w:pPr>
      <w:r>
        <w:rPr>
          <w:rFonts w:hint="eastAsia"/>
        </w:rPr>
        <w:t>服务满意率应达到90%。服务满意率测评方法参见附录</w:t>
      </w:r>
      <w:r>
        <w:t>H</w:t>
      </w:r>
      <w:r>
        <w:rPr>
          <w:rFonts w:hint="eastAsia"/>
        </w:rPr>
        <w:t>。</w:t>
      </w:r>
    </w:p>
    <w:p>
      <w:pPr>
        <w:pStyle w:val="168"/>
      </w:pPr>
      <w:r>
        <w:rPr>
          <w:rFonts w:hint="eastAsia"/>
        </w:rPr>
        <w:t>投诉处理率应达到100%，投诉及处理过程和结果应记录存档，重要投诉宜进行回访。</w:t>
      </w:r>
    </w:p>
    <w:p>
      <w:pPr>
        <w:pStyle w:val="108"/>
        <w:spacing w:before="156" w:after="156"/>
      </w:pPr>
      <w:r>
        <w:rPr>
          <w:rFonts w:hint="eastAsia"/>
        </w:rPr>
        <w:t>改进</w:t>
      </w:r>
    </w:p>
    <w:p>
      <w:pPr>
        <w:pStyle w:val="168"/>
      </w:pPr>
      <w:r>
        <w:rPr>
          <w:rFonts w:hint="eastAsia"/>
        </w:rPr>
        <w:t>应根据投诉处理和评价结果进行汇总分析，采取纠正措施，并持续跟踪改进实施效果。</w:t>
      </w:r>
    </w:p>
    <w:p>
      <w:pPr>
        <w:pStyle w:val="168"/>
      </w:pPr>
      <w:r>
        <w:rPr>
          <w:rFonts w:hint="eastAsia"/>
        </w:rPr>
        <w:t>应建立有效的培训计划，定期组织相关人员进行技能培训。</w:t>
      </w:r>
    </w:p>
    <w:bookmarkEnd w:id="25"/>
    <w:p>
      <w:pPr>
        <w:pStyle w:val="59"/>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bookmarkStart w:id="63" w:name="BookMark5"/>
    </w:p>
    <w:p>
      <w:pPr>
        <w:pStyle w:val="201"/>
      </w:pPr>
    </w:p>
    <w:p>
      <w:pPr>
        <w:pStyle w:val="202"/>
      </w:pPr>
    </w:p>
    <w:p>
      <w:pPr>
        <w:pStyle w:val="79"/>
        <w:spacing w:after="156"/>
      </w:pPr>
      <w:r>
        <w:br w:type="textWrapping"/>
      </w:r>
      <w:r>
        <w:rPr>
          <w:rFonts w:hint="eastAsia"/>
        </w:rPr>
        <w:t>（资料性）</w:t>
      </w:r>
      <w:r>
        <w:br w:type="textWrapping"/>
      </w:r>
      <w:r>
        <w:rPr>
          <w:rFonts w:hint="eastAsia"/>
        </w:rPr>
        <w:t>会议服务机构</w:t>
      </w:r>
    </w:p>
    <w:p>
      <w:pPr>
        <w:pStyle w:val="81"/>
        <w:spacing w:before="156" w:after="156"/>
      </w:pPr>
      <w:r>
        <w:rPr>
          <w:rFonts w:hint="eastAsia"/>
        </w:rPr>
        <w:t>资质要求</w:t>
      </w:r>
    </w:p>
    <w:p>
      <w:pPr>
        <w:pStyle w:val="215"/>
      </w:pPr>
      <w:r>
        <w:rPr>
          <w:rFonts w:hint="eastAsia"/>
        </w:rPr>
        <w:t>应取得工商营业执照、法人证书或依法获得其他执业资质，其营业范围包括会议服务。</w:t>
      </w:r>
    </w:p>
    <w:p>
      <w:pPr>
        <w:pStyle w:val="215"/>
      </w:pPr>
      <w:r>
        <w:rPr>
          <w:rFonts w:hint="eastAsia"/>
        </w:rPr>
        <w:t>应有健全的生产经营组织结构和规章制度。</w:t>
      </w:r>
    </w:p>
    <w:p>
      <w:pPr>
        <w:pStyle w:val="215"/>
        <w:autoSpaceDE/>
        <w:autoSpaceDN/>
      </w:pPr>
      <w:r>
        <w:rPr>
          <w:rFonts w:hint="eastAsia"/>
        </w:rPr>
        <w:t>应具有丰富的会议服务从业经验，正式开展会议经营与服务业务应不少于2年。</w:t>
      </w:r>
    </w:p>
    <w:p>
      <w:pPr>
        <w:pStyle w:val="215"/>
        <w:autoSpaceDE/>
        <w:autoSpaceDN/>
      </w:pPr>
      <w:r>
        <w:rPr>
          <w:rFonts w:hint="eastAsia"/>
        </w:rPr>
        <w:t>近</w:t>
      </w:r>
      <w:r>
        <w:rPr>
          <w:rFonts w:hint="eastAsia"/>
          <w:lang w:val="en-US" w:eastAsia="zh-CN"/>
        </w:rPr>
        <w:t>2</w:t>
      </w:r>
      <w:bookmarkStart w:id="77" w:name="_GoBack"/>
      <w:bookmarkEnd w:id="77"/>
      <w:r>
        <w:rPr>
          <w:rFonts w:hint="eastAsia"/>
        </w:rPr>
        <w:t>年内未发生重大安全责任事故，未因侵犯消费者合法权益受到罚款及以上行政处罚。</w:t>
      </w:r>
    </w:p>
    <w:p>
      <w:pPr>
        <w:pStyle w:val="215"/>
        <w:autoSpaceDE/>
        <w:autoSpaceDN/>
      </w:pPr>
      <w:r>
        <w:rPr>
          <w:rFonts w:hint="eastAsia"/>
        </w:rPr>
        <w:t>具有承担会议组织活动风险的能力。宜通过GB/T 19001、</w:t>
      </w:r>
      <w:r>
        <w:t>GB/T 45001</w:t>
      </w:r>
      <w:r>
        <w:rPr>
          <w:rFonts w:hint="eastAsia"/>
        </w:rPr>
        <w:t>等管理体系认证。</w:t>
      </w:r>
    </w:p>
    <w:p>
      <w:pPr>
        <w:pStyle w:val="215"/>
      </w:pPr>
      <w:r>
        <w:rPr>
          <w:rFonts w:hint="eastAsia"/>
        </w:rPr>
        <w:t>从业人员应具有良好的服务意识与专业技能，恪守职业道德。</w:t>
      </w:r>
    </w:p>
    <w:p>
      <w:pPr>
        <w:pStyle w:val="81"/>
        <w:spacing w:before="156" w:after="156"/>
      </w:pPr>
      <w:r>
        <w:rPr>
          <w:rFonts w:hint="eastAsia"/>
        </w:rPr>
        <w:t>管理要求</w:t>
      </w:r>
    </w:p>
    <w:p>
      <w:pPr>
        <w:pStyle w:val="215"/>
      </w:pPr>
      <w:r>
        <w:rPr>
          <w:rFonts w:hint="eastAsia"/>
        </w:rPr>
        <w:t>可根据会议需求，通过政府购买服务的形式，选择会议服务机构并签订合同。</w:t>
      </w:r>
    </w:p>
    <w:p>
      <w:pPr>
        <w:pStyle w:val="215"/>
      </w:pPr>
      <w:r>
        <w:rPr>
          <w:rFonts w:hint="eastAsia"/>
        </w:rPr>
        <w:t>对会议服务机构的服务质量和风险进行定期监督和管理，建立评估或招标机制。</w:t>
      </w:r>
    </w:p>
    <w:p>
      <w:pPr>
        <w:pStyle w:val="215"/>
      </w:pPr>
      <w:r>
        <w:rPr>
          <w:rFonts w:hint="eastAsia"/>
        </w:rPr>
        <w:t>宜根据市场需求，更新会议服务机构数据库。</w:t>
      </w:r>
    </w:p>
    <w:p>
      <w:pPr>
        <w:pStyle w:val="81"/>
        <w:spacing w:before="156" w:after="156"/>
      </w:pPr>
      <w:r>
        <w:rPr>
          <w:rFonts w:hint="eastAsia"/>
        </w:rPr>
        <w:t>考核要求</w:t>
      </w:r>
    </w:p>
    <w:p>
      <w:pPr>
        <w:pStyle w:val="215"/>
      </w:pPr>
      <w:r>
        <w:rPr>
          <w:rFonts w:hint="eastAsia"/>
        </w:rPr>
        <w:t>根据会议分类和场地差异制定考核管理评分细则，开展月度考核和年度考核。</w:t>
      </w:r>
    </w:p>
    <w:p>
      <w:pPr>
        <w:pStyle w:val="215"/>
      </w:pPr>
      <w:r>
        <w:rPr>
          <w:rFonts w:hint="eastAsia"/>
        </w:rPr>
        <w:t>会议服务机构主动接受监督、检查及考核，及时整改问题，确保圆满完成会议服务保障任务。</w:t>
      </w:r>
    </w:p>
    <w:p>
      <w:pPr>
        <w:pStyle w:val="215"/>
      </w:pPr>
      <w:r>
        <w:rPr>
          <w:rFonts w:hint="eastAsia"/>
        </w:rPr>
        <w:t>对会议服务机构实行服务质量考核与服务费用给付挂钩的原则。</w:t>
      </w:r>
    </w:p>
    <w:p>
      <w:pPr>
        <w:pStyle w:val="81"/>
        <w:spacing w:before="156" w:after="156"/>
      </w:pPr>
      <w:r>
        <w:rPr>
          <w:rFonts w:hint="eastAsia"/>
        </w:rPr>
        <w:t>评价方法</w:t>
      </w:r>
    </w:p>
    <w:p>
      <w:pPr>
        <w:pStyle w:val="215"/>
      </w:pPr>
      <w:r>
        <w:rPr>
          <w:rFonts w:hint="eastAsia"/>
        </w:rPr>
        <w:t>考核管理评分体系包含2个层次，根据评价内容设置一级指标和二级指标，一级指标分为基础管理、服务流程监督、专项技能、场馆设施、用品卫生和消防安全、环境卫生以及表扬和投诉，二级指标对应于一级指标中的具体评价内容。指标内容可根据实际情况进行增补或调整。</w:t>
      </w:r>
    </w:p>
    <w:p>
      <w:pPr>
        <w:pStyle w:val="215"/>
      </w:pPr>
      <w:r>
        <w:rPr>
          <w:rFonts w:hint="eastAsia"/>
        </w:rPr>
        <w:t>根据实际设定评价指标体系权重，并根据权重赋予各层次指标相应分值。</w:t>
      </w:r>
    </w:p>
    <w:p>
      <w:pPr>
        <w:pStyle w:val="215"/>
      </w:pPr>
      <w:r>
        <w:rPr>
          <w:rFonts w:hint="eastAsia"/>
        </w:rPr>
        <w:t>二级指标得分加总即为对应一级指标的得分，各一级指标加总即为总得分。</w:t>
      </w:r>
    </w:p>
    <w:p>
      <w:pPr>
        <w:pStyle w:val="215"/>
      </w:pPr>
      <w:r>
        <w:rPr>
          <w:rFonts w:hint="eastAsia"/>
        </w:rPr>
        <w:t>根据得分划分优秀、良好、合格、不合格四个等级，作为考核管理依据。</w:t>
      </w:r>
    </w:p>
    <w:p>
      <w:pPr>
        <w:pStyle w:val="59"/>
        <w:ind w:firstLine="420"/>
      </w:pPr>
    </w:p>
    <w:p>
      <w:pPr>
        <w:pStyle w:val="59"/>
        <w:ind w:firstLine="420"/>
      </w:pPr>
    </w:p>
    <w:p>
      <w:pPr>
        <w:pStyle w:val="59"/>
        <w:ind w:firstLine="420"/>
      </w:pPr>
    </w:p>
    <w:p>
      <w:pPr>
        <w:pStyle w:val="59"/>
        <w:ind w:firstLine="420"/>
      </w:pPr>
    </w:p>
    <w:p>
      <w:pPr>
        <w:pStyle w:val="59"/>
        <w:ind w:firstLine="420"/>
        <w:sectPr>
          <w:pgSz w:w="11906" w:h="16838"/>
          <w:pgMar w:top="1928" w:right="1134" w:bottom="1134" w:left="1134" w:header="1418" w:footer="1134" w:gutter="284"/>
          <w:cols w:space="425" w:num="1"/>
          <w:formProt w:val="0"/>
          <w:docGrid w:type="lines" w:linePitch="312" w:charSpace="0"/>
        </w:sectPr>
      </w:pPr>
    </w:p>
    <w:p>
      <w:pPr>
        <w:pStyle w:val="201"/>
      </w:pPr>
    </w:p>
    <w:p>
      <w:pPr>
        <w:pStyle w:val="202"/>
      </w:pPr>
    </w:p>
    <w:p>
      <w:pPr>
        <w:pStyle w:val="79"/>
        <w:spacing w:after="156"/>
      </w:pPr>
      <w:r>
        <w:br w:type="textWrapping"/>
      </w:r>
      <w:bookmarkStart w:id="64" w:name="_Toc147672574"/>
      <w:bookmarkStart w:id="65" w:name="_Toc147671225"/>
      <w:r>
        <w:rPr>
          <w:rFonts w:hint="eastAsia"/>
        </w:rPr>
        <w:t>（资料性）</w:t>
      </w:r>
      <w:r>
        <w:br w:type="textWrapping"/>
      </w:r>
      <w:r>
        <w:rPr>
          <w:rFonts w:hint="eastAsia"/>
        </w:rPr>
        <w:t>会议服务人员的行为礼仪</w:t>
      </w:r>
      <w:bookmarkEnd w:id="64"/>
      <w:bookmarkEnd w:id="65"/>
    </w:p>
    <w:p>
      <w:pPr>
        <w:pStyle w:val="81"/>
        <w:spacing w:before="156" w:after="156"/>
      </w:pPr>
      <w:r>
        <w:rPr>
          <w:rFonts w:hint="eastAsia"/>
        </w:rPr>
        <w:t>语言规范</w:t>
      </w:r>
    </w:p>
    <w:p>
      <w:pPr>
        <w:pStyle w:val="215"/>
      </w:pPr>
      <w:r>
        <w:rPr>
          <w:rFonts w:hint="eastAsia"/>
        </w:rPr>
        <w:t>迎来送往和岗位服务时做到面带微笑、语气亲切、彬彬有礼。</w:t>
      </w:r>
    </w:p>
    <w:p>
      <w:pPr>
        <w:pStyle w:val="215"/>
      </w:pPr>
      <w:r>
        <w:rPr>
          <w:rFonts w:hint="eastAsia"/>
        </w:rPr>
        <w:t>做到服务首问责任制。</w:t>
      </w:r>
    </w:p>
    <w:p>
      <w:pPr>
        <w:pStyle w:val="215"/>
      </w:pPr>
      <w:r>
        <w:rPr>
          <w:rFonts w:hint="eastAsia"/>
        </w:rPr>
        <w:t>正确使用礼貌用语。</w:t>
      </w:r>
    </w:p>
    <w:p>
      <w:pPr>
        <w:pStyle w:val="81"/>
        <w:spacing w:before="156" w:after="156"/>
      </w:pPr>
      <w:r>
        <w:rPr>
          <w:rFonts w:hint="eastAsia"/>
        </w:rPr>
        <w:t>举止规范</w:t>
      </w:r>
    </w:p>
    <w:p>
      <w:pPr>
        <w:pStyle w:val="82"/>
        <w:spacing w:before="156" w:after="156"/>
      </w:pPr>
      <w:r>
        <w:rPr>
          <w:rFonts w:hint="eastAsia"/>
        </w:rPr>
        <w:t>站姿</w:t>
      </w:r>
    </w:p>
    <w:p>
      <w:pPr>
        <w:pStyle w:val="216"/>
      </w:pPr>
      <w:r>
        <w:rPr>
          <w:rFonts w:hint="eastAsia"/>
        </w:rPr>
        <w:t>挺胸、收腹、抬头，两眼平视前方，面带微笑。</w:t>
      </w:r>
    </w:p>
    <w:p>
      <w:pPr>
        <w:pStyle w:val="216"/>
      </w:pPr>
      <w:r>
        <w:rPr>
          <w:rFonts w:hint="eastAsia"/>
        </w:rPr>
        <w:t>双臂自然下垂或在体前交叉，左手叠在右手上。</w:t>
      </w:r>
    </w:p>
    <w:p>
      <w:pPr>
        <w:pStyle w:val="216"/>
      </w:pPr>
      <w:r>
        <w:rPr>
          <w:rFonts w:hint="eastAsia"/>
        </w:rPr>
        <w:t>女服务员站立时，双脚往外微微打开，右脚后跟靠向左脚的中间位置，双膝紧靠。男服务员 站立时双脚分开与肩同宽，两手交叉放在身前。</w:t>
      </w:r>
    </w:p>
    <w:p>
      <w:pPr>
        <w:pStyle w:val="82"/>
        <w:spacing w:before="156" w:after="156"/>
      </w:pPr>
      <w:r>
        <w:rPr>
          <w:rFonts w:hint="eastAsia"/>
        </w:rPr>
        <w:t>坐姿</w:t>
      </w:r>
    </w:p>
    <w:p>
      <w:pPr>
        <w:pStyle w:val="216"/>
      </w:pPr>
      <w:r>
        <w:rPr>
          <w:rFonts w:hint="eastAsia"/>
        </w:rPr>
        <w:t>坐时身体挺直重心垂直向下，双臂放松，双膝并拢，手自然放在膝上。双目平视、面带微笑。</w:t>
      </w:r>
    </w:p>
    <w:p>
      <w:pPr>
        <w:pStyle w:val="216"/>
      </w:pPr>
      <w:r>
        <w:rPr>
          <w:rFonts w:hint="eastAsia"/>
        </w:rPr>
        <w:t>坐时应坐椅子的三分之二，不要靠在椅背上。</w:t>
      </w:r>
    </w:p>
    <w:p>
      <w:pPr>
        <w:pStyle w:val="216"/>
      </w:pPr>
      <w:r>
        <w:rPr>
          <w:rFonts w:hint="eastAsia"/>
        </w:rPr>
        <w:t>坐时不应双手抱在胸前，不应跷二郎腿，不应抖腿，也不应半躺半坐。</w:t>
      </w:r>
    </w:p>
    <w:p>
      <w:pPr>
        <w:pStyle w:val="82"/>
        <w:spacing w:before="156" w:after="156"/>
      </w:pPr>
      <w:r>
        <w:rPr>
          <w:rFonts w:hint="eastAsia"/>
        </w:rPr>
        <w:t>走姿</w:t>
      </w:r>
    </w:p>
    <w:p>
      <w:pPr>
        <w:pStyle w:val="216"/>
      </w:pPr>
      <w:r>
        <w:rPr>
          <w:rFonts w:hint="eastAsia"/>
        </w:rPr>
        <w:t>走路时昂首挺胸，两臂自然下垂，在身体前后两侧摆动。行走时，女服务员走一字步，男服 务员双脚跟平行。</w:t>
      </w:r>
    </w:p>
    <w:p>
      <w:pPr>
        <w:pStyle w:val="216"/>
      </w:pPr>
      <w:r>
        <w:rPr>
          <w:rFonts w:hint="eastAsia"/>
        </w:rPr>
        <w:t>行走时如有参会人员面对面走来，需靠边站定，主动让路。</w:t>
      </w:r>
    </w:p>
    <w:p>
      <w:pPr>
        <w:pStyle w:val="216"/>
      </w:pPr>
      <w:r>
        <w:rPr>
          <w:rFonts w:hint="eastAsia"/>
        </w:rPr>
        <w:t>行走时，不应三五成群、勾肩搭背。</w:t>
      </w:r>
    </w:p>
    <w:p>
      <w:pPr>
        <w:pStyle w:val="81"/>
        <w:spacing w:before="156" w:after="156"/>
      </w:pPr>
      <w:r>
        <w:rPr>
          <w:rFonts w:hint="eastAsia"/>
        </w:rPr>
        <w:t>着装规范</w:t>
      </w:r>
    </w:p>
    <w:p>
      <w:pPr>
        <w:pStyle w:val="215"/>
      </w:pPr>
      <w:r>
        <w:rPr>
          <w:rFonts w:hint="eastAsia"/>
        </w:rPr>
        <w:t>按规定统一着装，并佩戴工号牌。党团员应按规定佩戴徽章。</w:t>
      </w:r>
    </w:p>
    <w:p>
      <w:pPr>
        <w:pStyle w:val="215"/>
      </w:pPr>
      <w:r>
        <w:rPr>
          <w:rFonts w:hint="eastAsia"/>
        </w:rPr>
        <w:t>内衣下摆不得外露，袖不过肩，领口不低于衬衫第二颗扣子的高度，裙不高于膝盖，长袜不得有破洞，统一着肤色长袜，黑色皮鞋，女服务员裙装所配长袜袜口不得露出裙装。</w:t>
      </w:r>
    </w:p>
    <w:p>
      <w:pPr>
        <w:pStyle w:val="81"/>
        <w:spacing w:before="156" w:after="156"/>
      </w:pPr>
      <w:r>
        <w:rPr>
          <w:rFonts w:hint="eastAsia"/>
        </w:rPr>
        <w:t>妆容规范</w:t>
      </w:r>
    </w:p>
    <w:p>
      <w:pPr>
        <w:pStyle w:val="215"/>
      </w:pPr>
      <w:r>
        <w:rPr>
          <w:rFonts w:hint="eastAsia"/>
        </w:rPr>
        <w:t>工作期间按要求梳理发型，短发不过肩，刘海不过眉，长发必须盘起。</w:t>
      </w:r>
    </w:p>
    <w:p>
      <w:pPr>
        <w:pStyle w:val="215"/>
        <w:rPr>
          <w:spacing w:val="8"/>
        </w:rPr>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r>
        <w:rPr>
          <w:rFonts w:hint="eastAsia"/>
        </w:rPr>
        <w:t>在岗人员淡妆上岗，时刻保持指甲整洁，不得涂指甲油、养长指甲</w:t>
      </w:r>
      <w:r>
        <w:rPr>
          <w:rFonts w:hint="eastAsia"/>
          <w:spacing w:val="8"/>
        </w:rPr>
        <w:t>，不得佩戴任何饰品。</w:t>
      </w:r>
    </w:p>
    <w:p>
      <w:pPr>
        <w:pStyle w:val="201"/>
      </w:pPr>
    </w:p>
    <w:p>
      <w:pPr>
        <w:pStyle w:val="202"/>
      </w:pPr>
    </w:p>
    <w:p>
      <w:pPr>
        <w:pStyle w:val="79"/>
        <w:spacing w:after="156"/>
      </w:pPr>
      <w:r>
        <w:br w:type="textWrapping"/>
      </w:r>
      <w:r>
        <w:rPr>
          <w:rFonts w:hint="eastAsia"/>
        </w:rPr>
        <w:t>（资料性）</w:t>
      </w:r>
      <w:r>
        <w:br w:type="textWrapping"/>
      </w:r>
      <w:r>
        <w:rPr>
          <w:rFonts w:hint="eastAsia"/>
        </w:rPr>
        <w:t>设施设备和用品管理</w:t>
      </w:r>
    </w:p>
    <w:p>
      <w:pPr>
        <w:pStyle w:val="81"/>
        <w:spacing w:before="156" w:after="156"/>
      </w:pPr>
      <w:r>
        <w:rPr>
          <w:rFonts w:hint="eastAsia"/>
        </w:rPr>
        <w:t>设施设备</w:t>
      </w:r>
    </w:p>
    <w:p>
      <w:pPr>
        <w:pStyle w:val="82"/>
        <w:spacing w:before="156" w:after="156"/>
      </w:pPr>
      <w:r>
        <w:rPr>
          <w:rFonts w:hint="eastAsia"/>
        </w:rPr>
        <w:t>扩音系统</w:t>
      </w:r>
    </w:p>
    <w:p>
      <w:pPr>
        <w:pStyle w:val="216"/>
      </w:pPr>
      <w:r>
        <w:rPr>
          <w:rFonts w:hint="eastAsia"/>
        </w:rPr>
        <w:t>话筒注意轻拿轻放，避免从高处掉下。不要对话筒用力吹气或用手拍打头部试音。无线话筒 长期不用，应取出电池待使用时再安装，并根据需要及时更新。</w:t>
      </w:r>
    </w:p>
    <w:p>
      <w:pPr>
        <w:pStyle w:val="216"/>
      </w:pPr>
      <w:r>
        <w:rPr>
          <w:rFonts w:hint="eastAsia"/>
        </w:rPr>
        <w:t>调音台及机柜紧固件不得松动，运行时应达到规定的性能指标。调音台调节旋钮、推杆转动、 输出正常，无震荡或波动现象。调音台指示刻度应清晰，机柜设备应保持干净、无锈蚀。</w:t>
      </w:r>
    </w:p>
    <w:p>
      <w:pPr>
        <w:pStyle w:val="216"/>
      </w:pPr>
      <w:r>
        <w:rPr>
          <w:rFonts w:hint="eastAsia"/>
        </w:rPr>
        <w:t>音响设备铭牌应清晰无误。</w:t>
      </w:r>
    </w:p>
    <w:p>
      <w:pPr>
        <w:pStyle w:val="82"/>
        <w:spacing w:before="156" w:after="156"/>
      </w:pPr>
      <w:r>
        <w:rPr>
          <w:rFonts w:hint="eastAsia"/>
        </w:rPr>
        <w:t>视频系统</w:t>
      </w:r>
    </w:p>
    <w:p>
      <w:pPr>
        <w:pStyle w:val="216"/>
      </w:pPr>
      <w:r>
        <w:rPr>
          <w:rFonts w:hint="eastAsia"/>
        </w:rPr>
        <w:t>及时调整摄像头的焦距和方向，保证安装牢固。做好防潮、防尘的维护工作，定期清理。</w:t>
      </w:r>
    </w:p>
    <w:p>
      <w:pPr>
        <w:pStyle w:val="216"/>
      </w:pPr>
      <w:r>
        <w:rPr>
          <w:rFonts w:hint="eastAsia"/>
        </w:rPr>
        <w:t>确保显示设备的电源导线、接插件、闸门开关的接触良好。</w:t>
      </w:r>
    </w:p>
    <w:p>
      <w:pPr>
        <w:pStyle w:val="216"/>
      </w:pPr>
      <w:r>
        <w:rPr>
          <w:rFonts w:hint="eastAsia"/>
        </w:rPr>
        <w:t>定期对视频矩阵和显示屏进行通电测试和保养。</w:t>
      </w:r>
    </w:p>
    <w:p>
      <w:pPr>
        <w:pStyle w:val="82"/>
        <w:spacing w:before="156" w:after="156"/>
      </w:pPr>
      <w:r>
        <w:rPr>
          <w:rFonts w:hint="eastAsia"/>
        </w:rPr>
        <w:t>线缆</w:t>
      </w:r>
    </w:p>
    <w:p>
      <w:pPr>
        <w:pStyle w:val="216"/>
      </w:pPr>
      <w:r>
        <w:rPr>
          <w:rFonts w:hint="eastAsia"/>
        </w:rPr>
        <w:t>音控线路敷设整齐、无缠绕，标号应齐全、清晰、准确。</w:t>
      </w:r>
    </w:p>
    <w:p>
      <w:pPr>
        <w:pStyle w:val="216"/>
      </w:pPr>
      <w:r>
        <w:rPr>
          <w:rFonts w:hint="eastAsia"/>
        </w:rPr>
        <w:t>音频线缆和网线做好标识、分类单独存放、专线专用，表面无灰尘、无缠绕。</w:t>
      </w:r>
    </w:p>
    <w:p>
      <w:pPr>
        <w:pStyle w:val="82"/>
        <w:spacing w:before="156" w:after="156"/>
      </w:pPr>
      <w:r>
        <w:rPr>
          <w:rFonts w:hint="eastAsia"/>
        </w:rPr>
        <w:t>会议预约信息平台</w:t>
      </w:r>
    </w:p>
    <w:p>
      <w:pPr>
        <w:pStyle w:val="216"/>
      </w:pPr>
      <w:r>
        <w:rPr>
          <w:rFonts w:hint="eastAsia"/>
        </w:rPr>
        <w:t>会议预约信息平台为会议提供会场在线预订服务，功能设置合理，预约流程清晰。</w:t>
      </w:r>
    </w:p>
    <w:p>
      <w:pPr>
        <w:pStyle w:val="216"/>
      </w:pPr>
      <w:r>
        <w:rPr>
          <w:rFonts w:hint="eastAsia"/>
        </w:rPr>
        <w:t>平台宜由专业技术人员进行技术维护与更新。</w:t>
      </w:r>
    </w:p>
    <w:p>
      <w:pPr>
        <w:pStyle w:val="216"/>
      </w:pPr>
      <w:r>
        <w:rPr>
          <w:rFonts w:hint="eastAsia"/>
        </w:rPr>
        <w:t>如遇平台系统故障，可及时联系工作人员。</w:t>
      </w:r>
    </w:p>
    <w:p>
      <w:pPr>
        <w:pStyle w:val="81"/>
        <w:spacing w:before="156" w:after="156"/>
      </w:pPr>
      <w:r>
        <w:rPr>
          <w:rFonts w:hint="eastAsia"/>
        </w:rPr>
        <w:t>会议用品</w:t>
      </w:r>
    </w:p>
    <w:p>
      <w:pPr>
        <w:pStyle w:val="215"/>
      </w:pPr>
      <w:r>
        <w:rPr>
          <w:rFonts w:hint="eastAsia"/>
        </w:rPr>
        <w:t>茶杯使用后应按有关规定清洗消毒。</w:t>
      </w:r>
    </w:p>
    <w:p>
      <w:pPr>
        <w:pStyle w:val="215"/>
      </w:pPr>
      <w:r>
        <w:rPr>
          <w:rFonts w:hint="eastAsia"/>
        </w:rPr>
        <w:t>茶叶和小毛巾存放于冰箱内，定期检查，发现破损或过期应及时处置。</w:t>
      </w:r>
    </w:p>
    <w:p>
      <w:pPr>
        <w:pStyle w:val="215"/>
      </w:pPr>
      <w:r>
        <w:rPr>
          <w:rFonts w:hint="eastAsia"/>
        </w:rPr>
        <w:t>毛巾垫使用前应使用纱布或纸巾洗净擦干。</w:t>
      </w:r>
    </w:p>
    <w:p>
      <w:pPr>
        <w:pStyle w:val="215"/>
      </w:pPr>
      <w:r>
        <w:rPr>
          <w:rFonts w:hint="eastAsia"/>
        </w:rPr>
        <w:t>热水瓶长期未使用，需在使用前冲水洗净。使用过后沥干瓶中剩余水分，备下次使用。</w:t>
      </w:r>
    </w:p>
    <w:p>
      <w:pPr>
        <w:pStyle w:val="215"/>
      </w:pPr>
      <w:r>
        <w:rPr>
          <w:rFonts w:hint="eastAsia"/>
        </w:rPr>
        <w:t>瓶装水需统一存放于储藏室并做好标注。</w:t>
      </w:r>
    </w:p>
    <w:p>
      <w:pPr>
        <w:pStyle w:val="215"/>
      </w:pPr>
      <w:r>
        <w:rPr>
          <w:rFonts w:hint="eastAsia"/>
        </w:rPr>
        <w:t>文具存放于服务间柜子内，笔、胶带、剪刀等无破损，可供正常使用。</w:t>
      </w:r>
    </w:p>
    <w:p>
      <w:pPr>
        <w:pStyle w:val="215"/>
      </w:pPr>
      <w:r>
        <w:rPr>
          <w:rFonts w:hint="eastAsia"/>
        </w:rPr>
        <w:t>纸巾存放于服务间柜子内干燥处并做好标注，发现过期情况不得使用并及时上报处置。</w:t>
      </w:r>
    </w:p>
    <w:p>
      <w:pPr>
        <w:pStyle w:val="215"/>
      </w:pPr>
      <w:r>
        <w:rPr>
          <w:rFonts w:hint="eastAsia"/>
        </w:rPr>
        <w:t>桌布整齐分类叠放，统一存放于储藏室，如有污渍及时上报处置。</w:t>
      </w:r>
    </w:p>
    <w:p>
      <w:pPr>
        <w:pStyle w:val="59"/>
        <w:ind w:firstLine="420"/>
      </w:pPr>
    </w:p>
    <w:p>
      <w:pPr>
        <w:pStyle w:val="215"/>
        <w:numPr>
          <w:ilvl w:val="0"/>
          <w:numId w:val="0"/>
        </w:numPr>
        <w:rPr>
          <w:spacing w:val="8"/>
        </w:rPr>
        <w:sectPr>
          <w:pgSz w:w="11906" w:h="16838"/>
          <w:pgMar w:top="1928" w:right="1134" w:bottom="1134" w:left="1134" w:header="1418" w:footer="1134" w:gutter="284"/>
          <w:cols w:space="425" w:num="1"/>
          <w:formProt w:val="0"/>
          <w:docGrid w:type="lines" w:linePitch="312" w:charSpace="0"/>
        </w:sectPr>
      </w:pPr>
    </w:p>
    <w:p>
      <w:pPr>
        <w:pStyle w:val="201"/>
      </w:pPr>
    </w:p>
    <w:p>
      <w:pPr>
        <w:pStyle w:val="202"/>
      </w:pPr>
    </w:p>
    <w:p>
      <w:pPr>
        <w:pStyle w:val="79"/>
        <w:spacing w:after="156"/>
      </w:pPr>
      <w:r>
        <w:br w:type="textWrapping"/>
      </w:r>
      <w:bookmarkStart w:id="66" w:name="_Toc147672575"/>
      <w:bookmarkStart w:id="67" w:name="_Toc147671226"/>
      <w:r>
        <w:rPr>
          <w:rFonts w:hint="eastAsia"/>
        </w:rPr>
        <w:t>（资料性）</w:t>
      </w:r>
      <w:r>
        <w:br w:type="textWrapping"/>
      </w:r>
      <w:r>
        <w:rPr>
          <w:rFonts w:hint="eastAsia"/>
        </w:rPr>
        <w:t>会议服务流程图</w:t>
      </w:r>
      <w:bookmarkEnd w:id="66"/>
      <w:bookmarkEnd w:id="67"/>
    </w:p>
    <w:p>
      <w:pPr>
        <w:pStyle w:val="215"/>
        <w:numPr>
          <w:ilvl w:val="0"/>
          <w:numId w:val="0"/>
        </w:numPr>
      </w:pPr>
    </w:p>
    <w:p>
      <w:pPr>
        <w:pStyle w:val="59"/>
        <w:autoSpaceDE/>
        <w:autoSpaceDN/>
        <w:ind w:firstLine="420"/>
      </w:pPr>
      <w:r>
        <w:rPr>
          <w:rFonts w:hint="eastAsia"/>
        </w:rPr>
        <w:t>会议服务流程图见图</w:t>
      </w:r>
      <w:r>
        <w:t>D.1</w:t>
      </w:r>
      <w:r>
        <w:rPr>
          <w:rFonts w:hint="eastAsia"/>
        </w:rPr>
        <w:t>。</w:t>
      </w:r>
    </w:p>
    <w:p>
      <w:pPr>
        <w:pStyle w:val="215"/>
        <w:numPr>
          <w:ilvl w:val="0"/>
          <w:numId w:val="0"/>
        </w:numPr>
        <w:jc w:val="center"/>
      </w:pPr>
      <w:r>
        <w:drawing>
          <wp:inline distT="0" distB="0" distL="0" distR="0">
            <wp:extent cx="4156075" cy="6713855"/>
            <wp:effectExtent l="0" t="0" r="0" b="0"/>
            <wp:docPr id="158205635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82056352" name="图片 1"/>
                    <pic:cNvPicPr>
                      <a:picLocks noChangeAspect="true"/>
                    </pic:cNvPicPr>
                  </pic:nvPicPr>
                  <pic:blipFill>
                    <a:blip r:embed="rId49" cstate="print">
                      <a:extLst>
                        <a:ext uri="{28A0092B-C50C-407E-A947-70E740481C1C}">
                          <a14:useLocalDpi xmlns:a14="http://schemas.microsoft.com/office/drawing/2010/main" val="false"/>
                        </a:ext>
                      </a:extLst>
                    </a:blip>
                    <a:stretch>
                      <a:fillRect/>
                    </a:stretch>
                  </pic:blipFill>
                  <pic:spPr>
                    <a:xfrm>
                      <a:off x="0" y="0"/>
                      <a:ext cx="4160627" cy="6721013"/>
                    </a:xfrm>
                    <a:prstGeom prst="rect">
                      <a:avLst/>
                    </a:prstGeom>
                  </pic:spPr>
                </pic:pic>
              </a:graphicData>
            </a:graphic>
          </wp:inline>
        </w:drawing>
      </w:r>
    </w:p>
    <w:p>
      <w:pPr>
        <w:pStyle w:val="86"/>
        <w:numPr>
          <w:ilvl w:val="0"/>
          <w:numId w:val="0"/>
        </w:numPr>
        <w:spacing w:before="156" w:after="156"/>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r>
        <w:rPr>
          <w:rFonts w:hint="eastAsia"/>
        </w:rPr>
        <w:t>图E</w:t>
      </w:r>
      <w:r>
        <w:t xml:space="preserve">.1 </w:t>
      </w:r>
      <w:r>
        <w:rPr>
          <w:rFonts w:hint="eastAsia"/>
        </w:rPr>
        <w:t>会议服务流程图</w:t>
      </w:r>
    </w:p>
    <w:p>
      <w:pPr>
        <w:pStyle w:val="201"/>
      </w:pPr>
    </w:p>
    <w:p>
      <w:pPr>
        <w:pStyle w:val="202"/>
      </w:pPr>
    </w:p>
    <w:p>
      <w:pPr>
        <w:pStyle w:val="79"/>
        <w:spacing w:after="156"/>
      </w:pPr>
      <w:r>
        <w:br w:type="textWrapping"/>
      </w:r>
      <w:bookmarkStart w:id="68" w:name="_Toc147672576"/>
      <w:bookmarkStart w:id="69" w:name="_Toc147671227"/>
      <w:r>
        <w:rPr>
          <w:rFonts w:hint="eastAsia"/>
        </w:rPr>
        <w:t>（资料性）</w:t>
      </w:r>
      <w:r>
        <w:br w:type="textWrapping"/>
      </w:r>
      <w:r>
        <w:rPr>
          <w:rFonts w:hint="eastAsia"/>
        </w:rPr>
        <w:t>会议检查登记表</w:t>
      </w:r>
      <w:bookmarkEnd w:id="68"/>
      <w:bookmarkEnd w:id="69"/>
    </w:p>
    <w:p>
      <w:pPr>
        <w:pStyle w:val="59"/>
        <w:autoSpaceDE/>
        <w:autoSpaceDN/>
        <w:ind w:firstLine="420"/>
      </w:pPr>
      <w:r>
        <w:rPr>
          <w:rFonts w:hint="eastAsia"/>
        </w:rPr>
        <w:t>会议检查登记表见表</w:t>
      </w:r>
      <w:r>
        <w:t>E.1</w:t>
      </w:r>
      <w:r>
        <w:rPr>
          <w:rFonts w:hint="eastAsia"/>
        </w:rPr>
        <w:t>。</w:t>
      </w:r>
    </w:p>
    <w:p>
      <w:pPr>
        <w:pStyle w:val="80"/>
        <w:spacing w:before="156" w:after="156"/>
      </w:pPr>
      <w:r>
        <w:t>会议检查登记表</w:t>
      </w:r>
    </w:p>
    <w:p>
      <w:pPr>
        <w:pStyle w:val="59"/>
        <w:ind w:firstLine="420"/>
      </w:pPr>
      <w:r>
        <w:rPr>
          <w:rFonts w:hint="eastAsia"/>
        </w:rPr>
        <w:t>日期：     年   月    日       检查人：         检查时合格的打“√”  不合格的打“×”</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84"/>
        <w:gridCol w:w="584"/>
        <w:gridCol w:w="584"/>
        <w:gridCol w:w="584"/>
        <w:gridCol w:w="584"/>
        <w:gridCol w:w="584"/>
        <w:gridCol w:w="583"/>
        <w:gridCol w:w="583"/>
        <w:gridCol w:w="583"/>
        <w:gridCol w:w="583"/>
        <w:gridCol w:w="583"/>
        <w:gridCol w:w="583"/>
        <w:gridCol w:w="583"/>
        <w:gridCol w:w="583"/>
        <w:gridCol w:w="583"/>
        <w:gridCol w:w="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84" w:type="dxa"/>
            <w:vMerge w:val="restart"/>
            <w:tcBorders>
              <w:top w:val="single" w:color="auto" w:sz="8" w:space="0"/>
            </w:tcBorders>
            <w:shd w:val="clear" w:color="auto" w:fill="auto"/>
            <w:vAlign w:val="center"/>
          </w:tcPr>
          <w:p>
            <w:pPr>
              <w:pStyle w:val="181"/>
            </w:pPr>
            <w:r>
              <w:rPr>
                <w:rFonts w:hint="eastAsia"/>
              </w:rPr>
              <w:t>厅号</w:t>
            </w:r>
          </w:p>
        </w:tc>
        <w:tc>
          <w:tcPr>
            <w:tcW w:w="5252" w:type="dxa"/>
            <w:gridSpan w:val="9"/>
            <w:tcBorders>
              <w:top w:val="single" w:color="auto" w:sz="8" w:space="0"/>
              <w:bottom w:val="single" w:color="auto" w:sz="8" w:space="0"/>
            </w:tcBorders>
            <w:shd w:val="clear" w:color="auto" w:fill="auto"/>
            <w:vAlign w:val="center"/>
          </w:tcPr>
          <w:p>
            <w:pPr>
              <w:pStyle w:val="181"/>
            </w:pPr>
            <w:r>
              <w:rPr>
                <w:rFonts w:hint="eastAsia"/>
              </w:rPr>
              <w:t>会前检查</w:t>
            </w:r>
          </w:p>
        </w:tc>
        <w:tc>
          <w:tcPr>
            <w:tcW w:w="1166" w:type="dxa"/>
            <w:gridSpan w:val="2"/>
            <w:tcBorders>
              <w:top w:val="single" w:color="auto" w:sz="8" w:space="0"/>
              <w:bottom w:val="single" w:color="auto" w:sz="8" w:space="0"/>
            </w:tcBorders>
            <w:shd w:val="clear" w:color="auto" w:fill="auto"/>
            <w:vAlign w:val="center"/>
          </w:tcPr>
          <w:p>
            <w:pPr>
              <w:pStyle w:val="181"/>
            </w:pPr>
            <w:r>
              <w:rPr>
                <w:rFonts w:hint="eastAsia"/>
              </w:rPr>
              <w:t>会中检查</w:t>
            </w:r>
          </w:p>
        </w:tc>
        <w:tc>
          <w:tcPr>
            <w:tcW w:w="1749" w:type="dxa"/>
            <w:gridSpan w:val="3"/>
            <w:tcBorders>
              <w:top w:val="single" w:color="auto" w:sz="8" w:space="0"/>
              <w:bottom w:val="single" w:color="auto" w:sz="8" w:space="0"/>
            </w:tcBorders>
            <w:shd w:val="clear" w:color="auto" w:fill="auto"/>
            <w:vAlign w:val="center"/>
          </w:tcPr>
          <w:p>
            <w:pPr>
              <w:pStyle w:val="181"/>
            </w:pPr>
            <w:r>
              <w:rPr>
                <w:rFonts w:hint="eastAsia"/>
              </w:rPr>
              <w:t>会后检查</w:t>
            </w:r>
          </w:p>
        </w:tc>
        <w:tc>
          <w:tcPr>
            <w:tcW w:w="583" w:type="dxa"/>
            <w:vMerge w:val="restart"/>
            <w:tcBorders>
              <w:top w:val="single" w:color="auto" w:sz="8" w:space="0"/>
            </w:tcBorders>
            <w:shd w:val="clear" w:color="auto" w:fill="auto"/>
            <w:vAlign w:val="center"/>
          </w:tcPr>
          <w:p>
            <w:pPr>
              <w:pStyle w:val="181"/>
            </w:pPr>
            <w:r>
              <w:rPr>
                <w:rFonts w:hint="eastAsia"/>
              </w:rPr>
              <w:t>存在的问题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4" w:type="dxa"/>
            <w:vMerge w:val="continue"/>
            <w:shd w:val="clear" w:color="auto" w:fill="auto"/>
            <w:vAlign w:val="center"/>
          </w:tcPr>
          <w:p>
            <w:pPr>
              <w:pStyle w:val="181"/>
            </w:pPr>
          </w:p>
        </w:tc>
        <w:tc>
          <w:tcPr>
            <w:tcW w:w="584" w:type="dxa"/>
            <w:vMerge w:val="restart"/>
            <w:tcBorders>
              <w:top w:val="single" w:color="auto" w:sz="8" w:space="0"/>
            </w:tcBorders>
            <w:shd w:val="clear" w:color="auto" w:fill="auto"/>
            <w:vAlign w:val="center"/>
          </w:tcPr>
          <w:p>
            <w:pPr>
              <w:pStyle w:val="181"/>
            </w:pPr>
            <w:r>
              <w:rPr>
                <w:rFonts w:hint="eastAsia"/>
              </w:rPr>
              <w:t>会议</w:t>
            </w:r>
          </w:p>
          <w:p>
            <w:pPr>
              <w:pStyle w:val="181"/>
            </w:pPr>
            <w:r>
              <w:rPr>
                <w:rFonts w:hint="eastAsia"/>
              </w:rPr>
              <w:t>时间</w:t>
            </w:r>
          </w:p>
        </w:tc>
        <w:tc>
          <w:tcPr>
            <w:tcW w:w="584" w:type="dxa"/>
            <w:vMerge w:val="restart"/>
            <w:tcBorders>
              <w:top w:val="single" w:color="auto" w:sz="8" w:space="0"/>
            </w:tcBorders>
            <w:shd w:val="clear" w:color="auto" w:fill="auto"/>
            <w:vAlign w:val="center"/>
          </w:tcPr>
          <w:p>
            <w:pPr>
              <w:pStyle w:val="181"/>
            </w:pPr>
            <w:r>
              <w:rPr>
                <w:rFonts w:hint="eastAsia"/>
              </w:rPr>
              <w:t>工作场所卫生</w:t>
            </w:r>
          </w:p>
        </w:tc>
        <w:tc>
          <w:tcPr>
            <w:tcW w:w="584" w:type="dxa"/>
            <w:vMerge w:val="restart"/>
            <w:tcBorders>
              <w:top w:val="single" w:color="auto" w:sz="8" w:space="0"/>
            </w:tcBorders>
            <w:shd w:val="clear" w:color="auto" w:fill="auto"/>
            <w:vAlign w:val="center"/>
          </w:tcPr>
          <w:p>
            <w:pPr>
              <w:pStyle w:val="181"/>
            </w:pPr>
            <w:r>
              <w:rPr>
                <w:rFonts w:hint="eastAsia"/>
              </w:rPr>
              <w:t>摆台</w:t>
            </w:r>
          </w:p>
        </w:tc>
        <w:tc>
          <w:tcPr>
            <w:tcW w:w="1751" w:type="dxa"/>
            <w:gridSpan w:val="3"/>
            <w:tcBorders>
              <w:top w:val="single" w:color="auto" w:sz="8" w:space="0"/>
            </w:tcBorders>
            <w:shd w:val="clear" w:color="auto" w:fill="auto"/>
            <w:vAlign w:val="center"/>
          </w:tcPr>
          <w:p>
            <w:pPr>
              <w:pStyle w:val="181"/>
            </w:pPr>
            <w:r>
              <w:rPr>
                <w:rFonts w:hint="eastAsia"/>
              </w:rPr>
              <w:t>服务人员</w:t>
            </w:r>
          </w:p>
        </w:tc>
        <w:tc>
          <w:tcPr>
            <w:tcW w:w="1749" w:type="dxa"/>
            <w:gridSpan w:val="3"/>
            <w:tcBorders>
              <w:top w:val="single" w:color="auto" w:sz="8" w:space="0"/>
            </w:tcBorders>
            <w:shd w:val="clear" w:color="auto" w:fill="auto"/>
            <w:vAlign w:val="center"/>
          </w:tcPr>
          <w:p>
            <w:pPr>
              <w:pStyle w:val="181"/>
            </w:pPr>
            <w:r>
              <w:rPr>
                <w:rFonts w:hint="eastAsia"/>
              </w:rPr>
              <w:t>音控与灯光</w:t>
            </w:r>
          </w:p>
        </w:tc>
        <w:tc>
          <w:tcPr>
            <w:tcW w:w="583" w:type="dxa"/>
            <w:vMerge w:val="restart"/>
            <w:tcBorders>
              <w:top w:val="single" w:color="auto" w:sz="8" w:space="0"/>
            </w:tcBorders>
            <w:shd w:val="clear" w:color="auto" w:fill="auto"/>
            <w:vAlign w:val="center"/>
          </w:tcPr>
          <w:p>
            <w:pPr>
              <w:pStyle w:val="181"/>
            </w:pPr>
            <w:r>
              <w:rPr>
                <w:rFonts w:hint="eastAsia"/>
              </w:rPr>
              <w:t>服务</w:t>
            </w:r>
          </w:p>
          <w:p>
            <w:pPr>
              <w:pStyle w:val="181"/>
            </w:pPr>
            <w:r>
              <w:rPr>
                <w:rFonts w:hint="eastAsia"/>
              </w:rPr>
              <w:t>规范</w:t>
            </w:r>
          </w:p>
        </w:tc>
        <w:tc>
          <w:tcPr>
            <w:tcW w:w="583" w:type="dxa"/>
            <w:vMerge w:val="restart"/>
            <w:tcBorders>
              <w:top w:val="single" w:color="auto" w:sz="8" w:space="0"/>
            </w:tcBorders>
            <w:shd w:val="clear" w:color="auto" w:fill="auto"/>
            <w:vAlign w:val="center"/>
          </w:tcPr>
          <w:p>
            <w:pPr>
              <w:pStyle w:val="181"/>
            </w:pPr>
            <w:r>
              <w:rPr>
                <w:rFonts w:hint="eastAsia"/>
              </w:rPr>
              <w:t>环境</w:t>
            </w:r>
          </w:p>
          <w:p>
            <w:pPr>
              <w:pStyle w:val="181"/>
            </w:pPr>
            <w:r>
              <w:rPr>
                <w:rFonts w:hint="eastAsia"/>
              </w:rPr>
              <w:t>控制</w:t>
            </w:r>
          </w:p>
        </w:tc>
        <w:tc>
          <w:tcPr>
            <w:tcW w:w="583" w:type="dxa"/>
            <w:vMerge w:val="restart"/>
            <w:tcBorders>
              <w:top w:val="single" w:color="auto" w:sz="8" w:space="0"/>
            </w:tcBorders>
            <w:shd w:val="clear" w:color="auto" w:fill="auto"/>
            <w:vAlign w:val="center"/>
          </w:tcPr>
          <w:p>
            <w:pPr>
              <w:pStyle w:val="181"/>
            </w:pPr>
            <w:r>
              <w:rPr>
                <w:rFonts w:hint="eastAsia"/>
              </w:rPr>
              <w:t>收台</w:t>
            </w:r>
          </w:p>
        </w:tc>
        <w:tc>
          <w:tcPr>
            <w:tcW w:w="583" w:type="dxa"/>
            <w:vMerge w:val="restart"/>
            <w:tcBorders>
              <w:top w:val="single" w:color="auto" w:sz="8" w:space="0"/>
            </w:tcBorders>
            <w:shd w:val="clear" w:color="auto" w:fill="auto"/>
            <w:vAlign w:val="center"/>
          </w:tcPr>
          <w:p>
            <w:pPr>
              <w:pStyle w:val="181"/>
            </w:pPr>
            <w:r>
              <w:rPr>
                <w:rFonts w:hint="eastAsia"/>
              </w:rPr>
              <w:t>设备</w:t>
            </w:r>
            <w:r>
              <w:rPr>
                <w:rFonts w:hint="eastAsia"/>
                <w:strike/>
              </w:rPr>
              <w:t>施</w:t>
            </w:r>
          </w:p>
          <w:p>
            <w:pPr>
              <w:pStyle w:val="181"/>
            </w:pPr>
            <w:r>
              <w:rPr>
                <w:rFonts w:hint="eastAsia"/>
              </w:rPr>
              <w:t>设施</w:t>
            </w:r>
          </w:p>
        </w:tc>
        <w:tc>
          <w:tcPr>
            <w:tcW w:w="583" w:type="dxa"/>
            <w:vMerge w:val="restart"/>
            <w:tcBorders>
              <w:top w:val="single" w:color="auto" w:sz="8" w:space="0"/>
            </w:tcBorders>
            <w:shd w:val="clear" w:color="auto" w:fill="auto"/>
            <w:vAlign w:val="center"/>
          </w:tcPr>
          <w:p>
            <w:pPr>
              <w:pStyle w:val="181"/>
            </w:pPr>
            <w:r>
              <w:rPr>
                <w:rFonts w:hint="eastAsia"/>
              </w:rPr>
              <w:t>物品</w:t>
            </w:r>
          </w:p>
        </w:tc>
        <w:tc>
          <w:tcPr>
            <w:tcW w:w="583" w:type="dxa"/>
            <w:vMerge w:val="continue"/>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4" w:type="dxa"/>
            <w:vMerge w:val="continue"/>
            <w:shd w:val="clear" w:color="auto" w:fill="auto"/>
            <w:vAlign w:val="center"/>
          </w:tcPr>
          <w:p>
            <w:pPr>
              <w:pStyle w:val="181"/>
            </w:pPr>
          </w:p>
        </w:tc>
        <w:tc>
          <w:tcPr>
            <w:tcW w:w="584" w:type="dxa"/>
            <w:vMerge w:val="continue"/>
            <w:shd w:val="clear" w:color="auto" w:fill="auto"/>
            <w:vAlign w:val="center"/>
          </w:tcPr>
          <w:p>
            <w:pPr>
              <w:pStyle w:val="181"/>
            </w:pPr>
          </w:p>
        </w:tc>
        <w:tc>
          <w:tcPr>
            <w:tcW w:w="584" w:type="dxa"/>
            <w:vMerge w:val="continue"/>
            <w:shd w:val="clear" w:color="auto" w:fill="auto"/>
            <w:vAlign w:val="center"/>
          </w:tcPr>
          <w:p>
            <w:pPr>
              <w:pStyle w:val="181"/>
            </w:pPr>
          </w:p>
        </w:tc>
        <w:tc>
          <w:tcPr>
            <w:tcW w:w="584" w:type="dxa"/>
            <w:vMerge w:val="continue"/>
            <w:shd w:val="clear" w:color="auto" w:fill="auto"/>
            <w:vAlign w:val="center"/>
          </w:tcPr>
          <w:p>
            <w:pPr>
              <w:pStyle w:val="181"/>
            </w:pPr>
          </w:p>
        </w:tc>
        <w:tc>
          <w:tcPr>
            <w:tcW w:w="584" w:type="dxa"/>
            <w:shd w:val="clear" w:color="auto" w:fill="auto"/>
            <w:vAlign w:val="center"/>
          </w:tcPr>
          <w:p>
            <w:pPr>
              <w:pStyle w:val="181"/>
            </w:pPr>
            <w:r>
              <w:rPr>
                <w:rFonts w:hint="eastAsia"/>
              </w:rPr>
              <w:t>人数</w:t>
            </w:r>
          </w:p>
        </w:tc>
        <w:tc>
          <w:tcPr>
            <w:tcW w:w="584" w:type="dxa"/>
            <w:shd w:val="clear" w:color="auto" w:fill="auto"/>
            <w:vAlign w:val="center"/>
          </w:tcPr>
          <w:p>
            <w:pPr>
              <w:pStyle w:val="181"/>
            </w:pPr>
            <w:r>
              <w:rPr>
                <w:rFonts w:hint="eastAsia"/>
              </w:rPr>
              <w:t>礼仪</w:t>
            </w:r>
          </w:p>
        </w:tc>
        <w:tc>
          <w:tcPr>
            <w:tcW w:w="583" w:type="dxa"/>
            <w:shd w:val="clear" w:color="auto" w:fill="auto"/>
            <w:vAlign w:val="center"/>
          </w:tcPr>
          <w:p>
            <w:pPr>
              <w:pStyle w:val="181"/>
            </w:pPr>
            <w:r>
              <w:rPr>
                <w:rFonts w:hint="eastAsia"/>
              </w:rPr>
              <w:t>技能</w:t>
            </w:r>
          </w:p>
        </w:tc>
        <w:tc>
          <w:tcPr>
            <w:tcW w:w="583" w:type="dxa"/>
            <w:shd w:val="clear" w:color="auto" w:fill="auto"/>
            <w:vAlign w:val="center"/>
          </w:tcPr>
          <w:p>
            <w:pPr>
              <w:pStyle w:val="181"/>
            </w:pPr>
            <w:r>
              <w:rPr>
                <w:rFonts w:hint="eastAsia"/>
              </w:rPr>
              <w:t>音控师</w:t>
            </w:r>
          </w:p>
        </w:tc>
        <w:tc>
          <w:tcPr>
            <w:tcW w:w="583" w:type="dxa"/>
            <w:shd w:val="clear" w:color="auto" w:fill="auto"/>
            <w:vAlign w:val="center"/>
          </w:tcPr>
          <w:p>
            <w:pPr>
              <w:pStyle w:val="181"/>
            </w:pPr>
            <w:r>
              <w:rPr>
                <w:rFonts w:hint="eastAsia"/>
              </w:rPr>
              <w:t>设备</w:t>
            </w:r>
          </w:p>
          <w:p>
            <w:pPr>
              <w:pStyle w:val="181"/>
            </w:pPr>
            <w:r>
              <w:rPr>
                <w:rFonts w:hint="eastAsia"/>
              </w:rPr>
              <w:t>设施</w:t>
            </w:r>
          </w:p>
        </w:tc>
        <w:tc>
          <w:tcPr>
            <w:tcW w:w="583" w:type="dxa"/>
            <w:shd w:val="clear" w:color="auto" w:fill="auto"/>
            <w:vAlign w:val="center"/>
          </w:tcPr>
          <w:p>
            <w:pPr>
              <w:pStyle w:val="181"/>
            </w:pPr>
            <w:r>
              <w:rPr>
                <w:rFonts w:hint="eastAsia"/>
              </w:rPr>
              <w:t>灯光</w:t>
            </w:r>
          </w:p>
        </w:tc>
        <w:tc>
          <w:tcPr>
            <w:tcW w:w="583" w:type="dxa"/>
            <w:vMerge w:val="continue"/>
            <w:shd w:val="clear" w:color="auto" w:fill="auto"/>
            <w:vAlign w:val="center"/>
          </w:tcPr>
          <w:p>
            <w:pPr>
              <w:pStyle w:val="181"/>
            </w:pPr>
          </w:p>
        </w:tc>
        <w:tc>
          <w:tcPr>
            <w:tcW w:w="583" w:type="dxa"/>
            <w:vMerge w:val="continue"/>
            <w:shd w:val="clear" w:color="auto" w:fill="auto"/>
            <w:vAlign w:val="center"/>
          </w:tcPr>
          <w:p>
            <w:pPr>
              <w:pStyle w:val="181"/>
            </w:pPr>
          </w:p>
        </w:tc>
        <w:tc>
          <w:tcPr>
            <w:tcW w:w="583" w:type="dxa"/>
            <w:vMerge w:val="continue"/>
            <w:shd w:val="clear" w:color="auto" w:fill="auto"/>
            <w:vAlign w:val="center"/>
          </w:tcPr>
          <w:p>
            <w:pPr>
              <w:pStyle w:val="181"/>
            </w:pPr>
          </w:p>
        </w:tc>
        <w:tc>
          <w:tcPr>
            <w:tcW w:w="583" w:type="dxa"/>
            <w:vMerge w:val="continue"/>
            <w:shd w:val="clear" w:color="auto" w:fill="auto"/>
            <w:vAlign w:val="center"/>
          </w:tcPr>
          <w:p>
            <w:pPr>
              <w:pStyle w:val="181"/>
            </w:pPr>
          </w:p>
        </w:tc>
        <w:tc>
          <w:tcPr>
            <w:tcW w:w="583" w:type="dxa"/>
            <w:vMerge w:val="continue"/>
            <w:shd w:val="clear" w:color="auto" w:fill="auto"/>
            <w:vAlign w:val="center"/>
          </w:tcPr>
          <w:p>
            <w:pPr>
              <w:pStyle w:val="181"/>
            </w:pPr>
          </w:p>
        </w:tc>
        <w:tc>
          <w:tcPr>
            <w:tcW w:w="583" w:type="dxa"/>
            <w:vMerge w:val="continue"/>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4"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c>
          <w:tcPr>
            <w:tcW w:w="583" w:type="dxa"/>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84" w:type="dxa"/>
            <w:tcBorders>
              <w:bottom w:val="single" w:color="auto" w:sz="8" w:space="0"/>
            </w:tcBorders>
            <w:shd w:val="clear" w:color="auto" w:fill="auto"/>
            <w:vAlign w:val="center"/>
          </w:tcPr>
          <w:p>
            <w:pPr>
              <w:pStyle w:val="181"/>
            </w:pPr>
          </w:p>
        </w:tc>
        <w:tc>
          <w:tcPr>
            <w:tcW w:w="584" w:type="dxa"/>
            <w:tcBorders>
              <w:bottom w:val="single" w:color="auto" w:sz="8" w:space="0"/>
            </w:tcBorders>
            <w:shd w:val="clear" w:color="auto" w:fill="auto"/>
            <w:vAlign w:val="center"/>
          </w:tcPr>
          <w:p>
            <w:pPr>
              <w:pStyle w:val="181"/>
            </w:pPr>
          </w:p>
        </w:tc>
        <w:tc>
          <w:tcPr>
            <w:tcW w:w="584" w:type="dxa"/>
            <w:tcBorders>
              <w:bottom w:val="single" w:color="auto" w:sz="8" w:space="0"/>
            </w:tcBorders>
            <w:shd w:val="clear" w:color="auto" w:fill="auto"/>
            <w:vAlign w:val="center"/>
          </w:tcPr>
          <w:p>
            <w:pPr>
              <w:pStyle w:val="181"/>
            </w:pPr>
          </w:p>
        </w:tc>
        <w:tc>
          <w:tcPr>
            <w:tcW w:w="584" w:type="dxa"/>
            <w:tcBorders>
              <w:bottom w:val="single" w:color="auto" w:sz="8" w:space="0"/>
            </w:tcBorders>
            <w:shd w:val="clear" w:color="auto" w:fill="auto"/>
            <w:vAlign w:val="center"/>
          </w:tcPr>
          <w:p>
            <w:pPr>
              <w:pStyle w:val="181"/>
            </w:pPr>
          </w:p>
        </w:tc>
        <w:tc>
          <w:tcPr>
            <w:tcW w:w="584" w:type="dxa"/>
            <w:tcBorders>
              <w:bottom w:val="single" w:color="auto" w:sz="8" w:space="0"/>
            </w:tcBorders>
            <w:shd w:val="clear" w:color="auto" w:fill="auto"/>
            <w:vAlign w:val="center"/>
          </w:tcPr>
          <w:p>
            <w:pPr>
              <w:pStyle w:val="181"/>
            </w:pPr>
          </w:p>
        </w:tc>
        <w:tc>
          <w:tcPr>
            <w:tcW w:w="584" w:type="dxa"/>
            <w:tcBorders>
              <w:bottom w:val="single" w:color="auto" w:sz="8" w:space="0"/>
            </w:tcBorders>
            <w:shd w:val="clear" w:color="auto" w:fill="auto"/>
            <w:vAlign w:val="center"/>
          </w:tcPr>
          <w:p>
            <w:pPr>
              <w:pStyle w:val="181"/>
            </w:pPr>
          </w:p>
        </w:tc>
        <w:tc>
          <w:tcPr>
            <w:tcW w:w="583" w:type="dxa"/>
            <w:tcBorders>
              <w:bottom w:val="single" w:color="auto" w:sz="8" w:space="0"/>
            </w:tcBorders>
            <w:shd w:val="clear" w:color="auto" w:fill="auto"/>
            <w:vAlign w:val="center"/>
          </w:tcPr>
          <w:p>
            <w:pPr>
              <w:pStyle w:val="181"/>
            </w:pPr>
          </w:p>
        </w:tc>
        <w:tc>
          <w:tcPr>
            <w:tcW w:w="583" w:type="dxa"/>
            <w:tcBorders>
              <w:bottom w:val="single" w:color="auto" w:sz="8" w:space="0"/>
            </w:tcBorders>
            <w:shd w:val="clear" w:color="auto" w:fill="auto"/>
            <w:vAlign w:val="center"/>
          </w:tcPr>
          <w:p>
            <w:pPr>
              <w:pStyle w:val="181"/>
            </w:pPr>
          </w:p>
        </w:tc>
        <w:tc>
          <w:tcPr>
            <w:tcW w:w="583" w:type="dxa"/>
            <w:tcBorders>
              <w:bottom w:val="single" w:color="auto" w:sz="8" w:space="0"/>
            </w:tcBorders>
            <w:shd w:val="clear" w:color="auto" w:fill="auto"/>
            <w:vAlign w:val="center"/>
          </w:tcPr>
          <w:p>
            <w:pPr>
              <w:pStyle w:val="181"/>
            </w:pPr>
          </w:p>
        </w:tc>
        <w:tc>
          <w:tcPr>
            <w:tcW w:w="583" w:type="dxa"/>
            <w:tcBorders>
              <w:bottom w:val="single" w:color="auto" w:sz="8" w:space="0"/>
            </w:tcBorders>
            <w:shd w:val="clear" w:color="auto" w:fill="auto"/>
            <w:vAlign w:val="center"/>
          </w:tcPr>
          <w:p>
            <w:pPr>
              <w:pStyle w:val="181"/>
            </w:pPr>
          </w:p>
        </w:tc>
        <w:tc>
          <w:tcPr>
            <w:tcW w:w="583" w:type="dxa"/>
            <w:tcBorders>
              <w:bottom w:val="single" w:color="auto" w:sz="8" w:space="0"/>
            </w:tcBorders>
            <w:shd w:val="clear" w:color="auto" w:fill="auto"/>
            <w:vAlign w:val="center"/>
          </w:tcPr>
          <w:p>
            <w:pPr>
              <w:pStyle w:val="181"/>
            </w:pPr>
          </w:p>
        </w:tc>
        <w:tc>
          <w:tcPr>
            <w:tcW w:w="583" w:type="dxa"/>
            <w:tcBorders>
              <w:bottom w:val="single" w:color="auto" w:sz="8" w:space="0"/>
            </w:tcBorders>
            <w:shd w:val="clear" w:color="auto" w:fill="auto"/>
            <w:vAlign w:val="center"/>
          </w:tcPr>
          <w:p>
            <w:pPr>
              <w:pStyle w:val="181"/>
            </w:pPr>
          </w:p>
        </w:tc>
        <w:tc>
          <w:tcPr>
            <w:tcW w:w="583" w:type="dxa"/>
            <w:tcBorders>
              <w:bottom w:val="single" w:color="auto" w:sz="8" w:space="0"/>
            </w:tcBorders>
            <w:shd w:val="clear" w:color="auto" w:fill="auto"/>
            <w:vAlign w:val="center"/>
          </w:tcPr>
          <w:p>
            <w:pPr>
              <w:pStyle w:val="181"/>
            </w:pPr>
          </w:p>
        </w:tc>
        <w:tc>
          <w:tcPr>
            <w:tcW w:w="583" w:type="dxa"/>
            <w:tcBorders>
              <w:bottom w:val="single" w:color="auto" w:sz="8" w:space="0"/>
            </w:tcBorders>
            <w:shd w:val="clear" w:color="auto" w:fill="auto"/>
            <w:vAlign w:val="center"/>
          </w:tcPr>
          <w:p>
            <w:pPr>
              <w:pStyle w:val="181"/>
            </w:pPr>
          </w:p>
        </w:tc>
        <w:tc>
          <w:tcPr>
            <w:tcW w:w="583" w:type="dxa"/>
            <w:tcBorders>
              <w:bottom w:val="single" w:color="auto" w:sz="8" w:space="0"/>
            </w:tcBorders>
            <w:shd w:val="clear" w:color="auto" w:fill="auto"/>
            <w:vAlign w:val="center"/>
          </w:tcPr>
          <w:p>
            <w:pPr>
              <w:pStyle w:val="181"/>
            </w:pPr>
          </w:p>
        </w:tc>
        <w:tc>
          <w:tcPr>
            <w:tcW w:w="583" w:type="dxa"/>
            <w:tcBorders>
              <w:bottom w:val="single" w:color="auto" w:sz="8" w:space="0"/>
            </w:tcBorders>
            <w:shd w:val="clear" w:color="auto" w:fill="auto"/>
            <w:vAlign w:val="center"/>
          </w:tcPr>
          <w:p>
            <w:pPr>
              <w:pStyle w:val="18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16"/>
            <w:tcBorders>
              <w:top w:val="single" w:color="auto" w:sz="8" w:space="0"/>
              <w:bottom w:val="single" w:color="auto" w:sz="8" w:space="0"/>
            </w:tcBorders>
            <w:shd w:val="clear" w:color="auto" w:fill="auto"/>
            <w:vAlign w:val="center"/>
          </w:tcPr>
          <w:p>
            <w:pPr>
              <w:pStyle w:val="183"/>
            </w:pPr>
            <w:r>
              <w:rPr>
                <w:rFonts w:hint="eastAsia"/>
              </w:rPr>
              <w:t>会前检查包括：1.会议时间：是指上午、下午、晚上。2.工作场所卫生：是指服务间、音控室卫生情况。3. 摆台：一是检查茶杯是否清洁和消毒；二是检查茶杯等会议用品是否按规范放置到位，茶叶数量是否适中；三是检查话 筒摆放是否到位，能否正常使用等。4.服务员：一是检查服务员人数是否按规定到位；二是检查服务人员是否按规定着装，衣服是否整洁，礼节礼貌情况。三、检查服务人员临场应变能力等其他服务技能。5.音控与灯光：一是检查 音控师是否到位；二是检查音控设备是否正常；三是检查灯光能否正常使用。</w:t>
            </w:r>
          </w:p>
          <w:p>
            <w:pPr>
              <w:pStyle w:val="183"/>
            </w:pPr>
            <w:r>
              <w:rPr>
                <w:rFonts w:hint="eastAsia"/>
              </w:rPr>
              <w:t>会中检查（涉密会议除外）包括：1.规范：检查服务人员倒水的间隔时间是否符合要求，倒水顺序是否合理， 动作是否规范。2.音质：检查厅内音控设备、话筒音质、图像是否良好。</w:t>
            </w:r>
          </w:p>
          <w:p>
            <w:pPr>
              <w:pStyle w:val="183"/>
            </w:pPr>
            <w:r>
              <w:rPr>
                <w:rFonts w:hint="eastAsia"/>
              </w:rPr>
              <w:t>会后检查包括：1.收台：检查茶杯等会议用品是否收拾干净，移动返显、话筒是否关闭并有序放置。2.设施设备：除 应急灯和需继续工作之外（如保洁、维修、调试等），检查是否关闭电源。3.物品：检查参会人员是否有遗留物品，如果捡到遗留物品统一交会议登记调度室，由调度室通知开会单位前来领取物品。</w:t>
            </w:r>
          </w:p>
          <w:p>
            <w:pPr>
              <w:pStyle w:val="183"/>
            </w:pPr>
            <w:r>
              <w:rPr>
                <w:rFonts w:hint="eastAsia"/>
              </w:rPr>
              <w:t>存在的问题：当场能整改的立即整改，不能当场整改的填入该栏目。</w:t>
            </w:r>
          </w:p>
        </w:tc>
      </w:tr>
    </w:tbl>
    <w:p>
      <w:pPr>
        <w:pStyle w:val="59"/>
        <w:ind w:firstLine="0" w:firstLineChars="0"/>
      </w:pPr>
    </w:p>
    <w:p>
      <w:pPr>
        <w:pStyle w:val="59"/>
        <w:ind w:firstLine="0" w:firstLineChars="0"/>
      </w:pPr>
    </w:p>
    <w:p>
      <w:pPr>
        <w:pStyle w:val="59"/>
        <w:ind w:firstLine="420"/>
      </w:pPr>
    </w:p>
    <w:p>
      <w:pPr>
        <w:pStyle w:val="59"/>
        <w:ind w:firstLine="420"/>
      </w:pPr>
    </w:p>
    <w:p>
      <w:pPr>
        <w:pStyle w:val="59"/>
        <w:ind w:firstLine="420"/>
      </w:pPr>
    </w:p>
    <w:p>
      <w:pPr>
        <w:pStyle w:val="59"/>
        <w:ind w:firstLine="420"/>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pPr>
    </w:p>
    <w:p>
      <w:pPr>
        <w:pStyle w:val="201"/>
      </w:pPr>
    </w:p>
    <w:p>
      <w:pPr>
        <w:pStyle w:val="202"/>
      </w:pPr>
    </w:p>
    <w:p>
      <w:pPr>
        <w:pStyle w:val="79"/>
        <w:spacing w:after="156"/>
      </w:pPr>
      <w:r>
        <w:br w:type="textWrapping"/>
      </w:r>
      <w:bookmarkStart w:id="70" w:name="_Toc147672577"/>
      <w:bookmarkStart w:id="71" w:name="_Toc147671228"/>
      <w:r>
        <w:rPr>
          <w:rFonts w:hint="eastAsia"/>
        </w:rPr>
        <w:t>（资料性）</w:t>
      </w:r>
      <w:r>
        <w:br w:type="textWrapping"/>
      </w:r>
      <w:r>
        <w:rPr>
          <w:rFonts w:hint="eastAsia"/>
        </w:rPr>
        <w:t>会场布置及环境要求</w:t>
      </w:r>
      <w:bookmarkEnd w:id="70"/>
      <w:bookmarkEnd w:id="71"/>
    </w:p>
    <w:p>
      <w:pPr>
        <w:pStyle w:val="81"/>
        <w:spacing w:before="156" w:after="156"/>
      </w:pPr>
      <w:r>
        <w:rPr>
          <w:rFonts w:hint="eastAsia"/>
        </w:rPr>
        <w:t>会场布置要求</w:t>
      </w:r>
    </w:p>
    <w:p>
      <w:pPr>
        <w:pStyle w:val="82"/>
        <w:spacing w:before="156" w:after="156"/>
      </w:pPr>
      <w:r>
        <w:rPr>
          <w:rFonts w:hint="eastAsia"/>
        </w:rPr>
        <w:t>台型布置规范</w:t>
      </w:r>
    </w:p>
    <w:p>
      <w:pPr>
        <w:pStyle w:val="84"/>
        <w:spacing w:before="156" w:after="156"/>
      </w:pPr>
      <w:r>
        <w:rPr>
          <w:rFonts w:hint="eastAsia"/>
        </w:rPr>
        <w:t>课桌型</w:t>
      </w:r>
    </w:p>
    <w:p>
      <w:pPr>
        <w:pStyle w:val="217"/>
      </w:pPr>
      <w:r>
        <w:rPr>
          <w:rFonts w:hint="eastAsia"/>
        </w:rPr>
        <w:t>主席台（除固定式会议厅外）按人数摆放相对应的桌椅，单数中间摆放一张一人位的会议桌，两侧摆放双人位会议桌。双数一般情况下按两人一张会议桌摆放。会议桌摆放成一直线，且齐平不留缝。前椅脚与桌边垂直，座椅与座椅之间间距相等。</w:t>
      </w:r>
    </w:p>
    <w:p>
      <w:pPr>
        <w:pStyle w:val="217"/>
      </w:pPr>
      <w:r>
        <w:rPr>
          <w:rFonts w:hint="eastAsia"/>
        </w:rPr>
        <w:t>观众席（除固定式会议厅外）按会议厅实际情况摆放桌椅，要求横竖要在一直线上，且齐平不留缝，间距相等。</w:t>
      </w:r>
    </w:p>
    <w:p>
      <w:pPr>
        <w:pStyle w:val="84"/>
        <w:spacing w:before="156" w:after="156"/>
      </w:pPr>
      <w:r>
        <w:rPr>
          <w:rFonts w:hint="eastAsia"/>
        </w:rPr>
        <w:t>回字型（U字）</w:t>
      </w:r>
    </w:p>
    <w:p>
      <w:pPr>
        <w:pStyle w:val="217"/>
      </w:pPr>
      <w:r>
        <w:rPr>
          <w:rFonts w:hint="eastAsia"/>
        </w:rPr>
        <w:t>口字型内（除固定式会议厅外），按实际场地情况选择内外拼接摆放，要求桌椅摆放成一直线，会议桌之间不留缝隙，且交接处对齐，座椅摆放尽量避开夹脚处，间距相等，前椅脚与桌边垂直。口字型后侧与课桌式台型摆放相同。</w:t>
      </w:r>
    </w:p>
    <w:p>
      <w:pPr>
        <w:pStyle w:val="217"/>
      </w:pPr>
      <w:r>
        <w:rPr>
          <w:rFonts w:hint="eastAsia"/>
        </w:rPr>
        <w:t>其他桌椅按主办方要求和会议厅实际情况摆放，要求横竖都要在一直线上，且齐平不留缝，间距相等。</w:t>
      </w:r>
    </w:p>
    <w:p>
      <w:pPr>
        <w:pStyle w:val="84"/>
        <w:spacing w:before="156" w:after="156"/>
      </w:pPr>
      <w:r>
        <w:rPr>
          <w:rFonts w:hint="eastAsia"/>
        </w:rPr>
        <w:t>其他说明</w:t>
      </w:r>
    </w:p>
    <w:p>
      <w:pPr>
        <w:pStyle w:val="217"/>
      </w:pPr>
      <w:r>
        <w:rPr>
          <w:rFonts w:hint="eastAsia"/>
        </w:rPr>
        <w:t>签到桌摆放应与座椅对齐。一体台裙光洁、无灰尘、无破损，要求四面对齐、按缝铺设。</w:t>
      </w:r>
    </w:p>
    <w:p>
      <w:pPr>
        <w:pStyle w:val="217"/>
      </w:pPr>
      <w:r>
        <w:rPr>
          <w:rFonts w:hint="eastAsia"/>
        </w:rPr>
        <w:t>签约桌摆放一般放置于面向主席台右侧，且与主席台桌子齐平或靠前。</w:t>
      </w:r>
    </w:p>
    <w:p>
      <w:pPr>
        <w:pStyle w:val="217"/>
      </w:pPr>
      <w:r>
        <w:rPr>
          <w:rFonts w:hint="eastAsia"/>
        </w:rPr>
        <w:t>立式讲台摆放一般放置于</w:t>
      </w:r>
      <w:r>
        <w:rPr>
          <w:rFonts w:hint="eastAsia"/>
          <w:strike/>
        </w:rPr>
        <w:t>在</w:t>
      </w:r>
      <w:r>
        <w:rPr>
          <w:rFonts w:hint="eastAsia"/>
        </w:rPr>
        <w:t>面向主席台的左侧，且向左前方倾斜15度，讲台表面清洁美观。</w:t>
      </w:r>
    </w:p>
    <w:p>
      <w:pPr>
        <w:pStyle w:val="82"/>
        <w:spacing w:before="156" w:after="156"/>
      </w:pPr>
      <w:r>
        <w:rPr>
          <w:rFonts w:hint="eastAsia"/>
        </w:rPr>
        <w:t>摆台规范（以参会人员入座后的视角为准）</w:t>
      </w:r>
    </w:p>
    <w:p>
      <w:pPr>
        <w:pStyle w:val="84"/>
        <w:spacing w:before="156" w:after="156"/>
      </w:pPr>
      <w:r>
        <w:rPr>
          <w:rFonts w:hint="eastAsia"/>
        </w:rPr>
        <w:t>茶杯（瓶装水）</w:t>
      </w:r>
    </w:p>
    <w:p>
      <w:pPr>
        <w:pStyle w:val="217"/>
      </w:pPr>
      <w:r>
        <w:rPr>
          <w:rFonts w:hint="eastAsia"/>
        </w:rPr>
        <w:t>茶具洁净无破损，以摆放后的座椅位置为基础，茶杯统一放在座椅右侧，根据桌子的宽度，距离桌边一个手掌或两个手指的宽度，且杯柄朝右，杯盖平稳地放置杯子上方。</w:t>
      </w:r>
    </w:p>
    <w:p>
      <w:pPr>
        <w:pStyle w:val="217"/>
      </w:pPr>
      <w:r>
        <w:rPr>
          <w:rFonts w:hint="eastAsia"/>
        </w:rPr>
        <w:t>如有瓶装水，摆放在杯子的左侧，且与茶杯的中心点在同一直线上。</w:t>
      </w:r>
    </w:p>
    <w:p>
      <w:pPr>
        <w:pStyle w:val="84"/>
        <w:spacing w:before="156" w:after="156"/>
      </w:pPr>
      <w:r>
        <w:rPr>
          <w:rFonts w:hint="eastAsia"/>
        </w:rPr>
        <w:t>小毛巾（纸巾）</w:t>
      </w:r>
    </w:p>
    <w:p>
      <w:pPr>
        <w:pStyle w:val="59"/>
        <w:ind w:firstLine="420"/>
      </w:pPr>
      <w:r>
        <w:rPr>
          <w:rFonts w:hint="eastAsia"/>
        </w:rPr>
        <w:t>小毛巾（纸巾）统一摆放在茶杯的右侧，中心点在同一直线上，毛巾垫间距杯柄一个手指的宽度，且与杯子最上方在同一直线上。</w:t>
      </w:r>
    </w:p>
    <w:p>
      <w:pPr>
        <w:pStyle w:val="84"/>
        <w:spacing w:before="156" w:after="156"/>
      </w:pPr>
      <w:r>
        <w:rPr>
          <w:rFonts w:hint="eastAsia"/>
        </w:rPr>
        <w:t>席签席签垫</w:t>
      </w:r>
    </w:p>
    <w:p>
      <w:pPr>
        <w:pStyle w:val="59"/>
        <w:ind w:firstLine="420"/>
      </w:pPr>
      <w:r>
        <w:rPr>
          <w:rFonts w:hint="eastAsia"/>
        </w:rPr>
        <w:t>席签摆放应醒目、无遮挡，以摆放后的座椅位置为基础，统一放在座椅左侧，且距离桌边两个手指的宽度。</w:t>
      </w:r>
    </w:p>
    <w:p>
      <w:pPr>
        <w:pStyle w:val="84"/>
        <w:spacing w:before="156" w:after="156"/>
      </w:pPr>
      <w:r>
        <w:rPr>
          <w:rFonts w:hint="eastAsia"/>
        </w:rPr>
        <w:t>话筒</w:t>
      </w:r>
    </w:p>
    <w:p>
      <w:pPr>
        <w:pStyle w:val="59"/>
        <w:ind w:firstLine="420"/>
      </w:pPr>
      <w:r>
        <w:rPr>
          <w:rFonts w:hint="eastAsia"/>
        </w:rPr>
        <w:t>如有话筒需要摆放，一般以摆放后的座椅位置为基础，话筒统一放在座椅最中间。</w:t>
      </w:r>
    </w:p>
    <w:p>
      <w:pPr>
        <w:pStyle w:val="84"/>
        <w:spacing w:before="156" w:after="156"/>
        <w:rPr>
          <w:kern w:val="0"/>
        </w:rPr>
      </w:pPr>
      <w:r>
        <w:rPr>
          <w:rFonts w:hint="eastAsia"/>
        </w:rPr>
        <w:t>桌布</w:t>
      </w:r>
    </w:p>
    <w:p>
      <w:pPr>
        <w:pStyle w:val="217"/>
      </w:pPr>
      <w:r>
        <w:rPr>
          <w:rFonts w:hint="eastAsia"/>
          <w:spacing w:val="8"/>
        </w:rPr>
        <w:t>在铺设前要检查台尼是否清</w:t>
      </w:r>
      <w:r>
        <w:rPr>
          <w:rFonts w:hint="eastAsia"/>
        </w:rPr>
        <w:t>洁、有无破损，要求台尼平整挺括、干净卫生。</w:t>
      </w:r>
    </w:p>
    <w:p>
      <w:pPr>
        <w:pStyle w:val="217"/>
      </w:pPr>
      <w:r>
        <w:rPr>
          <w:rFonts w:hint="eastAsia"/>
          <w:spacing w:val="8"/>
        </w:rPr>
        <w:t>口字型内台尼铺设要</w:t>
      </w:r>
      <w:r>
        <w:rPr>
          <w:rFonts w:hint="eastAsia"/>
        </w:rPr>
        <w:t>求接缝处与桌边对齐，</w:t>
      </w:r>
      <w:r>
        <w:rPr>
          <w:rFonts w:hint="eastAsia"/>
          <w:spacing w:val="-58"/>
        </w:rPr>
        <w:t xml:space="preserve"> </w:t>
      </w:r>
      <w:r>
        <w:rPr>
          <w:rFonts w:hint="eastAsia"/>
        </w:rPr>
        <w:t xml:space="preserve">内侧用卡扣固定，会议桌外侧下垂部分台尼与 </w:t>
      </w:r>
      <w:r>
        <w:rPr>
          <w:rFonts w:hint="eastAsia"/>
          <w:spacing w:val="10"/>
        </w:rPr>
        <w:t>地面垂直，距地面1</w:t>
      </w:r>
      <w:r>
        <w:rPr>
          <w:rFonts w:hint="eastAsia"/>
        </w:rPr>
        <w:t>cm</w:t>
      </w:r>
      <w:r>
        <w:rPr>
          <w:rFonts w:hint="eastAsia"/>
          <w:spacing w:val="10"/>
        </w:rPr>
        <w:t>，靠近座位处用两端留出的台尼均匀地塞到会议桌的重叠处内。留在外侧的两端</w:t>
      </w:r>
      <w:r>
        <w:rPr>
          <w:rFonts w:hint="eastAsia"/>
        </w:rPr>
        <w:t>台尼长度相等，折叠后包住桌脚（口字型后排课桌外侧用大头针固定折叠包住桌脚边</w:t>
      </w:r>
      <w:r>
        <w:rPr>
          <w:rFonts w:hint="eastAsia"/>
          <w:spacing w:val="-53"/>
        </w:rPr>
        <w:t>），</w:t>
      </w:r>
      <w:r>
        <w:rPr>
          <w:rFonts w:hint="eastAsia"/>
        </w:rPr>
        <w:t>使之不易脱落，外形整洁美观。</w:t>
      </w:r>
    </w:p>
    <w:p>
      <w:pPr>
        <w:pStyle w:val="84"/>
        <w:spacing w:before="156" w:after="156"/>
        <w:rPr>
          <w:rFonts w:hAnsi="黑体"/>
        </w:rPr>
      </w:pPr>
      <w:r>
        <w:rPr>
          <w:rFonts w:hint="eastAsia"/>
        </w:rPr>
        <w:t>文具</w:t>
      </w:r>
    </w:p>
    <w:p>
      <w:pPr>
        <w:pStyle w:val="217"/>
      </w:pPr>
      <w:r>
        <w:rPr>
          <w:rFonts w:hint="eastAsia"/>
          <w:spacing w:val="6"/>
        </w:rPr>
        <w:t>文件或A4纸摆放要求平整</w:t>
      </w:r>
      <w:r>
        <w:rPr>
          <w:rFonts w:hint="eastAsia"/>
        </w:rPr>
        <w:t>无污迹，中心线与座椅的中心线在一条直线上，统一与桌边齐平。</w:t>
      </w:r>
    </w:p>
    <w:p>
      <w:pPr>
        <w:pStyle w:val="217"/>
      </w:pPr>
      <w:r>
        <w:rPr>
          <w:rFonts w:hint="eastAsia" w:hAnsi="宋体"/>
          <w:spacing w:val="7"/>
          <w:sz w:val="20"/>
        </w:rPr>
        <w:t>笔放在A4纸或文件中心点，</w:t>
      </w:r>
      <w:r>
        <w:rPr>
          <w:rFonts w:hint="eastAsia" w:hAnsi="宋体"/>
          <w:spacing w:val="6"/>
          <w:sz w:val="20"/>
        </w:rPr>
        <w:t>笔尖统一朝左上角倾斜45度。</w:t>
      </w:r>
    </w:p>
    <w:p>
      <w:pPr>
        <w:pStyle w:val="84"/>
        <w:spacing w:before="156" w:after="156"/>
        <w:rPr>
          <w:rFonts w:hAnsi="黑体"/>
        </w:rPr>
      </w:pPr>
      <w:r>
        <w:rPr>
          <w:rFonts w:hint="eastAsia"/>
        </w:rPr>
        <w:t>水壶</w:t>
      </w:r>
    </w:p>
    <w:p>
      <w:pPr>
        <w:pStyle w:val="59"/>
        <w:ind w:firstLine="420"/>
      </w:pPr>
      <w:r>
        <w:rPr>
          <w:rFonts w:hint="eastAsia"/>
        </w:rPr>
        <w:t>如提供自助茶水服务，水壶以2～3人一把，依次排开，壶柄朝右，横竖排均在同一直线上，并与茶</w:t>
      </w:r>
      <w:r>
        <w:rPr>
          <w:rFonts w:hint="eastAsia"/>
          <w:spacing w:val="14"/>
        </w:rPr>
        <w:t xml:space="preserve"> </w:t>
      </w:r>
      <w:r>
        <w:rPr>
          <w:rFonts w:hint="eastAsia"/>
          <w:spacing w:val="5"/>
        </w:rPr>
        <w:t>杯对齐。</w:t>
      </w:r>
    </w:p>
    <w:p>
      <w:pPr>
        <w:pStyle w:val="84"/>
        <w:spacing w:before="156" w:after="156"/>
        <w:rPr>
          <w:rFonts w:hAnsi="黑体"/>
        </w:rPr>
      </w:pPr>
      <w:r>
        <w:rPr>
          <w:rFonts w:hint="eastAsia"/>
        </w:rPr>
        <w:t>茶叶</w:t>
      </w:r>
    </w:p>
    <w:p>
      <w:pPr>
        <w:pStyle w:val="59"/>
        <w:ind w:firstLine="420"/>
      </w:pPr>
      <w:r>
        <w:rPr>
          <w:rFonts w:hint="eastAsia"/>
        </w:rPr>
        <w:t>茶叶应在会议前摆放（</w:t>
      </w:r>
      <w:r>
        <w:rPr>
          <w:rFonts w:hint="eastAsia"/>
          <w:spacing w:val="-55"/>
        </w:rPr>
        <w:t xml:space="preserve"> </w:t>
      </w:r>
      <w:r>
        <w:rPr>
          <w:rFonts w:hint="eastAsia"/>
        </w:rPr>
        <w:t>一般提前时间不超过</w:t>
      </w:r>
      <w:r>
        <w:rPr>
          <w:rFonts w:hint="eastAsia"/>
          <w:spacing w:val="7"/>
        </w:rPr>
        <w:t>2小时</w:t>
      </w:r>
      <w:r>
        <w:rPr>
          <w:rFonts w:hint="eastAsia"/>
          <w:spacing w:val="16"/>
        </w:rPr>
        <w:t>），</w:t>
      </w:r>
      <w:r>
        <w:rPr>
          <w:rFonts w:hint="eastAsia"/>
          <w:spacing w:val="7"/>
        </w:rPr>
        <w:t>茶叶量铺满整个杯子底部。</w:t>
      </w:r>
    </w:p>
    <w:p>
      <w:pPr>
        <w:pStyle w:val="84"/>
        <w:spacing w:before="156" w:after="156"/>
      </w:pPr>
      <w:r>
        <w:rPr>
          <w:rFonts w:hint="eastAsia"/>
        </w:rPr>
        <w:t>主席台桌位顺序</w:t>
      </w:r>
    </w:p>
    <w:p>
      <w:pPr>
        <w:pStyle w:val="85"/>
        <w:spacing w:before="156" w:after="156"/>
      </w:pPr>
      <w:r>
        <w:rPr>
          <w:rFonts w:hint="eastAsia"/>
        </w:rPr>
        <w:t>单数桌位</w:t>
      </w:r>
    </w:p>
    <w:p>
      <w:pPr>
        <w:pStyle w:val="59"/>
        <w:ind w:firstLine="420"/>
      </w:pPr>
      <w:r>
        <w:rPr>
          <w:rFonts w:hint="eastAsia"/>
        </w:rPr>
        <w:t>面向观众席，主要领导居中为1号，2号领导在1号领导左手位置，3号领导在1号领导右手位置。依次左右、左右排序。</w:t>
      </w:r>
    </w:p>
    <w:p>
      <w:pPr>
        <w:pStyle w:val="85"/>
        <w:spacing w:before="156" w:after="156"/>
      </w:pPr>
      <w:r>
        <w:rPr>
          <w:rFonts w:hint="eastAsia"/>
        </w:rPr>
        <w:t>偶数桌位</w:t>
      </w:r>
    </w:p>
    <w:p>
      <w:pPr>
        <w:pStyle w:val="59"/>
        <w:ind w:firstLine="420"/>
      </w:pPr>
      <w:r>
        <w:rPr>
          <w:rFonts w:hint="eastAsia"/>
        </w:rPr>
        <w:t>面向观众席，1、2号领导同时居中，右为1号，左为2号，依次右左、右左排序。</w:t>
      </w:r>
    </w:p>
    <w:p>
      <w:pPr>
        <w:pStyle w:val="84"/>
        <w:spacing w:before="156" w:after="156"/>
      </w:pPr>
      <w:r>
        <w:rPr>
          <w:rFonts w:hint="eastAsia"/>
        </w:rPr>
        <w:t>桌椅</w:t>
      </w:r>
    </w:p>
    <w:p>
      <w:pPr>
        <w:pStyle w:val="59"/>
        <w:ind w:firstLine="420"/>
      </w:pPr>
      <w:r>
        <w:rPr>
          <w:rFonts w:hint="eastAsia"/>
        </w:rPr>
        <w:t>要求桌椅横竖排在同一水平直线上，且椅子前脚与桌边成90度直角，并按桌子宽度居中摆放，避开夹角处。</w:t>
      </w:r>
    </w:p>
    <w:p>
      <w:pPr>
        <w:pStyle w:val="84"/>
        <w:spacing w:before="156" w:after="156"/>
      </w:pPr>
      <w:r>
        <w:rPr>
          <w:rFonts w:hint="eastAsia"/>
        </w:rPr>
        <w:t>便携式电脑（主办方自带电脑）</w:t>
      </w:r>
    </w:p>
    <w:p>
      <w:pPr>
        <w:pStyle w:val="59"/>
        <w:ind w:firstLine="420"/>
      </w:pPr>
      <w:r>
        <w:rPr>
          <w:rFonts w:hint="eastAsia"/>
        </w:rPr>
        <w:t>一般放在话筒的右侧，尽量避开茶杯，靠近座椅右侧摆放，保持电脑表面无灰尘。</w:t>
      </w:r>
    </w:p>
    <w:p>
      <w:pPr>
        <w:pStyle w:val="84"/>
        <w:spacing w:before="156" w:after="156"/>
      </w:pPr>
      <w:r>
        <w:rPr>
          <w:rFonts w:hint="eastAsia"/>
        </w:rPr>
        <w:t>植物摆放</w:t>
      </w:r>
    </w:p>
    <w:p>
      <w:pPr>
        <w:pStyle w:val="59"/>
        <w:ind w:firstLine="420"/>
      </w:pPr>
      <w:r>
        <w:rPr>
          <w:rFonts w:hint="eastAsia"/>
        </w:rPr>
        <w:t>根据主办单位要求和会场实际，配合会场绿色植物摆放工作。</w:t>
      </w:r>
    </w:p>
    <w:p>
      <w:pPr>
        <w:pStyle w:val="81"/>
        <w:spacing w:before="156" w:after="156"/>
      </w:pPr>
      <w:r>
        <w:rPr>
          <w:rFonts w:hint="eastAsia"/>
        </w:rPr>
        <w:t>会场环境要求</w:t>
      </w:r>
    </w:p>
    <w:p>
      <w:pPr>
        <w:pStyle w:val="82"/>
        <w:spacing w:before="156" w:after="156"/>
      </w:pPr>
      <w:r>
        <w:rPr>
          <w:rFonts w:hint="eastAsia"/>
        </w:rPr>
        <w:t>卫生</w:t>
      </w:r>
    </w:p>
    <w:p>
      <w:pPr>
        <w:pStyle w:val="84"/>
        <w:spacing w:before="156" w:after="156"/>
      </w:pPr>
      <w:r>
        <w:rPr>
          <w:rFonts w:hint="eastAsia"/>
        </w:rPr>
        <w:t>地面</w:t>
      </w:r>
    </w:p>
    <w:p>
      <w:pPr>
        <w:pStyle w:val="59"/>
        <w:ind w:firstLine="420"/>
      </w:pPr>
      <w:r>
        <w:rPr>
          <w:rFonts w:hint="eastAsia"/>
        </w:rPr>
        <w:t>地毯铺设平整美观、无污渍，地板平滑光亮、干燥无水渍、无杂物等。</w:t>
      </w:r>
    </w:p>
    <w:p>
      <w:pPr>
        <w:pStyle w:val="84"/>
        <w:spacing w:before="156" w:after="156"/>
      </w:pPr>
      <w:r>
        <w:rPr>
          <w:rFonts w:hint="eastAsia"/>
        </w:rPr>
        <w:t>立面</w:t>
      </w:r>
    </w:p>
    <w:p>
      <w:pPr>
        <w:pStyle w:val="59"/>
        <w:ind w:firstLine="420"/>
      </w:pPr>
      <w:r>
        <w:rPr>
          <w:rFonts w:hint="eastAsia"/>
        </w:rPr>
        <w:t>墙面软包整洁、干净，色彩淡雅。</w:t>
      </w:r>
    </w:p>
    <w:p>
      <w:pPr>
        <w:pStyle w:val="84"/>
        <w:spacing w:before="156" w:after="156"/>
      </w:pPr>
      <w:r>
        <w:rPr>
          <w:rFonts w:hint="eastAsia"/>
        </w:rPr>
        <w:t>天花板</w:t>
      </w:r>
    </w:p>
    <w:p>
      <w:pPr>
        <w:pStyle w:val="59"/>
        <w:ind w:firstLine="420"/>
      </w:pPr>
      <w:r>
        <w:rPr>
          <w:rFonts w:hint="eastAsia"/>
        </w:rPr>
        <w:t>天花板光洁明亮，无灰尘、无污痕、无蜘蛛网。</w:t>
      </w:r>
    </w:p>
    <w:p>
      <w:pPr>
        <w:pStyle w:val="84"/>
        <w:spacing w:before="156" w:after="156"/>
      </w:pPr>
      <w:r>
        <w:rPr>
          <w:rFonts w:hint="eastAsia"/>
        </w:rPr>
        <w:t>帷幕</w:t>
      </w:r>
    </w:p>
    <w:p>
      <w:pPr>
        <w:pStyle w:val="59"/>
        <w:ind w:firstLine="420"/>
      </w:pPr>
      <w:r>
        <w:rPr>
          <w:rFonts w:hint="eastAsia"/>
        </w:rPr>
        <w:t>无灰尘、无污渍、无破损。</w:t>
      </w:r>
    </w:p>
    <w:p>
      <w:pPr>
        <w:pStyle w:val="84"/>
        <w:spacing w:before="156" w:after="156"/>
      </w:pPr>
      <w:r>
        <w:rPr>
          <w:rFonts w:hint="eastAsia"/>
        </w:rPr>
        <w:t>设备设施</w:t>
      </w:r>
    </w:p>
    <w:p>
      <w:pPr>
        <w:pStyle w:val="59"/>
        <w:ind w:firstLine="420"/>
      </w:pPr>
      <w:r>
        <w:rPr>
          <w:rFonts w:hint="eastAsia"/>
        </w:rPr>
        <w:t>设备仪器、机柜、操作台、 电脑等表面光洁无尘、无污痕。</w:t>
      </w:r>
    </w:p>
    <w:p>
      <w:pPr>
        <w:pStyle w:val="84"/>
        <w:spacing w:before="156" w:after="156"/>
      </w:pPr>
      <w:r>
        <w:rPr>
          <w:rFonts w:hint="eastAsia"/>
        </w:rPr>
        <w:t>门窗</w:t>
      </w:r>
    </w:p>
    <w:p>
      <w:pPr>
        <w:pStyle w:val="59"/>
        <w:ind w:firstLine="420"/>
      </w:pPr>
      <w:r>
        <w:rPr>
          <w:rFonts w:hint="eastAsia"/>
        </w:rPr>
        <w:t>门窗玻璃干净，无污迹、无灰尘。</w:t>
      </w:r>
    </w:p>
    <w:p>
      <w:pPr>
        <w:pStyle w:val="84"/>
        <w:spacing w:before="156" w:after="156"/>
      </w:pPr>
      <w:r>
        <w:rPr>
          <w:rFonts w:hint="eastAsia"/>
        </w:rPr>
        <w:t>桌椅</w:t>
      </w:r>
    </w:p>
    <w:p>
      <w:pPr>
        <w:pStyle w:val="59"/>
        <w:ind w:firstLine="420"/>
      </w:pPr>
      <w:r>
        <w:rPr>
          <w:rFonts w:hint="eastAsia"/>
        </w:rPr>
        <w:t>桌椅整齐美观，无灰尘、无污渍、无破损。</w:t>
      </w:r>
    </w:p>
    <w:p>
      <w:pPr>
        <w:pStyle w:val="82"/>
        <w:spacing w:before="156" w:after="156"/>
      </w:pPr>
      <w:r>
        <w:rPr>
          <w:rFonts w:hint="eastAsia"/>
        </w:rPr>
        <w:t>空气</w:t>
      </w:r>
    </w:p>
    <w:p>
      <w:pPr>
        <w:pStyle w:val="84"/>
        <w:spacing w:before="156" w:after="156"/>
      </w:pPr>
      <w:r>
        <w:rPr>
          <w:rFonts w:hint="eastAsia"/>
        </w:rPr>
        <w:t>温度</w:t>
      </w:r>
    </w:p>
    <w:p>
      <w:pPr>
        <w:pStyle w:val="59"/>
        <w:ind w:firstLine="420"/>
      </w:pPr>
      <w:r>
        <w:rPr>
          <w:rFonts w:hint="eastAsia"/>
        </w:rPr>
        <w:t>保持室内恒温，温度设置在人体适宜温度。</w:t>
      </w:r>
    </w:p>
    <w:p>
      <w:pPr>
        <w:pStyle w:val="84"/>
        <w:spacing w:before="156" w:after="156"/>
      </w:pPr>
      <w:r>
        <w:rPr>
          <w:rFonts w:hint="eastAsia"/>
        </w:rPr>
        <w:t>湿度</w:t>
      </w:r>
    </w:p>
    <w:p>
      <w:pPr>
        <w:pStyle w:val="59"/>
        <w:ind w:firstLine="420"/>
      </w:pPr>
      <w:r>
        <w:rPr>
          <w:rFonts w:hint="eastAsia"/>
        </w:rPr>
        <w:t>湿度指数控制在50%～60%之间。</w:t>
      </w:r>
    </w:p>
    <w:p>
      <w:pPr>
        <w:pStyle w:val="84"/>
        <w:spacing w:before="156" w:after="156"/>
      </w:pPr>
      <w:r>
        <w:rPr>
          <w:rFonts w:hint="eastAsia"/>
        </w:rPr>
        <w:t>空气质量</w:t>
      </w:r>
    </w:p>
    <w:p>
      <w:pPr>
        <w:pStyle w:val="59"/>
        <w:ind w:firstLine="420"/>
      </w:pPr>
      <w:r>
        <w:rPr>
          <w:rFonts w:hint="eastAsia"/>
        </w:rPr>
        <w:t>提前1～2小时打开会议场所大门、配套休息室及通风设备，通风换气，保持空气流通无异味。</w:t>
      </w:r>
    </w:p>
    <w:p>
      <w:pPr>
        <w:pStyle w:val="82"/>
        <w:spacing w:before="156" w:after="156"/>
      </w:pPr>
      <w:r>
        <w:rPr>
          <w:rFonts w:hint="eastAsia"/>
        </w:rPr>
        <w:t>照明</w:t>
      </w:r>
    </w:p>
    <w:p>
      <w:pPr>
        <w:pStyle w:val="84"/>
        <w:spacing w:before="156" w:after="156"/>
      </w:pPr>
      <w:r>
        <w:rPr>
          <w:rFonts w:hint="eastAsia"/>
        </w:rPr>
        <w:t>灯光照度</w:t>
      </w:r>
    </w:p>
    <w:p>
      <w:pPr>
        <w:pStyle w:val="59"/>
        <w:ind w:firstLine="420"/>
      </w:pPr>
      <w:r>
        <w:rPr>
          <w:rFonts w:hint="eastAsia"/>
        </w:rPr>
        <w:t>提前打开厅室内所有照明光源进行检查，根据会议需要适当调整至最佳，发现故障灯源及时报修。</w:t>
      </w:r>
    </w:p>
    <w:p>
      <w:pPr>
        <w:pStyle w:val="84"/>
        <w:spacing w:before="156" w:after="156"/>
      </w:pPr>
      <w:r>
        <w:rPr>
          <w:rFonts w:hint="eastAsia"/>
        </w:rPr>
        <w:t>补充（专用）光源</w:t>
      </w:r>
    </w:p>
    <w:p>
      <w:pPr>
        <w:pStyle w:val="59"/>
        <w:ind w:firstLine="420"/>
        <w:sectPr>
          <w:headerReference r:id="rId35" w:type="default"/>
          <w:footerReference r:id="rId37" w:type="default"/>
          <w:headerReference r:id="rId36" w:type="even"/>
          <w:footerReference r:id="rId38" w:type="even"/>
          <w:pgSz w:w="11906" w:h="16838"/>
          <w:pgMar w:top="1928" w:right="1134" w:bottom="1134" w:left="1134" w:header="1418" w:footer="1134" w:gutter="284"/>
          <w:cols w:space="425" w:num="1"/>
          <w:formProt w:val="0"/>
          <w:docGrid w:type="lines" w:linePitch="312" w:charSpace="0"/>
        </w:sectPr>
      </w:pPr>
      <w:r>
        <w:rPr>
          <w:rFonts w:hint="eastAsia"/>
        </w:rPr>
        <w:t>根据会议厅照明设备实际性能，做到灯光柔和、不刺眼、不晦暗。</w:t>
      </w:r>
    </w:p>
    <w:p>
      <w:pPr>
        <w:pStyle w:val="201"/>
        <w:numPr>
          <w:ilvl w:val="0"/>
          <w:numId w:val="0"/>
        </w:numPr>
        <w:jc w:val="both"/>
      </w:pPr>
    </w:p>
    <w:p>
      <w:pPr>
        <w:pStyle w:val="202"/>
      </w:pPr>
    </w:p>
    <w:p>
      <w:pPr>
        <w:pStyle w:val="79"/>
        <w:spacing w:after="156"/>
      </w:pPr>
      <w:r>
        <w:br w:type="textWrapping"/>
      </w:r>
      <w:bookmarkStart w:id="72" w:name="_Toc147672578"/>
      <w:bookmarkStart w:id="73" w:name="_Toc147671229"/>
      <w:r>
        <w:rPr>
          <w:rFonts w:hint="eastAsia"/>
        </w:rPr>
        <w:t>（资料性）</w:t>
      </w:r>
      <w:r>
        <w:br w:type="textWrapping"/>
      </w:r>
      <w:r>
        <w:rPr>
          <w:rFonts w:hint="eastAsia"/>
        </w:rPr>
        <w:t>会议设施设备检查登记表</w:t>
      </w:r>
      <w:bookmarkEnd w:id="72"/>
      <w:bookmarkEnd w:id="73"/>
    </w:p>
    <w:p>
      <w:pPr>
        <w:pStyle w:val="59"/>
        <w:ind w:firstLine="420"/>
      </w:pPr>
      <w:r>
        <w:rPr>
          <w:rFonts w:hint="eastAsia"/>
        </w:rPr>
        <w:t>会议设施设备检查登记表见表</w:t>
      </w:r>
      <w:r>
        <w:t>G</w:t>
      </w:r>
      <w:r>
        <w:rPr>
          <w:rFonts w:hint="eastAsia"/>
        </w:rPr>
        <w:t>.1。</w:t>
      </w:r>
    </w:p>
    <w:p>
      <w:pPr>
        <w:pStyle w:val="80"/>
        <w:spacing w:before="156" w:after="156"/>
      </w:pPr>
      <w:r>
        <w:rPr>
          <w:rFonts w:hint="eastAsia"/>
        </w:rPr>
        <w:t>会议设施设备检查登记表</w:t>
      </w:r>
    </w:p>
    <w:p>
      <w:pPr>
        <w:pStyle w:val="59"/>
        <w:ind w:firstLine="3990" w:firstLineChars="1900"/>
      </w:pPr>
      <w:r>
        <w:rPr>
          <w:rFonts w:hint="eastAsia"/>
        </w:rPr>
        <w:t>年      月      日                                         检查人：</w:t>
      </w:r>
    </w:p>
    <w:tbl>
      <w:tblPr>
        <w:tblStyle w:val="234"/>
        <w:tblW w:w="14507" w:type="dxa"/>
        <w:tblInd w:w="7"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92"/>
        <w:gridCol w:w="1529"/>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40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25" w:hRule="atLeast"/>
        </w:trPr>
        <w:tc>
          <w:tcPr>
            <w:tcW w:w="692" w:type="dxa"/>
            <w:tcBorders>
              <w:top w:val="single" w:color="000000" w:sz="8" w:space="0"/>
              <w:bottom w:val="single" w:color="000000" w:sz="8" w:space="0"/>
            </w:tcBorders>
            <w:vAlign w:val="center"/>
          </w:tcPr>
          <w:p>
            <w:pPr>
              <w:pStyle w:val="233"/>
              <w:ind w:left="201"/>
              <w:rPr>
                <w:rFonts w:eastAsia="Times New Roman"/>
                <w:color w:val="auto"/>
              </w:rPr>
            </w:pPr>
            <w:r>
              <w:rPr>
                <w:rFonts w:hint="eastAsia" w:eastAsia="Times New Roman"/>
                <w:color w:val="auto"/>
                <w:spacing w:val="-4"/>
              </w:rPr>
              <w:t>序号</w:t>
            </w:r>
          </w:p>
        </w:tc>
        <w:tc>
          <w:tcPr>
            <w:tcW w:w="1529" w:type="dxa"/>
            <w:tcBorders>
              <w:top w:val="single" w:color="000000" w:sz="8" w:space="0"/>
              <w:bottom w:val="single" w:color="000000" w:sz="8" w:space="0"/>
            </w:tcBorders>
            <w:vAlign w:val="center"/>
          </w:tcPr>
          <w:p>
            <w:pPr>
              <w:pStyle w:val="233"/>
              <w:ind w:left="362"/>
              <w:rPr>
                <w:rFonts w:eastAsia="Times New Roman"/>
                <w:color w:val="auto"/>
              </w:rPr>
            </w:pPr>
            <w:r>
              <w:rPr>
                <w:rFonts w:hint="eastAsia" w:eastAsia="Times New Roman"/>
                <w:color w:val="auto"/>
                <w:spacing w:val="-2"/>
              </w:rPr>
              <w:t>检查项目</w:t>
            </w:r>
          </w:p>
        </w:tc>
        <w:tc>
          <w:tcPr>
            <w:tcW w:w="396" w:type="dxa"/>
            <w:tcBorders>
              <w:top w:val="single" w:color="000000" w:sz="8" w:space="0"/>
              <w:bottom w:val="single" w:color="000000" w:sz="8" w:space="0"/>
            </w:tcBorders>
            <w:vAlign w:val="center"/>
          </w:tcPr>
          <w:p>
            <w:pPr>
              <w:pStyle w:val="233"/>
              <w:ind w:left="166"/>
              <w:rPr>
                <w:rFonts w:eastAsia="Times New Roman"/>
                <w:color w:val="auto"/>
              </w:rPr>
            </w:pPr>
            <w:r>
              <w:rPr>
                <w:rFonts w:hint="eastAsia" w:eastAsia="Times New Roman"/>
                <w:color w:val="auto"/>
              </w:rPr>
              <w:t>1</w:t>
            </w:r>
          </w:p>
        </w:tc>
        <w:tc>
          <w:tcPr>
            <w:tcW w:w="396" w:type="dxa"/>
            <w:tcBorders>
              <w:top w:val="single" w:color="000000" w:sz="8" w:space="0"/>
              <w:bottom w:val="single" w:color="000000" w:sz="8" w:space="0"/>
            </w:tcBorders>
            <w:vAlign w:val="center"/>
          </w:tcPr>
          <w:p>
            <w:pPr>
              <w:pStyle w:val="233"/>
              <w:ind w:left="155"/>
              <w:rPr>
                <w:rFonts w:eastAsia="Times New Roman"/>
                <w:color w:val="auto"/>
              </w:rPr>
            </w:pPr>
            <w:r>
              <w:rPr>
                <w:rFonts w:hint="eastAsia" w:eastAsia="Times New Roman"/>
                <w:color w:val="auto"/>
              </w:rPr>
              <w:t>2</w:t>
            </w:r>
          </w:p>
        </w:tc>
        <w:tc>
          <w:tcPr>
            <w:tcW w:w="396" w:type="dxa"/>
            <w:tcBorders>
              <w:top w:val="single" w:color="000000" w:sz="8" w:space="0"/>
              <w:bottom w:val="single" w:color="000000" w:sz="8" w:space="0"/>
            </w:tcBorders>
            <w:vAlign w:val="center"/>
          </w:tcPr>
          <w:p>
            <w:pPr>
              <w:pStyle w:val="233"/>
              <w:ind w:left="157"/>
              <w:rPr>
                <w:rFonts w:eastAsia="Times New Roman"/>
                <w:color w:val="auto"/>
              </w:rPr>
            </w:pPr>
            <w:r>
              <w:rPr>
                <w:rFonts w:hint="eastAsia" w:eastAsia="Times New Roman"/>
                <w:color w:val="auto"/>
              </w:rPr>
              <w:t>3</w:t>
            </w:r>
          </w:p>
        </w:tc>
        <w:tc>
          <w:tcPr>
            <w:tcW w:w="396" w:type="dxa"/>
            <w:tcBorders>
              <w:top w:val="single" w:color="000000" w:sz="8" w:space="0"/>
              <w:bottom w:val="single" w:color="000000" w:sz="8" w:space="0"/>
            </w:tcBorders>
            <w:vAlign w:val="center"/>
          </w:tcPr>
          <w:p>
            <w:pPr>
              <w:pStyle w:val="233"/>
              <w:ind w:left="152"/>
              <w:rPr>
                <w:rFonts w:eastAsia="Times New Roman"/>
                <w:color w:val="auto"/>
              </w:rPr>
            </w:pPr>
            <w:r>
              <w:rPr>
                <w:rFonts w:hint="eastAsia" w:eastAsia="Times New Roman"/>
                <w:color w:val="auto"/>
              </w:rPr>
              <w:t>4</w:t>
            </w:r>
          </w:p>
        </w:tc>
        <w:tc>
          <w:tcPr>
            <w:tcW w:w="396" w:type="dxa"/>
            <w:tcBorders>
              <w:top w:val="single" w:color="000000" w:sz="8" w:space="0"/>
              <w:bottom w:val="single" w:color="000000" w:sz="8" w:space="0"/>
            </w:tcBorders>
            <w:vAlign w:val="center"/>
          </w:tcPr>
          <w:p>
            <w:pPr>
              <w:pStyle w:val="233"/>
              <w:ind w:left="157"/>
              <w:rPr>
                <w:rFonts w:eastAsia="Times New Roman"/>
                <w:color w:val="auto"/>
              </w:rPr>
            </w:pPr>
            <w:r>
              <w:rPr>
                <w:rFonts w:hint="eastAsia" w:eastAsia="Times New Roman"/>
                <w:color w:val="auto"/>
              </w:rPr>
              <w:t>5</w:t>
            </w:r>
          </w:p>
        </w:tc>
        <w:tc>
          <w:tcPr>
            <w:tcW w:w="396" w:type="dxa"/>
            <w:tcBorders>
              <w:top w:val="single" w:color="000000" w:sz="8" w:space="0"/>
              <w:bottom w:val="single" w:color="000000" w:sz="8" w:space="0"/>
            </w:tcBorders>
            <w:vAlign w:val="center"/>
          </w:tcPr>
          <w:p>
            <w:pPr>
              <w:pStyle w:val="233"/>
              <w:ind w:left="154"/>
              <w:rPr>
                <w:rFonts w:eastAsia="Times New Roman"/>
                <w:color w:val="auto"/>
              </w:rPr>
            </w:pPr>
            <w:r>
              <w:rPr>
                <w:rFonts w:hint="eastAsia" w:eastAsia="Times New Roman"/>
                <w:color w:val="auto"/>
              </w:rPr>
              <w:t>6</w:t>
            </w:r>
          </w:p>
        </w:tc>
        <w:tc>
          <w:tcPr>
            <w:tcW w:w="396" w:type="dxa"/>
            <w:tcBorders>
              <w:top w:val="single" w:color="000000" w:sz="8" w:space="0"/>
              <w:bottom w:val="single" w:color="000000" w:sz="8" w:space="0"/>
            </w:tcBorders>
            <w:vAlign w:val="center"/>
          </w:tcPr>
          <w:p>
            <w:pPr>
              <w:pStyle w:val="233"/>
              <w:ind w:left="157"/>
              <w:rPr>
                <w:rFonts w:eastAsia="Times New Roman"/>
                <w:color w:val="auto"/>
              </w:rPr>
            </w:pPr>
            <w:r>
              <w:rPr>
                <w:rFonts w:hint="eastAsia" w:eastAsia="Times New Roman"/>
                <w:color w:val="auto"/>
              </w:rPr>
              <w:t>7</w:t>
            </w:r>
          </w:p>
        </w:tc>
        <w:tc>
          <w:tcPr>
            <w:tcW w:w="396" w:type="dxa"/>
            <w:tcBorders>
              <w:top w:val="single" w:color="000000" w:sz="8" w:space="0"/>
              <w:bottom w:val="single" w:color="000000" w:sz="8" w:space="0"/>
            </w:tcBorders>
            <w:vAlign w:val="center"/>
          </w:tcPr>
          <w:p>
            <w:pPr>
              <w:pStyle w:val="233"/>
              <w:ind w:left="154"/>
              <w:rPr>
                <w:rFonts w:eastAsia="Times New Roman"/>
                <w:color w:val="auto"/>
              </w:rPr>
            </w:pPr>
            <w:r>
              <w:rPr>
                <w:rFonts w:hint="eastAsia" w:eastAsia="Times New Roman"/>
                <w:color w:val="auto"/>
              </w:rPr>
              <w:t>8</w:t>
            </w:r>
          </w:p>
        </w:tc>
        <w:tc>
          <w:tcPr>
            <w:tcW w:w="396" w:type="dxa"/>
            <w:tcBorders>
              <w:top w:val="single" w:color="000000" w:sz="8" w:space="0"/>
              <w:bottom w:val="single" w:color="000000" w:sz="8" w:space="0"/>
            </w:tcBorders>
            <w:vAlign w:val="center"/>
          </w:tcPr>
          <w:p>
            <w:pPr>
              <w:pStyle w:val="233"/>
              <w:ind w:left="154"/>
              <w:rPr>
                <w:rFonts w:eastAsia="Times New Roman"/>
                <w:color w:val="auto"/>
              </w:rPr>
            </w:pPr>
            <w:r>
              <w:rPr>
                <w:rFonts w:hint="eastAsia" w:eastAsia="Times New Roman"/>
                <w:color w:val="auto"/>
              </w:rPr>
              <w:t>9</w:t>
            </w:r>
          </w:p>
        </w:tc>
        <w:tc>
          <w:tcPr>
            <w:tcW w:w="396" w:type="dxa"/>
            <w:tcBorders>
              <w:top w:val="single" w:color="000000" w:sz="8" w:space="0"/>
              <w:bottom w:val="single" w:color="000000" w:sz="8" w:space="0"/>
            </w:tcBorders>
            <w:vAlign w:val="center"/>
          </w:tcPr>
          <w:p>
            <w:pPr>
              <w:pStyle w:val="233"/>
              <w:ind w:left="121"/>
              <w:rPr>
                <w:rFonts w:eastAsia="Times New Roman"/>
                <w:color w:val="auto"/>
              </w:rPr>
            </w:pPr>
            <w:r>
              <w:rPr>
                <w:rFonts w:hint="eastAsia" w:eastAsia="Times New Roman"/>
                <w:color w:val="auto"/>
                <w:spacing w:val="-10"/>
              </w:rPr>
              <w:t>10</w:t>
            </w:r>
          </w:p>
        </w:tc>
        <w:tc>
          <w:tcPr>
            <w:tcW w:w="396" w:type="dxa"/>
            <w:tcBorders>
              <w:top w:val="single" w:color="000000" w:sz="8" w:space="0"/>
              <w:bottom w:val="single" w:color="000000" w:sz="8" w:space="0"/>
            </w:tcBorders>
            <w:vAlign w:val="center"/>
          </w:tcPr>
          <w:p>
            <w:pPr>
              <w:pStyle w:val="233"/>
              <w:ind w:left="121"/>
              <w:rPr>
                <w:rFonts w:eastAsia="Times New Roman"/>
                <w:color w:val="auto"/>
              </w:rPr>
            </w:pPr>
            <w:r>
              <w:rPr>
                <w:rFonts w:hint="eastAsia" w:eastAsia="Times New Roman"/>
                <w:color w:val="auto"/>
                <w:spacing w:val="-10"/>
              </w:rPr>
              <w:t>11</w:t>
            </w:r>
          </w:p>
        </w:tc>
        <w:tc>
          <w:tcPr>
            <w:tcW w:w="396" w:type="dxa"/>
            <w:tcBorders>
              <w:top w:val="single" w:color="000000" w:sz="8" w:space="0"/>
              <w:bottom w:val="single" w:color="000000" w:sz="8" w:space="0"/>
            </w:tcBorders>
            <w:vAlign w:val="center"/>
          </w:tcPr>
          <w:p>
            <w:pPr>
              <w:pStyle w:val="233"/>
              <w:ind w:left="121"/>
              <w:rPr>
                <w:rFonts w:eastAsia="Times New Roman"/>
                <w:color w:val="auto"/>
              </w:rPr>
            </w:pPr>
            <w:r>
              <w:rPr>
                <w:rFonts w:hint="eastAsia" w:eastAsia="Times New Roman"/>
                <w:color w:val="auto"/>
                <w:spacing w:val="-10"/>
              </w:rPr>
              <w:t>12</w:t>
            </w:r>
          </w:p>
        </w:tc>
        <w:tc>
          <w:tcPr>
            <w:tcW w:w="396" w:type="dxa"/>
            <w:tcBorders>
              <w:top w:val="single" w:color="000000" w:sz="8" w:space="0"/>
              <w:bottom w:val="single" w:color="000000" w:sz="8" w:space="0"/>
            </w:tcBorders>
            <w:vAlign w:val="center"/>
          </w:tcPr>
          <w:p>
            <w:pPr>
              <w:pStyle w:val="233"/>
              <w:ind w:left="121"/>
              <w:rPr>
                <w:rFonts w:eastAsia="Times New Roman"/>
                <w:color w:val="auto"/>
              </w:rPr>
            </w:pPr>
            <w:r>
              <w:rPr>
                <w:rFonts w:hint="eastAsia" w:eastAsia="Times New Roman"/>
                <w:color w:val="auto"/>
                <w:spacing w:val="-10"/>
              </w:rPr>
              <w:t>13</w:t>
            </w:r>
          </w:p>
        </w:tc>
        <w:tc>
          <w:tcPr>
            <w:tcW w:w="396" w:type="dxa"/>
            <w:tcBorders>
              <w:top w:val="single" w:color="000000" w:sz="8" w:space="0"/>
              <w:bottom w:val="single" w:color="000000" w:sz="8" w:space="0"/>
            </w:tcBorders>
            <w:vAlign w:val="center"/>
          </w:tcPr>
          <w:p>
            <w:pPr>
              <w:pStyle w:val="233"/>
              <w:ind w:left="121"/>
              <w:rPr>
                <w:rFonts w:eastAsia="Times New Roman"/>
                <w:color w:val="auto"/>
              </w:rPr>
            </w:pPr>
            <w:r>
              <w:rPr>
                <w:rFonts w:hint="eastAsia" w:eastAsia="Times New Roman"/>
                <w:color w:val="auto"/>
                <w:spacing w:val="-10"/>
              </w:rPr>
              <w:t>14</w:t>
            </w:r>
          </w:p>
        </w:tc>
        <w:tc>
          <w:tcPr>
            <w:tcW w:w="396" w:type="dxa"/>
            <w:tcBorders>
              <w:top w:val="single" w:color="000000" w:sz="8" w:space="0"/>
              <w:bottom w:val="single" w:color="000000" w:sz="8" w:space="0"/>
            </w:tcBorders>
            <w:vAlign w:val="center"/>
          </w:tcPr>
          <w:p>
            <w:pPr>
              <w:pStyle w:val="233"/>
              <w:ind w:left="121"/>
              <w:rPr>
                <w:rFonts w:eastAsia="Times New Roman"/>
                <w:color w:val="auto"/>
              </w:rPr>
            </w:pPr>
            <w:r>
              <w:rPr>
                <w:rFonts w:hint="eastAsia" w:eastAsia="Times New Roman"/>
                <w:color w:val="auto"/>
                <w:spacing w:val="-10"/>
              </w:rPr>
              <w:t>15</w:t>
            </w:r>
          </w:p>
        </w:tc>
        <w:tc>
          <w:tcPr>
            <w:tcW w:w="396" w:type="dxa"/>
            <w:tcBorders>
              <w:top w:val="single" w:color="000000" w:sz="8" w:space="0"/>
              <w:bottom w:val="single" w:color="000000" w:sz="8" w:space="0"/>
            </w:tcBorders>
            <w:vAlign w:val="center"/>
          </w:tcPr>
          <w:p>
            <w:pPr>
              <w:pStyle w:val="233"/>
              <w:ind w:left="121"/>
              <w:rPr>
                <w:rFonts w:eastAsia="Times New Roman"/>
                <w:color w:val="auto"/>
              </w:rPr>
            </w:pPr>
            <w:r>
              <w:rPr>
                <w:rFonts w:hint="eastAsia" w:eastAsia="Times New Roman"/>
                <w:color w:val="auto"/>
                <w:spacing w:val="-10"/>
              </w:rPr>
              <w:t>16</w:t>
            </w:r>
          </w:p>
        </w:tc>
        <w:tc>
          <w:tcPr>
            <w:tcW w:w="396" w:type="dxa"/>
            <w:tcBorders>
              <w:top w:val="single" w:color="000000" w:sz="8" w:space="0"/>
              <w:bottom w:val="single" w:color="000000" w:sz="8" w:space="0"/>
            </w:tcBorders>
            <w:vAlign w:val="center"/>
          </w:tcPr>
          <w:p>
            <w:pPr>
              <w:pStyle w:val="233"/>
              <w:ind w:left="121"/>
              <w:rPr>
                <w:rFonts w:eastAsia="Times New Roman"/>
                <w:color w:val="auto"/>
              </w:rPr>
            </w:pPr>
            <w:r>
              <w:rPr>
                <w:rFonts w:hint="eastAsia" w:eastAsia="Times New Roman"/>
                <w:color w:val="auto"/>
                <w:spacing w:val="-10"/>
              </w:rPr>
              <w:t>17</w:t>
            </w:r>
          </w:p>
        </w:tc>
        <w:tc>
          <w:tcPr>
            <w:tcW w:w="396" w:type="dxa"/>
            <w:tcBorders>
              <w:top w:val="single" w:color="000000" w:sz="8" w:space="0"/>
              <w:bottom w:val="single" w:color="000000" w:sz="8" w:space="0"/>
            </w:tcBorders>
            <w:vAlign w:val="center"/>
          </w:tcPr>
          <w:p>
            <w:pPr>
              <w:pStyle w:val="233"/>
              <w:ind w:left="121"/>
              <w:rPr>
                <w:rFonts w:eastAsia="Times New Roman"/>
                <w:color w:val="auto"/>
              </w:rPr>
            </w:pPr>
            <w:r>
              <w:rPr>
                <w:rFonts w:hint="eastAsia" w:eastAsia="Times New Roman"/>
                <w:color w:val="auto"/>
                <w:spacing w:val="-10"/>
              </w:rPr>
              <w:t>18</w:t>
            </w:r>
          </w:p>
        </w:tc>
        <w:tc>
          <w:tcPr>
            <w:tcW w:w="396" w:type="dxa"/>
            <w:tcBorders>
              <w:top w:val="single" w:color="000000" w:sz="8" w:space="0"/>
              <w:bottom w:val="single" w:color="000000" w:sz="8" w:space="0"/>
            </w:tcBorders>
            <w:vAlign w:val="center"/>
          </w:tcPr>
          <w:p>
            <w:pPr>
              <w:pStyle w:val="233"/>
              <w:ind w:left="121"/>
              <w:rPr>
                <w:rFonts w:eastAsia="Times New Roman"/>
                <w:color w:val="auto"/>
              </w:rPr>
            </w:pPr>
            <w:r>
              <w:rPr>
                <w:rFonts w:hint="eastAsia" w:eastAsia="Times New Roman"/>
                <w:color w:val="auto"/>
                <w:spacing w:val="-10"/>
              </w:rPr>
              <w:t>19</w:t>
            </w:r>
          </w:p>
        </w:tc>
        <w:tc>
          <w:tcPr>
            <w:tcW w:w="396" w:type="dxa"/>
            <w:tcBorders>
              <w:top w:val="single" w:color="000000" w:sz="8" w:space="0"/>
              <w:bottom w:val="single" w:color="000000" w:sz="8" w:space="0"/>
            </w:tcBorders>
            <w:vAlign w:val="center"/>
          </w:tcPr>
          <w:p>
            <w:pPr>
              <w:pStyle w:val="233"/>
              <w:ind w:left="109"/>
              <w:rPr>
                <w:rFonts w:eastAsia="Times New Roman"/>
                <w:color w:val="auto"/>
              </w:rPr>
            </w:pPr>
            <w:r>
              <w:rPr>
                <w:rFonts w:hint="eastAsia" w:eastAsia="Times New Roman"/>
                <w:color w:val="auto"/>
                <w:spacing w:val="-4"/>
              </w:rPr>
              <w:t>20</w:t>
            </w:r>
          </w:p>
        </w:tc>
        <w:tc>
          <w:tcPr>
            <w:tcW w:w="396" w:type="dxa"/>
            <w:tcBorders>
              <w:top w:val="single" w:color="000000" w:sz="8" w:space="0"/>
              <w:bottom w:val="single" w:color="000000" w:sz="8" w:space="0"/>
            </w:tcBorders>
            <w:vAlign w:val="center"/>
          </w:tcPr>
          <w:p>
            <w:pPr>
              <w:pStyle w:val="233"/>
              <w:ind w:left="112"/>
              <w:rPr>
                <w:rFonts w:eastAsia="Times New Roman"/>
                <w:color w:val="auto"/>
              </w:rPr>
            </w:pPr>
            <w:r>
              <w:rPr>
                <w:rFonts w:hint="eastAsia" w:eastAsia="Times New Roman"/>
                <w:color w:val="auto"/>
                <w:spacing w:val="-4"/>
              </w:rPr>
              <w:t>21</w:t>
            </w:r>
          </w:p>
        </w:tc>
        <w:tc>
          <w:tcPr>
            <w:tcW w:w="396" w:type="dxa"/>
            <w:tcBorders>
              <w:top w:val="single" w:color="000000" w:sz="8" w:space="0"/>
              <w:bottom w:val="single" w:color="000000" w:sz="8" w:space="0"/>
            </w:tcBorders>
            <w:vAlign w:val="center"/>
          </w:tcPr>
          <w:p>
            <w:pPr>
              <w:pStyle w:val="233"/>
              <w:ind w:left="112"/>
              <w:rPr>
                <w:rFonts w:eastAsia="Times New Roman"/>
                <w:color w:val="auto"/>
              </w:rPr>
            </w:pPr>
            <w:r>
              <w:rPr>
                <w:rFonts w:hint="eastAsia" w:eastAsia="Times New Roman"/>
                <w:color w:val="auto"/>
                <w:spacing w:val="-4"/>
              </w:rPr>
              <w:t>22</w:t>
            </w:r>
          </w:p>
        </w:tc>
        <w:tc>
          <w:tcPr>
            <w:tcW w:w="396" w:type="dxa"/>
            <w:tcBorders>
              <w:top w:val="single" w:color="000000" w:sz="8" w:space="0"/>
              <w:bottom w:val="single" w:color="000000" w:sz="8" w:space="0"/>
            </w:tcBorders>
            <w:vAlign w:val="center"/>
          </w:tcPr>
          <w:p>
            <w:pPr>
              <w:pStyle w:val="233"/>
              <w:ind w:left="114"/>
              <w:rPr>
                <w:rFonts w:eastAsia="Times New Roman"/>
                <w:color w:val="auto"/>
              </w:rPr>
            </w:pPr>
            <w:r>
              <w:rPr>
                <w:rFonts w:hint="eastAsia" w:eastAsia="Times New Roman"/>
                <w:color w:val="auto"/>
                <w:spacing w:val="-4"/>
              </w:rPr>
              <w:t>23</w:t>
            </w:r>
          </w:p>
        </w:tc>
        <w:tc>
          <w:tcPr>
            <w:tcW w:w="396" w:type="dxa"/>
            <w:tcBorders>
              <w:top w:val="single" w:color="000000" w:sz="8" w:space="0"/>
              <w:bottom w:val="single" w:color="000000" w:sz="8" w:space="0"/>
            </w:tcBorders>
            <w:vAlign w:val="center"/>
          </w:tcPr>
          <w:p>
            <w:pPr>
              <w:pStyle w:val="233"/>
              <w:ind w:left="114"/>
              <w:rPr>
                <w:rFonts w:eastAsia="Times New Roman"/>
                <w:color w:val="auto"/>
              </w:rPr>
            </w:pPr>
            <w:r>
              <w:rPr>
                <w:rFonts w:hint="eastAsia" w:eastAsia="Times New Roman"/>
                <w:color w:val="auto"/>
                <w:spacing w:val="-4"/>
              </w:rPr>
              <w:t>24</w:t>
            </w:r>
          </w:p>
        </w:tc>
        <w:tc>
          <w:tcPr>
            <w:tcW w:w="396" w:type="dxa"/>
            <w:tcBorders>
              <w:top w:val="single" w:color="000000" w:sz="8" w:space="0"/>
              <w:bottom w:val="single" w:color="000000" w:sz="8" w:space="0"/>
            </w:tcBorders>
            <w:vAlign w:val="center"/>
          </w:tcPr>
          <w:p>
            <w:pPr>
              <w:pStyle w:val="233"/>
              <w:ind w:left="114"/>
              <w:rPr>
                <w:rFonts w:eastAsia="Times New Roman"/>
                <w:color w:val="auto"/>
              </w:rPr>
            </w:pPr>
            <w:r>
              <w:rPr>
                <w:rFonts w:hint="eastAsia" w:eastAsia="Times New Roman"/>
                <w:color w:val="auto"/>
                <w:spacing w:val="-4"/>
              </w:rPr>
              <w:t>25</w:t>
            </w:r>
          </w:p>
        </w:tc>
        <w:tc>
          <w:tcPr>
            <w:tcW w:w="396" w:type="dxa"/>
            <w:tcBorders>
              <w:top w:val="single" w:color="000000" w:sz="8" w:space="0"/>
              <w:bottom w:val="single" w:color="000000" w:sz="8" w:space="0"/>
            </w:tcBorders>
            <w:vAlign w:val="center"/>
          </w:tcPr>
          <w:p>
            <w:pPr>
              <w:pStyle w:val="233"/>
              <w:ind w:left="117"/>
              <w:rPr>
                <w:rFonts w:eastAsia="Times New Roman"/>
                <w:color w:val="auto"/>
              </w:rPr>
            </w:pPr>
            <w:r>
              <w:rPr>
                <w:rFonts w:hint="eastAsia" w:eastAsia="Times New Roman"/>
                <w:color w:val="auto"/>
                <w:spacing w:val="-4"/>
              </w:rPr>
              <w:t>26</w:t>
            </w:r>
          </w:p>
        </w:tc>
        <w:tc>
          <w:tcPr>
            <w:tcW w:w="396" w:type="dxa"/>
            <w:tcBorders>
              <w:top w:val="single" w:color="000000" w:sz="8" w:space="0"/>
              <w:bottom w:val="single" w:color="000000" w:sz="8" w:space="0"/>
            </w:tcBorders>
            <w:vAlign w:val="center"/>
          </w:tcPr>
          <w:p>
            <w:pPr>
              <w:pStyle w:val="233"/>
              <w:ind w:left="117"/>
              <w:rPr>
                <w:rFonts w:eastAsia="Times New Roman"/>
                <w:color w:val="auto"/>
              </w:rPr>
            </w:pPr>
            <w:r>
              <w:rPr>
                <w:rFonts w:hint="eastAsia" w:eastAsia="Times New Roman"/>
                <w:color w:val="auto"/>
                <w:spacing w:val="-4"/>
              </w:rPr>
              <w:t>27</w:t>
            </w:r>
          </w:p>
        </w:tc>
        <w:tc>
          <w:tcPr>
            <w:tcW w:w="396" w:type="dxa"/>
            <w:tcBorders>
              <w:top w:val="single" w:color="000000" w:sz="8" w:space="0"/>
              <w:bottom w:val="single" w:color="000000" w:sz="8" w:space="0"/>
            </w:tcBorders>
            <w:vAlign w:val="center"/>
          </w:tcPr>
          <w:p>
            <w:pPr>
              <w:pStyle w:val="233"/>
              <w:ind w:left="119"/>
              <w:rPr>
                <w:rFonts w:eastAsia="Times New Roman"/>
                <w:color w:val="auto"/>
              </w:rPr>
            </w:pPr>
            <w:r>
              <w:rPr>
                <w:rFonts w:hint="eastAsia" w:eastAsia="Times New Roman"/>
                <w:color w:val="auto"/>
                <w:spacing w:val="-4"/>
              </w:rPr>
              <w:t>28</w:t>
            </w:r>
          </w:p>
        </w:tc>
        <w:tc>
          <w:tcPr>
            <w:tcW w:w="396" w:type="dxa"/>
            <w:tcBorders>
              <w:top w:val="single" w:color="000000" w:sz="8" w:space="0"/>
              <w:bottom w:val="single" w:color="000000" w:sz="8" w:space="0"/>
            </w:tcBorders>
            <w:vAlign w:val="center"/>
          </w:tcPr>
          <w:p>
            <w:pPr>
              <w:pStyle w:val="233"/>
              <w:ind w:left="119"/>
              <w:rPr>
                <w:rFonts w:eastAsia="Times New Roman"/>
                <w:color w:val="auto"/>
              </w:rPr>
            </w:pPr>
            <w:r>
              <w:rPr>
                <w:rFonts w:hint="eastAsia" w:eastAsia="Times New Roman"/>
                <w:color w:val="auto"/>
                <w:spacing w:val="-4"/>
              </w:rPr>
              <w:t>29</w:t>
            </w:r>
          </w:p>
        </w:tc>
        <w:tc>
          <w:tcPr>
            <w:tcW w:w="396" w:type="dxa"/>
            <w:tcBorders>
              <w:top w:val="single" w:color="000000" w:sz="8" w:space="0"/>
              <w:bottom w:val="single" w:color="000000" w:sz="8" w:space="0"/>
            </w:tcBorders>
            <w:vAlign w:val="center"/>
          </w:tcPr>
          <w:p>
            <w:pPr>
              <w:pStyle w:val="233"/>
              <w:ind w:left="121"/>
              <w:rPr>
                <w:rFonts w:eastAsia="Times New Roman"/>
                <w:color w:val="auto"/>
              </w:rPr>
            </w:pPr>
            <w:r>
              <w:rPr>
                <w:rFonts w:hint="eastAsia" w:eastAsia="Times New Roman"/>
                <w:color w:val="auto"/>
                <w:spacing w:val="-5"/>
              </w:rPr>
              <w:t>30</w:t>
            </w:r>
          </w:p>
        </w:tc>
        <w:tc>
          <w:tcPr>
            <w:tcW w:w="406" w:type="dxa"/>
            <w:tcBorders>
              <w:top w:val="single" w:color="000000" w:sz="8" w:space="0"/>
              <w:bottom w:val="single" w:color="000000" w:sz="8" w:space="0"/>
            </w:tcBorders>
            <w:vAlign w:val="center"/>
          </w:tcPr>
          <w:p>
            <w:pPr>
              <w:pStyle w:val="233"/>
              <w:ind w:left="123"/>
              <w:rPr>
                <w:rFonts w:eastAsia="Times New Roman"/>
                <w:color w:val="auto"/>
              </w:rPr>
            </w:pPr>
            <w:r>
              <w:rPr>
                <w:rFonts w:hint="eastAsia" w:eastAsia="Times New Roman"/>
                <w:color w:val="auto"/>
                <w:spacing w:val="-5"/>
              </w:rPr>
              <w:t>31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2" w:type="dxa"/>
            <w:tcBorders>
              <w:top w:val="single" w:color="000000" w:sz="8" w:space="0"/>
            </w:tcBorders>
            <w:vAlign w:val="center"/>
          </w:tcPr>
          <w:p>
            <w:pPr>
              <w:pStyle w:val="233"/>
              <w:ind w:left="349"/>
              <w:rPr>
                <w:rFonts w:eastAsia="Times New Roman"/>
                <w:color w:val="auto"/>
              </w:rPr>
            </w:pPr>
            <w:r>
              <w:rPr>
                <w:rFonts w:hint="eastAsia" w:eastAsia="Times New Roman"/>
                <w:color w:val="auto"/>
              </w:rPr>
              <w:t>1</w:t>
            </w:r>
          </w:p>
        </w:tc>
        <w:tc>
          <w:tcPr>
            <w:tcW w:w="1529" w:type="dxa"/>
            <w:tcBorders>
              <w:top w:val="single" w:color="000000" w:sz="8" w:space="0"/>
            </w:tcBorders>
            <w:vAlign w:val="center"/>
          </w:tcPr>
          <w:p>
            <w:pPr>
              <w:pStyle w:val="233"/>
              <w:ind w:left="126"/>
              <w:rPr>
                <w:rFonts w:eastAsia="Times New Roman"/>
                <w:color w:val="auto"/>
              </w:rPr>
            </w:pPr>
            <w:r>
              <w:rPr>
                <w:rFonts w:hint="eastAsia" w:eastAsia="Times New Roman"/>
                <w:color w:val="auto"/>
                <w:spacing w:val="-6"/>
              </w:rPr>
              <w:t>电源时序器</w:t>
            </w: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396" w:type="dxa"/>
            <w:tcBorders>
              <w:top w:val="single" w:color="000000" w:sz="8" w:space="0"/>
            </w:tcBorders>
            <w:vAlign w:val="center"/>
          </w:tcPr>
          <w:p>
            <w:pPr>
              <w:spacing w:line="240" w:lineRule="auto"/>
              <w:rPr>
                <w:rFonts w:ascii="宋体" w:hAnsi="宋体" w:eastAsia="Times New Roman" w:cs="宋体"/>
                <w:sz w:val="18"/>
                <w:szCs w:val="18"/>
              </w:rPr>
            </w:pPr>
          </w:p>
        </w:tc>
        <w:tc>
          <w:tcPr>
            <w:tcW w:w="406" w:type="dxa"/>
            <w:tcBorders>
              <w:top w:val="single" w:color="000000" w:sz="8" w:space="0"/>
            </w:tcBorders>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2" w:type="dxa"/>
            <w:vAlign w:val="center"/>
          </w:tcPr>
          <w:p>
            <w:pPr>
              <w:pStyle w:val="233"/>
              <w:ind w:left="338"/>
              <w:rPr>
                <w:rFonts w:eastAsia="Times New Roman"/>
                <w:color w:val="auto"/>
              </w:rPr>
            </w:pPr>
            <w:r>
              <w:rPr>
                <w:rFonts w:hint="eastAsia" w:eastAsia="Times New Roman"/>
                <w:color w:val="auto"/>
              </w:rPr>
              <w:t>2</w:t>
            </w:r>
          </w:p>
        </w:tc>
        <w:tc>
          <w:tcPr>
            <w:tcW w:w="1529" w:type="dxa"/>
            <w:vAlign w:val="center"/>
          </w:tcPr>
          <w:p>
            <w:pPr>
              <w:pStyle w:val="233"/>
              <w:ind w:left="105"/>
              <w:rPr>
                <w:rFonts w:eastAsia="Times New Roman"/>
                <w:color w:val="auto"/>
              </w:rPr>
            </w:pPr>
            <w:r>
              <w:rPr>
                <w:rFonts w:hint="eastAsia" w:eastAsia="Times New Roman"/>
                <w:color w:val="auto"/>
                <w:spacing w:val="-2"/>
              </w:rPr>
              <w:t>显示屏</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6" w:hRule="atLeast"/>
        </w:trPr>
        <w:tc>
          <w:tcPr>
            <w:tcW w:w="692" w:type="dxa"/>
            <w:vAlign w:val="center"/>
          </w:tcPr>
          <w:p>
            <w:pPr>
              <w:pStyle w:val="233"/>
              <w:ind w:left="340"/>
              <w:rPr>
                <w:rFonts w:eastAsia="Times New Roman"/>
                <w:color w:val="auto"/>
              </w:rPr>
            </w:pPr>
            <w:r>
              <w:rPr>
                <w:rFonts w:hint="eastAsia" w:eastAsia="Times New Roman"/>
                <w:color w:val="auto"/>
              </w:rPr>
              <w:t>3</w:t>
            </w:r>
          </w:p>
        </w:tc>
        <w:tc>
          <w:tcPr>
            <w:tcW w:w="1529" w:type="dxa"/>
            <w:vAlign w:val="center"/>
          </w:tcPr>
          <w:p>
            <w:pPr>
              <w:pStyle w:val="233"/>
              <w:ind w:left="108"/>
              <w:rPr>
                <w:rFonts w:eastAsia="Times New Roman"/>
                <w:color w:val="auto"/>
              </w:rPr>
            </w:pPr>
            <w:r>
              <w:rPr>
                <w:rFonts w:hint="eastAsia" w:eastAsia="Times New Roman"/>
                <w:color w:val="auto"/>
                <w:spacing w:val="-5"/>
              </w:rPr>
              <w:t>功放</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6" w:hRule="atLeast"/>
        </w:trPr>
        <w:tc>
          <w:tcPr>
            <w:tcW w:w="692" w:type="dxa"/>
            <w:vAlign w:val="center"/>
          </w:tcPr>
          <w:p>
            <w:pPr>
              <w:pStyle w:val="233"/>
              <w:ind w:left="335"/>
              <w:rPr>
                <w:rFonts w:eastAsia="Times New Roman"/>
                <w:color w:val="auto"/>
              </w:rPr>
            </w:pPr>
            <w:r>
              <w:rPr>
                <w:rFonts w:hint="eastAsia" w:eastAsia="Times New Roman"/>
                <w:color w:val="auto"/>
              </w:rPr>
              <w:t>4</w:t>
            </w:r>
          </w:p>
        </w:tc>
        <w:tc>
          <w:tcPr>
            <w:tcW w:w="1529" w:type="dxa"/>
            <w:vAlign w:val="center"/>
          </w:tcPr>
          <w:p>
            <w:pPr>
              <w:pStyle w:val="233"/>
              <w:ind w:left="107"/>
              <w:rPr>
                <w:rFonts w:eastAsia="Times New Roman"/>
                <w:color w:val="auto"/>
              </w:rPr>
            </w:pPr>
            <w:r>
              <w:rPr>
                <w:rFonts w:hint="eastAsia" w:eastAsia="Times New Roman"/>
                <w:color w:val="auto"/>
                <w:spacing w:val="-3"/>
              </w:rPr>
              <w:t>调音台</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2" w:type="dxa"/>
            <w:vAlign w:val="center"/>
          </w:tcPr>
          <w:p>
            <w:pPr>
              <w:pStyle w:val="233"/>
              <w:ind w:left="340"/>
              <w:rPr>
                <w:rFonts w:eastAsia="Times New Roman"/>
                <w:color w:val="auto"/>
              </w:rPr>
            </w:pPr>
            <w:r>
              <w:rPr>
                <w:rFonts w:hint="eastAsia" w:eastAsia="Times New Roman"/>
                <w:color w:val="auto"/>
              </w:rPr>
              <w:t>5</w:t>
            </w:r>
          </w:p>
        </w:tc>
        <w:tc>
          <w:tcPr>
            <w:tcW w:w="1529" w:type="dxa"/>
            <w:vAlign w:val="center"/>
          </w:tcPr>
          <w:p>
            <w:pPr>
              <w:pStyle w:val="233"/>
              <w:ind w:left="107"/>
              <w:rPr>
                <w:rFonts w:eastAsia="Times New Roman"/>
                <w:color w:val="auto"/>
              </w:rPr>
            </w:pPr>
            <w:r>
              <w:rPr>
                <w:rFonts w:hint="eastAsia" w:eastAsia="Times New Roman"/>
                <w:color w:val="auto"/>
                <w:spacing w:val="-5"/>
              </w:rPr>
              <w:t>扩音设备</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2" w:type="dxa"/>
            <w:vAlign w:val="center"/>
          </w:tcPr>
          <w:p>
            <w:pPr>
              <w:pStyle w:val="233"/>
              <w:ind w:left="340"/>
              <w:rPr>
                <w:rFonts w:eastAsia="Times New Roman"/>
                <w:color w:val="auto"/>
              </w:rPr>
            </w:pPr>
            <w:r>
              <w:rPr>
                <w:rFonts w:eastAsia="Times New Roman"/>
                <w:color w:val="auto"/>
              </w:rPr>
              <w:t>6</w:t>
            </w:r>
          </w:p>
        </w:tc>
        <w:tc>
          <w:tcPr>
            <w:tcW w:w="1529" w:type="dxa"/>
            <w:vAlign w:val="center"/>
          </w:tcPr>
          <w:p>
            <w:pPr>
              <w:pStyle w:val="233"/>
              <w:ind w:left="110"/>
              <w:rPr>
                <w:rFonts w:eastAsia="Times New Roman"/>
                <w:color w:val="auto"/>
              </w:rPr>
            </w:pPr>
            <w:r>
              <w:rPr>
                <w:rFonts w:hint="eastAsia" w:eastAsia="Times New Roman"/>
                <w:color w:val="auto"/>
                <w:spacing w:val="-3"/>
              </w:rPr>
              <w:t>显示设备</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6" w:hRule="atLeast"/>
        </w:trPr>
        <w:tc>
          <w:tcPr>
            <w:tcW w:w="692" w:type="dxa"/>
            <w:vAlign w:val="center"/>
          </w:tcPr>
          <w:p>
            <w:pPr>
              <w:pStyle w:val="233"/>
              <w:ind w:left="337"/>
              <w:rPr>
                <w:rFonts w:eastAsia="Times New Roman"/>
                <w:color w:val="auto"/>
              </w:rPr>
            </w:pPr>
            <w:r>
              <w:rPr>
                <w:rFonts w:hint="eastAsia" w:eastAsia="Times New Roman"/>
                <w:color w:val="auto"/>
              </w:rPr>
              <w:t>7</w:t>
            </w:r>
          </w:p>
        </w:tc>
        <w:tc>
          <w:tcPr>
            <w:tcW w:w="1529" w:type="dxa"/>
            <w:vAlign w:val="center"/>
          </w:tcPr>
          <w:p>
            <w:pPr>
              <w:pStyle w:val="233"/>
              <w:ind w:left="105"/>
              <w:rPr>
                <w:rFonts w:eastAsia="Times New Roman"/>
                <w:color w:val="auto"/>
              </w:rPr>
            </w:pPr>
            <w:r>
              <w:rPr>
                <w:rFonts w:hint="eastAsia" w:eastAsia="Times New Roman"/>
                <w:strike/>
                <w:color w:val="auto"/>
                <w:spacing w:val="-2"/>
              </w:rPr>
              <w:t>中控</w:t>
            </w:r>
            <w:r>
              <w:rPr>
                <w:rFonts w:hint="eastAsia" w:eastAsia="Times New Roman"/>
                <w:color w:val="auto"/>
                <w:spacing w:val="-2"/>
              </w:rPr>
              <w:t>话筒管理器</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6" w:hRule="atLeast"/>
        </w:trPr>
        <w:tc>
          <w:tcPr>
            <w:tcW w:w="692" w:type="dxa"/>
            <w:vAlign w:val="center"/>
          </w:tcPr>
          <w:p>
            <w:pPr>
              <w:pStyle w:val="233"/>
              <w:ind w:left="337"/>
              <w:rPr>
                <w:rFonts w:eastAsia="Times New Roman"/>
                <w:color w:val="auto"/>
              </w:rPr>
            </w:pPr>
            <w:r>
              <w:rPr>
                <w:rFonts w:hint="eastAsia" w:eastAsia="Times New Roman"/>
                <w:color w:val="auto"/>
              </w:rPr>
              <w:t>8</w:t>
            </w:r>
          </w:p>
        </w:tc>
        <w:tc>
          <w:tcPr>
            <w:tcW w:w="1529" w:type="dxa"/>
            <w:vAlign w:val="center"/>
          </w:tcPr>
          <w:p>
            <w:pPr>
              <w:pStyle w:val="233"/>
              <w:ind w:left="105"/>
              <w:rPr>
                <w:rFonts w:eastAsia="Times New Roman"/>
                <w:color w:val="auto"/>
              </w:rPr>
            </w:pPr>
            <w:r>
              <w:rPr>
                <w:rFonts w:hint="eastAsia" w:eastAsia="Times New Roman"/>
                <w:color w:val="auto"/>
                <w:spacing w:val="-2"/>
              </w:rPr>
              <w:t>视频矩阵</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2" w:type="dxa"/>
            <w:vAlign w:val="center"/>
          </w:tcPr>
          <w:p>
            <w:pPr>
              <w:pStyle w:val="233"/>
              <w:ind w:left="306"/>
              <w:rPr>
                <w:rFonts w:eastAsia="Times New Roman"/>
                <w:color w:val="auto"/>
              </w:rPr>
            </w:pPr>
            <w:r>
              <w:rPr>
                <w:rFonts w:hint="eastAsia" w:eastAsia="Times New Roman"/>
                <w:color w:val="auto"/>
              </w:rPr>
              <w:t>9</w:t>
            </w:r>
          </w:p>
        </w:tc>
        <w:tc>
          <w:tcPr>
            <w:tcW w:w="1529" w:type="dxa"/>
            <w:vAlign w:val="center"/>
          </w:tcPr>
          <w:p>
            <w:pPr>
              <w:pStyle w:val="233"/>
              <w:ind w:left="107"/>
              <w:rPr>
                <w:rFonts w:eastAsia="Times New Roman"/>
                <w:color w:val="auto"/>
              </w:rPr>
            </w:pPr>
            <w:r>
              <w:rPr>
                <w:rFonts w:hint="eastAsia" w:eastAsia="Times New Roman"/>
                <w:color w:val="auto"/>
                <w:spacing w:val="-2"/>
              </w:rPr>
              <w:t>音频处理器</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2" w:type="dxa"/>
            <w:vAlign w:val="center"/>
          </w:tcPr>
          <w:p>
            <w:pPr>
              <w:pStyle w:val="233"/>
              <w:ind w:left="306"/>
              <w:rPr>
                <w:rFonts w:eastAsia="Times New Roman"/>
                <w:color w:val="auto"/>
              </w:rPr>
            </w:pPr>
            <w:r>
              <w:rPr>
                <w:rFonts w:hint="eastAsia" w:eastAsia="Times New Roman"/>
                <w:color w:val="auto"/>
                <w:spacing w:val="-10"/>
              </w:rPr>
              <w:t>10</w:t>
            </w:r>
          </w:p>
        </w:tc>
        <w:tc>
          <w:tcPr>
            <w:tcW w:w="1529" w:type="dxa"/>
            <w:vAlign w:val="center"/>
          </w:tcPr>
          <w:p>
            <w:pPr>
              <w:pStyle w:val="233"/>
              <w:ind w:left="105"/>
              <w:rPr>
                <w:rFonts w:eastAsia="Times New Roman"/>
                <w:color w:val="auto"/>
              </w:rPr>
            </w:pPr>
            <w:r>
              <w:rPr>
                <w:rFonts w:hint="eastAsia" w:eastAsia="Times New Roman"/>
                <w:color w:val="auto"/>
                <w:spacing w:val="-4"/>
              </w:rPr>
              <w:t>话筒</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16" w:hRule="atLeast"/>
        </w:trPr>
        <w:tc>
          <w:tcPr>
            <w:tcW w:w="692" w:type="dxa"/>
            <w:vAlign w:val="center"/>
          </w:tcPr>
          <w:p>
            <w:pPr>
              <w:pStyle w:val="233"/>
              <w:ind w:left="306"/>
              <w:rPr>
                <w:rFonts w:eastAsia="Times New Roman"/>
                <w:color w:val="auto"/>
              </w:rPr>
            </w:pPr>
            <w:r>
              <w:rPr>
                <w:rFonts w:hint="eastAsia" w:eastAsia="Times New Roman"/>
                <w:color w:val="auto"/>
                <w:spacing w:val="-10"/>
              </w:rPr>
              <w:t>11</w:t>
            </w:r>
          </w:p>
        </w:tc>
        <w:tc>
          <w:tcPr>
            <w:tcW w:w="1529" w:type="dxa"/>
            <w:vAlign w:val="center"/>
          </w:tcPr>
          <w:p>
            <w:pPr>
              <w:pStyle w:val="233"/>
              <w:ind w:left="126"/>
              <w:rPr>
                <w:rFonts w:eastAsia="Times New Roman"/>
                <w:color w:val="auto"/>
              </w:rPr>
            </w:pPr>
            <w:r>
              <w:rPr>
                <w:rFonts w:hint="eastAsia" w:eastAsia="Times New Roman"/>
                <w:color w:val="auto"/>
                <w:spacing w:val="-15"/>
              </w:rPr>
              <w:t>控制电脑</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21" w:hRule="atLeast"/>
        </w:trPr>
        <w:tc>
          <w:tcPr>
            <w:tcW w:w="692" w:type="dxa"/>
            <w:vAlign w:val="center"/>
          </w:tcPr>
          <w:p>
            <w:pPr>
              <w:pStyle w:val="233"/>
              <w:ind w:left="306"/>
              <w:rPr>
                <w:rFonts w:eastAsia="Times New Roman"/>
                <w:color w:val="auto"/>
              </w:rPr>
            </w:pPr>
            <w:r>
              <w:rPr>
                <w:rFonts w:hint="eastAsia" w:eastAsia="Times New Roman"/>
                <w:color w:val="auto"/>
                <w:spacing w:val="-10"/>
              </w:rPr>
              <w:t>12</w:t>
            </w:r>
          </w:p>
        </w:tc>
        <w:tc>
          <w:tcPr>
            <w:tcW w:w="1529" w:type="dxa"/>
            <w:vAlign w:val="center"/>
          </w:tcPr>
          <w:p>
            <w:pPr>
              <w:pStyle w:val="233"/>
              <w:ind w:left="106"/>
              <w:rPr>
                <w:rFonts w:eastAsia="Times New Roman"/>
                <w:color w:val="auto"/>
              </w:rPr>
            </w:pPr>
            <w:r>
              <w:rPr>
                <w:rFonts w:hint="eastAsia" w:eastAsia="Times New Roman"/>
                <w:color w:val="auto"/>
                <w:spacing w:val="-4"/>
              </w:rPr>
              <w:t>灯光</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92" w:type="dxa"/>
            <w:vAlign w:val="center"/>
          </w:tcPr>
          <w:p>
            <w:pPr>
              <w:pStyle w:val="233"/>
              <w:ind w:left="306"/>
              <w:rPr>
                <w:rFonts w:eastAsia="Times New Roman"/>
                <w:color w:val="auto"/>
              </w:rPr>
            </w:pPr>
            <w:r>
              <w:rPr>
                <w:rFonts w:hint="eastAsia" w:eastAsia="Times New Roman"/>
                <w:color w:val="auto"/>
                <w:spacing w:val="-10"/>
              </w:rPr>
              <w:t>13</w:t>
            </w:r>
          </w:p>
        </w:tc>
        <w:tc>
          <w:tcPr>
            <w:tcW w:w="1529" w:type="dxa"/>
            <w:vAlign w:val="center"/>
          </w:tcPr>
          <w:p>
            <w:pPr>
              <w:pStyle w:val="233"/>
              <w:ind w:left="108"/>
              <w:rPr>
                <w:rFonts w:eastAsia="Times New Roman"/>
                <w:color w:val="auto"/>
              </w:rPr>
            </w:pPr>
            <w:r>
              <w:rPr>
                <w:rFonts w:hint="eastAsia" w:eastAsia="Times New Roman"/>
                <w:color w:val="auto"/>
                <w:spacing w:val="-5"/>
              </w:rPr>
              <w:t>弱电</w:t>
            </w: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396" w:type="dxa"/>
            <w:vAlign w:val="center"/>
          </w:tcPr>
          <w:p>
            <w:pPr>
              <w:spacing w:line="240" w:lineRule="auto"/>
              <w:rPr>
                <w:rFonts w:ascii="宋体" w:hAnsi="宋体" w:eastAsia="Times New Roman" w:cs="宋体"/>
                <w:sz w:val="18"/>
                <w:szCs w:val="18"/>
              </w:rPr>
            </w:pPr>
          </w:p>
        </w:tc>
        <w:tc>
          <w:tcPr>
            <w:tcW w:w="406" w:type="dxa"/>
            <w:vAlign w:val="center"/>
          </w:tcPr>
          <w:p>
            <w:pPr>
              <w:spacing w:line="240" w:lineRule="auto"/>
              <w:rPr>
                <w:rFonts w:ascii="宋体" w:hAnsi="宋体" w:eastAsia="Times New Roman"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221" w:type="dxa"/>
            <w:gridSpan w:val="2"/>
            <w:vAlign w:val="center"/>
          </w:tcPr>
          <w:p>
            <w:pPr>
              <w:pStyle w:val="233"/>
              <w:ind w:left="110"/>
              <w:rPr>
                <w:rFonts w:eastAsia="Times New Roman"/>
                <w:color w:val="auto"/>
              </w:rPr>
            </w:pPr>
            <w:r>
              <w:rPr>
                <w:rFonts w:hint="eastAsia" w:eastAsia="Times New Roman"/>
                <w:color w:val="auto"/>
                <w:spacing w:val="-5"/>
              </w:rPr>
              <w:t>备注</w:t>
            </w:r>
          </w:p>
        </w:tc>
        <w:tc>
          <w:tcPr>
            <w:tcW w:w="12286" w:type="dxa"/>
            <w:gridSpan w:val="31"/>
            <w:vAlign w:val="center"/>
          </w:tcPr>
          <w:p>
            <w:pPr>
              <w:pStyle w:val="233"/>
              <w:ind w:left="111"/>
              <w:rPr>
                <w:rFonts w:eastAsia="Times New Roman"/>
                <w:color w:val="auto"/>
              </w:rPr>
            </w:pPr>
            <w:r>
              <w:rPr>
                <w:rFonts w:hint="eastAsia" w:eastAsia="Times New Roman"/>
                <w:color w:val="auto"/>
                <w:spacing w:val="-10"/>
              </w:rPr>
              <w:t>正常打“√</w:t>
            </w:r>
            <w:r>
              <w:rPr>
                <w:rFonts w:hint="eastAsia" w:eastAsia="Times New Roman"/>
                <w:color w:val="auto"/>
                <w:spacing w:val="-66"/>
              </w:rPr>
              <w:t xml:space="preserve"> </w:t>
            </w:r>
            <w:r>
              <w:rPr>
                <w:rFonts w:hint="eastAsia" w:eastAsia="Times New Roman"/>
                <w:color w:val="auto"/>
                <w:spacing w:val="-10"/>
              </w:rPr>
              <w:t>”，非正常打“</w:t>
            </w:r>
            <w:r>
              <w:rPr>
                <w:rFonts w:hint="eastAsia" w:eastAsia="Times New Roman"/>
                <w:color w:val="auto"/>
                <w:spacing w:val="-58"/>
              </w:rPr>
              <w:t xml:space="preserve"> </w:t>
            </w:r>
            <w:r>
              <w:rPr>
                <w:rFonts w:hint="eastAsia" w:eastAsia="Times New Roman"/>
                <w:color w:val="auto"/>
                <w:spacing w:val="-10"/>
              </w:rPr>
              <w:t>×</w:t>
            </w:r>
            <w:r>
              <w:rPr>
                <w:rFonts w:hint="eastAsia" w:eastAsia="Times New Roman"/>
                <w:color w:val="auto"/>
                <w:spacing w:val="-66"/>
              </w:rPr>
              <w:t xml:space="preserve"> </w:t>
            </w:r>
            <w:r>
              <w:rPr>
                <w:rFonts w:hint="eastAsia" w:eastAsia="Times New Roman"/>
                <w:color w:val="auto"/>
                <w:spacing w:val="-10"/>
              </w:rPr>
              <w:t>”。若有问题立即处理，不能处理立即报告。</w:t>
            </w:r>
          </w:p>
        </w:tc>
      </w:tr>
    </w:tbl>
    <w:p>
      <w:pPr>
        <w:pStyle w:val="59"/>
        <w:ind w:firstLine="0" w:firstLineChars="0"/>
      </w:pPr>
    </w:p>
    <w:p>
      <w:pPr>
        <w:pStyle w:val="59"/>
        <w:ind w:firstLine="0" w:firstLineChars="0"/>
        <w:sectPr>
          <w:headerReference r:id="rId39" w:type="default"/>
          <w:footerReference r:id="rId41" w:type="default"/>
          <w:headerReference r:id="rId40" w:type="even"/>
          <w:footerReference r:id="rId42" w:type="even"/>
          <w:pgSz w:w="16838" w:h="11906" w:orient="landscape"/>
          <w:pgMar w:top="1134" w:right="1928" w:bottom="1134" w:left="1134" w:header="1418" w:footer="1134" w:gutter="284"/>
          <w:cols w:space="425" w:num="1"/>
          <w:formProt w:val="0"/>
          <w:docGrid w:type="lines" w:linePitch="312" w:charSpace="0"/>
        </w:sectPr>
      </w:pPr>
    </w:p>
    <w:p>
      <w:pPr>
        <w:pStyle w:val="201"/>
      </w:pPr>
    </w:p>
    <w:p>
      <w:pPr>
        <w:pStyle w:val="202"/>
      </w:pPr>
    </w:p>
    <w:p>
      <w:pPr>
        <w:pStyle w:val="79"/>
        <w:spacing w:after="156"/>
      </w:pPr>
      <w:r>
        <w:br w:type="textWrapping"/>
      </w:r>
      <w:bookmarkStart w:id="74" w:name="_Toc147672579"/>
      <w:bookmarkStart w:id="75" w:name="_Toc147671230"/>
      <w:r>
        <w:rPr>
          <w:rFonts w:hint="eastAsia"/>
        </w:rPr>
        <w:t>（资料性）</w:t>
      </w:r>
      <w:r>
        <w:br w:type="textWrapping"/>
      </w:r>
      <w:r>
        <w:rPr>
          <w:rFonts w:hint="eastAsia"/>
        </w:rPr>
        <w:t>服务满意率评价</w:t>
      </w:r>
      <w:bookmarkEnd w:id="74"/>
      <w:bookmarkEnd w:id="75"/>
    </w:p>
    <w:p>
      <w:pPr>
        <w:pStyle w:val="81"/>
        <w:spacing w:before="156" w:after="156"/>
      </w:pPr>
      <w:r>
        <w:rPr>
          <w:rFonts w:hint="eastAsia"/>
        </w:rPr>
        <w:t>原则</w:t>
      </w:r>
    </w:p>
    <w:p>
      <w:pPr>
        <w:pStyle w:val="59"/>
        <w:ind w:firstLine="420"/>
      </w:pPr>
      <w:r>
        <w:rPr>
          <w:rFonts w:hint="eastAsia"/>
        </w:rPr>
        <w:t>服务满意率是衡量服务质量优劣的一个指标。服务满意率调查应坚持全面、客观、尊重服务对象意见的原则，使调查结果切实反映服务质量状况。</w:t>
      </w:r>
    </w:p>
    <w:p>
      <w:pPr>
        <w:pStyle w:val="81"/>
        <w:spacing w:before="156" w:after="156"/>
      </w:pPr>
      <w:r>
        <w:rPr>
          <w:rFonts w:hint="eastAsia"/>
        </w:rPr>
        <w:t>调查范围</w:t>
      </w:r>
    </w:p>
    <w:p>
      <w:pPr>
        <w:pStyle w:val="215"/>
      </w:pPr>
      <w:r>
        <w:rPr>
          <w:rFonts w:hint="eastAsia"/>
        </w:rPr>
        <w:t>调查范围为直接接受服务的个人或单位，适合于服务机构或第三方开展调查。</w:t>
      </w:r>
    </w:p>
    <w:p>
      <w:pPr>
        <w:pStyle w:val="215"/>
      </w:pPr>
      <w:r>
        <w:rPr>
          <w:rFonts w:hint="eastAsia"/>
        </w:rPr>
        <w:t>通过多种途径采集对会议服务的评价。</w:t>
      </w:r>
    </w:p>
    <w:p>
      <w:pPr>
        <w:pStyle w:val="215"/>
      </w:pPr>
      <w:r>
        <w:rPr>
          <w:rFonts w:hint="eastAsia"/>
        </w:rPr>
        <w:t>宜委托第三方开展服务满意率抽样测评，评价表见表</w:t>
      </w:r>
      <w:r>
        <w:t>H</w:t>
      </w:r>
      <w:r>
        <w:rPr>
          <w:rFonts w:hint="eastAsia"/>
        </w:rPr>
        <w:t>.1。</w:t>
      </w:r>
    </w:p>
    <w:p>
      <w:pPr>
        <w:pStyle w:val="81"/>
        <w:spacing w:before="156" w:after="156"/>
      </w:pPr>
      <w:r>
        <w:rPr>
          <w:rFonts w:hint="eastAsia"/>
        </w:rPr>
        <w:t>调查方法</w:t>
      </w:r>
    </w:p>
    <w:p>
      <w:pPr>
        <w:pStyle w:val="59"/>
        <w:ind w:firstLine="420"/>
      </w:pPr>
      <w:r>
        <w:rPr>
          <w:rFonts w:hint="eastAsia"/>
        </w:rPr>
        <w:t>采用随机抽样调查的方法，通过访谈、发放或在会议预约信息平台填写《服务满意度调查评价表》 等方式获得调查结果。调查内容设置要全面、客观地反映服务质量。抽样样本应具有代表性，样本大小以一段时间（一天、一个月或一年等）内接受服务的服务对象的数量为基数，按（</w:t>
      </w:r>
      <w:r>
        <w:t>G</w:t>
      </w:r>
      <w:r>
        <w:rPr>
          <w:rFonts w:hint="eastAsia"/>
        </w:rPr>
        <w:t>.1）式计算。</w:t>
      </w:r>
    </w:p>
    <w:p>
      <w:pPr>
        <w:pStyle w:val="116"/>
      </w:pPr>
      <w:r>
        <w:tab/>
      </w:r>
      <m:oMath>
        <m:r>
          <m:rPr/>
          <w:rPr>
            <w:rFonts w:ascii="Cambria Math" w:hAnsi="Cambria Math"/>
          </w:rPr>
          <m:t>n=10+5%N</m:t>
        </m:r>
      </m:oMath>
      <w:r>
        <w:rPr>
          <w:rFonts w:ascii="微软雅黑" w:eastAsia="微软雅黑"/>
        </w:rPr>
        <w:tab/>
      </w:r>
      <w:r>
        <w:t>(G.</w:t>
      </w:r>
      <w:r>
        <w:fldChar w:fldCharType="begin"/>
      </w:r>
      <w:r>
        <w:instrText xml:space="preserve"> seq fulu_equation_133412224111166595 </w:instrText>
      </w:r>
      <w:r>
        <w:fldChar w:fldCharType="separate"/>
      </w:r>
      <w:r>
        <w:t>1</w:t>
      </w:r>
      <w:r>
        <w:fldChar w:fldCharType="end"/>
      </w:r>
      <w:r>
        <w:t>)</w:t>
      </w:r>
    </w:p>
    <w:p>
      <w:pPr>
        <w:pStyle w:val="58"/>
        <w:ind w:firstLine="420"/>
      </w:pPr>
      <w:r>
        <w:rPr>
          <w:rFonts w:hint="eastAsia"/>
        </w:rPr>
        <w:t>式中：</w:t>
      </w:r>
    </w:p>
    <w:p>
      <w:pPr>
        <w:pStyle w:val="59"/>
        <w:ind w:firstLine="420"/>
      </w:pPr>
      <w:r>
        <w:rPr>
          <w:rFonts w:hint="eastAsia"/>
        </w:rPr>
        <w:t>n——样本大小；</w:t>
      </w:r>
    </w:p>
    <w:p>
      <w:pPr>
        <w:pStyle w:val="59"/>
        <w:ind w:firstLine="420"/>
      </w:pPr>
      <w:r>
        <w:rPr>
          <w:rFonts w:hint="eastAsia"/>
        </w:rPr>
        <w:t>N——基数。</w:t>
      </w:r>
    </w:p>
    <w:p>
      <w:pPr>
        <w:pStyle w:val="81"/>
        <w:spacing w:before="156" w:after="156"/>
      </w:pPr>
      <w:r>
        <w:rPr>
          <w:rFonts w:hint="eastAsia"/>
        </w:rPr>
        <w:t>服务满意率计算</w:t>
      </w:r>
    </w:p>
    <w:p>
      <w:pPr>
        <w:pStyle w:val="215"/>
      </w:pPr>
      <w:r>
        <w:rPr>
          <w:rFonts w:hint="eastAsia"/>
        </w:rPr>
        <w:t>对服务质量满意率可通过设定多个项目来进行测评。对每一项目的调查结果分五档次并量化打分，第一档为“很满意（很好）”，得10分；第二档为“ 比较满意（较好）”，得8分；第三档为“满意（一般）”，得6分；第四档为“不满意（较差）”，得3分；第五档为“非常不满意（很差）”，得0分。n个抽样样本对某一调查测评项目分别打分，其平均值即为该项目的得分，按（</w:t>
      </w:r>
      <w:r>
        <w:t>G</w:t>
      </w:r>
      <w:r>
        <w:rPr>
          <w:rFonts w:hint="eastAsia"/>
        </w:rPr>
        <w:t>.2）式计算。</w:t>
      </w:r>
    </w:p>
    <w:p>
      <w:pPr>
        <w:pStyle w:val="116"/>
      </w:pPr>
      <w:r>
        <w:tab/>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m</m:t>
            </m:r>
            <m:ctrlPr>
              <w:rPr>
                <w:rFonts w:ascii="Cambria Math" w:hAnsi="Cambria Math"/>
                <w:i/>
              </w:rPr>
            </m:ctrlPr>
          </m:sup>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ascii="微软雅黑" w:hAnsi="微软雅黑" w:eastAsia="微软雅黑"/>
        </w:rPr>
        <w:tab/>
      </w:r>
      <w:r>
        <w:t>(G.</w:t>
      </w:r>
      <w:r>
        <w:fldChar w:fldCharType="begin"/>
      </w:r>
      <w:r>
        <w:instrText xml:space="preserve">  seq fulu_equation_133412224111166595  </w:instrText>
      </w:r>
      <w:r>
        <w:fldChar w:fldCharType="separate"/>
      </w:r>
      <w:r>
        <w:t>2</w:t>
      </w:r>
      <w:r>
        <w:fldChar w:fldCharType="end"/>
      </w:r>
      <w:r>
        <w:t>)</w:t>
      </w:r>
    </w:p>
    <w:p>
      <w:pPr>
        <w:pStyle w:val="58"/>
        <w:ind w:firstLine="420"/>
      </w:pPr>
      <w:r>
        <w:rPr>
          <w:rFonts w:hint="eastAsia"/>
        </w:rPr>
        <w:t>式中：</w:t>
      </w:r>
    </w:p>
    <w:p>
      <w:pPr>
        <w:pStyle w:val="59"/>
        <w:ind w:firstLine="420"/>
      </w:pPr>
      <w:r>
        <w:rPr>
          <w:rFonts w:hint="eastAsia"/>
        </w:rPr>
        <w:t>q</w:t>
      </w:r>
      <w:r>
        <w:rPr>
          <w:vertAlign w:val="subscript"/>
        </w:rPr>
        <w:t>j</w:t>
      </w:r>
      <w:r>
        <w:rPr>
          <w:rFonts w:hint="eastAsia"/>
        </w:rPr>
        <w:t>——n个样本中第j个顾客对第i个调查测评项目的打分；</w:t>
      </w:r>
    </w:p>
    <w:p>
      <w:pPr>
        <w:pStyle w:val="59"/>
        <w:ind w:firstLine="420"/>
      </w:pPr>
      <w:r>
        <w:rPr>
          <w:rFonts w:hint="eastAsia"/>
        </w:rPr>
        <w:t>q</w:t>
      </w:r>
      <w:r>
        <w:rPr>
          <w:rFonts w:hint="eastAsia"/>
          <w:vertAlign w:val="subscript"/>
        </w:rPr>
        <w:t>i</w:t>
      </w:r>
      <w:r>
        <w:rPr>
          <w:rFonts w:hint="eastAsia"/>
        </w:rPr>
        <w:t>——n个抽样样本对第i个调查测评项目打分的平均值（满分为10分）；</w:t>
      </w:r>
    </w:p>
    <w:p>
      <w:pPr>
        <w:pStyle w:val="59"/>
        <w:ind w:firstLine="420"/>
      </w:pPr>
      <w:r>
        <w:rPr>
          <w:rFonts w:hint="eastAsia"/>
        </w:rPr>
        <w:t>n——样本大小。</w:t>
      </w:r>
    </w:p>
    <w:p>
      <w:pPr>
        <w:pStyle w:val="215"/>
      </w:pPr>
      <w:r>
        <w:rPr>
          <w:rFonts w:hint="eastAsia"/>
        </w:rPr>
        <w:t>服务满意度按（</w:t>
      </w:r>
      <w:r>
        <w:t>G</w:t>
      </w:r>
      <w:r>
        <w:rPr>
          <w:rFonts w:hint="eastAsia"/>
        </w:rPr>
        <w:t>.</w:t>
      </w:r>
      <w:r>
        <w:t>3</w:t>
      </w:r>
      <w:r>
        <w:rPr>
          <w:rFonts w:hint="eastAsia"/>
        </w:rPr>
        <w:t>）式计算。</w:t>
      </w:r>
    </w:p>
    <w:p>
      <w:pPr>
        <w:pStyle w:val="116"/>
      </w:pPr>
      <w:r>
        <w:tab/>
      </w:r>
      <m:oMath>
        <m:r>
          <m:rPr/>
          <w:rPr>
            <w:rFonts w:ascii="Cambria Math" w:hAnsi="Cambria Math"/>
          </w:rPr>
          <m:t>M=</m:t>
        </m:r>
        <m:nary>
          <m:naryPr>
            <m:chr m:val="∑"/>
            <m:limLoc m:val="undOvr"/>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m</m:t>
            </m:r>
            <m:ctrlPr>
              <w:rPr>
                <w:rFonts w:ascii="Cambria Math" w:hAnsi="Cambria Math"/>
                <w:i/>
              </w:rPr>
            </m:ctrlPr>
          </m:sup>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d>
              <m:dPr>
                <m:ctrlPr>
                  <w:rPr>
                    <w:rFonts w:ascii="Cambria Math" w:hAnsi="Cambria Math"/>
                    <w:i/>
                  </w:rPr>
                </m:ctrlPr>
              </m:dPr>
              <m:e>
                <m:r>
                  <m:rPr/>
                  <w:rPr>
                    <w:rFonts w:ascii="Cambria Math" w:hAnsi="Cambria Math"/>
                  </w:rPr>
                  <m:t>10×m</m:t>
                </m:r>
                <m:ctrlPr>
                  <w:rPr>
                    <w:rFonts w:ascii="Cambria Math" w:hAnsi="Cambria Math"/>
                    <w:i/>
                  </w:rPr>
                </m:ctrlPr>
              </m:e>
            </m:d>
            <m:r>
              <m:rPr/>
              <w:rPr>
                <w:rFonts w:ascii="Cambria Math" w:hAnsi="Cambria Math"/>
              </w:rPr>
              <m:t>×100%</m:t>
            </m:r>
            <m:ctrlPr>
              <w:rPr>
                <w:rFonts w:ascii="Cambria Math" w:hAnsi="Cambria Math"/>
                <w:i/>
              </w:rPr>
            </m:ctrlPr>
          </m:e>
        </m:nary>
      </m:oMath>
      <w:r>
        <w:rPr>
          <w:rFonts w:ascii="微软雅黑" w:hAnsi="微软雅黑" w:eastAsia="微软雅黑"/>
        </w:rPr>
        <w:tab/>
      </w:r>
      <w:r>
        <w:t>(G.</w:t>
      </w:r>
      <w:r>
        <w:fldChar w:fldCharType="begin"/>
      </w:r>
      <w:r>
        <w:instrText xml:space="preserve">  seq fulu_equation_133412224111166595  </w:instrText>
      </w:r>
      <w:r>
        <w:fldChar w:fldCharType="separate"/>
      </w:r>
      <w:r>
        <w:t>3</w:t>
      </w:r>
      <w:r>
        <w:fldChar w:fldCharType="end"/>
      </w:r>
      <w:r>
        <w:t>)</w:t>
      </w:r>
    </w:p>
    <w:p>
      <w:pPr>
        <w:pStyle w:val="58"/>
        <w:ind w:firstLine="420"/>
      </w:pPr>
      <w:r>
        <w:rPr>
          <w:rFonts w:hint="eastAsia"/>
        </w:rPr>
        <w:t>式中：</w:t>
      </w:r>
    </w:p>
    <w:p>
      <w:pPr>
        <w:pStyle w:val="59"/>
        <w:ind w:firstLine="420"/>
      </w:pPr>
      <w:r>
        <w:rPr>
          <w:rFonts w:hint="eastAsia"/>
        </w:rPr>
        <w:t>M——服务质量满意率，％；</w:t>
      </w:r>
    </w:p>
    <w:p>
      <w:pPr>
        <w:pStyle w:val="59"/>
        <w:ind w:firstLine="420"/>
      </w:pPr>
      <w:r>
        <w:rPr>
          <w:rFonts w:hint="eastAsia"/>
        </w:rPr>
        <w:t>m——调查表中所列调查测评项数。</w:t>
      </w:r>
    </w:p>
    <w:p>
      <w:pPr>
        <w:pStyle w:val="81"/>
        <w:spacing w:before="156" w:after="156"/>
      </w:pPr>
      <w:r>
        <w:rPr>
          <w:rFonts w:hint="eastAsia"/>
        </w:rPr>
        <w:t>服务满意率调查评价表</w:t>
      </w:r>
    </w:p>
    <w:p>
      <w:pPr>
        <w:pStyle w:val="59"/>
        <w:ind w:firstLine="420"/>
      </w:pPr>
      <w:r>
        <w:rPr>
          <w:rFonts w:hint="eastAsia"/>
        </w:rPr>
        <w:t>服务满意率调查评价表见表</w:t>
      </w:r>
      <w:r>
        <w:t>H</w:t>
      </w:r>
      <w:r>
        <w:rPr>
          <w:rFonts w:hint="eastAsia"/>
        </w:rPr>
        <w:t>.1。</w:t>
      </w:r>
    </w:p>
    <w:p>
      <w:pPr>
        <w:pStyle w:val="80"/>
        <w:spacing w:before="156" w:after="156"/>
      </w:pPr>
      <w:r>
        <w:rPr>
          <w:rFonts w:hint="eastAsia"/>
        </w:rPr>
        <w:t>服务满意率调查评价表</w:t>
      </w:r>
    </w:p>
    <w:tbl>
      <w:tblPr>
        <w:tblStyle w:val="234"/>
        <w:tblW w:w="9231" w:type="dxa"/>
        <w:tblInd w:w="11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35"/>
        <w:gridCol w:w="1984"/>
        <w:gridCol w:w="1134"/>
        <w:gridCol w:w="1843"/>
        <w:gridCol w:w="1276"/>
        <w:gridCol w:w="155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435" w:type="dxa"/>
            <w:tcBorders>
              <w:top w:val="single" w:color="000000" w:sz="8" w:space="0"/>
              <w:bottom w:val="single" w:color="000000" w:sz="8" w:space="0"/>
            </w:tcBorders>
            <w:vAlign w:val="center"/>
          </w:tcPr>
          <w:p>
            <w:pPr>
              <w:pStyle w:val="233"/>
              <w:jc w:val="center"/>
              <w:rPr>
                <w:rFonts w:eastAsia="Times New Roman" w:cs="Times New Roman"/>
                <w:color w:val="auto"/>
              </w:rPr>
            </w:pPr>
            <w:r>
              <w:rPr>
                <w:rFonts w:hint="eastAsia" w:eastAsia="Times New Roman" w:cs="Times New Roman"/>
                <w:color w:val="auto"/>
                <w:spacing w:val="-2"/>
              </w:rPr>
              <w:t>服务对象/部门</w:t>
            </w:r>
          </w:p>
        </w:tc>
        <w:tc>
          <w:tcPr>
            <w:tcW w:w="1984" w:type="dxa"/>
            <w:tcBorders>
              <w:top w:val="single" w:color="000000" w:sz="8" w:space="0"/>
              <w:bottom w:val="single" w:color="000000" w:sz="8" w:space="0"/>
            </w:tcBorders>
            <w:vAlign w:val="center"/>
          </w:tcPr>
          <w:p>
            <w:pPr>
              <w:spacing w:line="240" w:lineRule="auto"/>
              <w:rPr>
                <w:rFonts w:ascii="Times New Roman" w:hAnsi="Times New Roman" w:eastAsia="Times New Roman" w:cs="Arial"/>
              </w:rPr>
            </w:pPr>
          </w:p>
        </w:tc>
        <w:tc>
          <w:tcPr>
            <w:tcW w:w="1134" w:type="dxa"/>
            <w:tcBorders>
              <w:top w:val="single" w:color="000000" w:sz="8" w:space="0"/>
              <w:bottom w:val="single" w:color="000000" w:sz="8" w:space="0"/>
            </w:tcBorders>
            <w:vAlign w:val="center"/>
          </w:tcPr>
          <w:p>
            <w:pPr>
              <w:pStyle w:val="233"/>
              <w:jc w:val="center"/>
              <w:rPr>
                <w:rFonts w:eastAsia="Times New Roman" w:cs="Times New Roman"/>
                <w:color w:val="auto"/>
              </w:rPr>
            </w:pPr>
            <w:r>
              <w:rPr>
                <w:rFonts w:hint="eastAsia" w:eastAsia="Times New Roman" w:cs="Times New Roman"/>
                <w:color w:val="auto"/>
                <w:spacing w:val="-3"/>
              </w:rPr>
              <w:t>填表人</w:t>
            </w:r>
          </w:p>
        </w:tc>
        <w:tc>
          <w:tcPr>
            <w:tcW w:w="1843" w:type="dxa"/>
            <w:tcBorders>
              <w:top w:val="single" w:color="000000" w:sz="8" w:space="0"/>
              <w:bottom w:val="single" w:color="000000" w:sz="8" w:space="0"/>
            </w:tcBorders>
            <w:vAlign w:val="center"/>
          </w:tcPr>
          <w:p>
            <w:pPr>
              <w:spacing w:line="240" w:lineRule="auto"/>
              <w:jc w:val="center"/>
              <w:rPr>
                <w:rFonts w:ascii="Times New Roman" w:hAnsi="Times New Roman" w:eastAsia="Times New Roman" w:cs="Arial"/>
              </w:rPr>
            </w:pPr>
          </w:p>
        </w:tc>
        <w:tc>
          <w:tcPr>
            <w:tcW w:w="1276" w:type="dxa"/>
            <w:tcBorders>
              <w:top w:val="single" w:color="000000" w:sz="8" w:space="0"/>
              <w:bottom w:val="single" w:color="000000" w:sz="8" w:space="0"/>
            </w:tcBorders>
            <w:vAlign w:val="center"/>
          </w:tcPr>
          <w:p>
            <w:pPr>
              <w:pStyle w:val="233"/>
              <w:jc w:val="center"/>
              <w:rPr>
                <w:rFonts w:eastAsia="Times New Roman" w:cs="Times New Roman"/>
                <w:color w:val="auto"/>
              </w:rPr>
            </w:pPr>
            <w:r>
              <w:rPr>
                <w:rFonts w:hint="eastAsia" w:eastAsia="Times New Roman" w:cs="Times New Roman"/>
                <w:color w:val="auto"/>
                <w:spacing w:val="-3"/>
              </w:rPr>
              <w:t>填表日期</w:t>
            </w:r>
          </w:p>
        </w:tc>
        <w:tc>
          <w:tcPr>
            <w:tcW w:w="1559" w:type="dxa"/>
            <w:tcBorders>
              <w:top w:val="single" w:color="000000" w:sz="8" w:space="0"/>
              <w:bottom w:val="single" w:color="000000" w:sz="8" w:space="0"/>
            </w:tcBorders>
            <w:vAlign w:val="center"/>
          </w:tcPr>
          <w:p>
            <w:pPr>
              <w:spacing w:line="240" w:lineRule="auto"/>
              <w:rPr>
                <w:rFonts w:ascii="Times New Roman" w:hAnsi="Times New Roman" w:eastAsia="Times New Roman" w:cs="Aria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35" w:type="dxa"/>
            <w:vMerge w:val="restart"/>
            <w:tcBorders>
              <w:top w:val="single" w:color="000000" w:sz="8" w:space="0"/>
            </w:tcBorders>
            <w:vAlign w:val="center"/>
          </w:tcPr>
          <w:p>
            <w:pPr>
              <w:pStyle w:val="233"/>
              <w:jc w:val="center"/>
              <w:rPr>
                <w:rFonts w:eastAsia="Times New Roman" w:cs="Times New Roman"/>
                <w:color w:val="auto"/>
              </w:rPr>
            </w:pPr>
            <w:r>
              <w:rPr>
                <w:rFonts w:hint="eastAsia" w:eastAsia="Times New Roman" w:cs="Times New Roman"/>
                <w:color w:val="auto"/>
                <w:spacing w:val="-3"/>
              </w:rPr>
              <w:t>调查内容</w:t>
            </w:r>
          </w:p>
        </w:tc>
        <w:tc>
          <w:tcPr>
            <w:tcW w:w="1984" w:type="dxa"/>
            <w:tcBorders>
              <w:top w:val="single" w:color="000000" w:sz="8" w:space="0"/>
            </w:tcBorders>
            <w:vAlign w:val="center"/>
          </w:tcPr>
          <w:p>
            <w:pPr>
              <w:pStyle w:val="233"/>
              <w:rPr>
                <w:rFonts w:eastAsia="Times New Roman" w:cs="Times New Roman"/>
                <w:color w:val="auto"/>
              </w:rPr>
            </w:pPr>
            <w:r>
              <w:rPr>
                <w:rFonts w:eastAsia="Times New Roman" w:cs="Times New Roman"/>
                <w:color w:val="auto"/>
                <w:spacing w:val="-2"/>
              </w:rPr>
              <w:t>会</w:t>
            </w:r>
            <w:r>
              <w:rPr>
                <w:rFonts w:hint="eastAsia" w:eastAsia="宋体"/>
                <w:color w:val="auto"/>
                <w:spacing w:val="-2"/>
              </w:rPr>
              <w:t>前准备工作情况</w:t>
            </w:r>
          </w:p>
        </w:tc>
        <w:tc>
          <w:tcPr>
            <w:tcW w:w="5812" w:type="dxa"/>
            <w:gridSpan w:val="4"/>
            <w:tcBorders>
              <w:top w:val="single" w:color="000000" w:sz="8" w:space="0"/>
            </w:tcBorders>
            <w:vAlign w:val="center"/>
          </w:tcPr>
          <w:p>
            <w:pPr>
              <w:pStyle w:val="233"/>
              <w:rPr>
                <w:rFonts w:eastAsia="Times New Roman" w:cs="Times New Roman"/>
                <w:color w:val="auto"/>
              </w:rPr>
            </w:pPr>
            <w:r>
              <w:rPr>
                <w:rFonts w:hint="eastAsia" w:eastAsia="Times New Roman" w:cs="Times New Roman"/>
                <w:color w:val="auto"/>
                <w:spacing w:val="-9"/>
              </w:rPr>
              <w:t>□很好</w:t>
            </w:r>
            <w:r>
              <w:rPr>
                <w:rFonts w:hint="eastAsia" w:eastAsia="Times New Roman" w:cs="Times New Roman"/>
                <w:color w:val="auto"/>
                <w:spacing w:val="4"/>
              </w:rPr>
              <w:t xml:space="preserve">       </w:t>
            </w:r>
            <w:r>
              <w:rPr>
                <w:rFonts w:hint="eastAsia" w:eastAsia="Times New Roman" w:cs="Times New Roman"/>
                <w:color w:val="auto"/>
                <w:spacing w:val="-9"/>
              </w:rPr>
              <w:t>□较好</w:t>
            </w:r>
            <w:r>
              <w:rPr>
                <w:rFonts w:hint="eastAsia" w:eastAsia="Times New Roman" w:cs="Times New Roman"/>
                <w:color w:val="auto"/>
                <w:spacing w:val="4"/>
              </w:rPr>
              <w:t xml:space="preserve">       </w:t>
            </w:r>
            <w:r>
              <w:rPr>
                <w:rFonts w:hint="eastAsia" w:eastAsia="Times New Roman" w:cs="Times New Roman"/>
                <w:color w:val="auto"/>
                <w:spacing w:val="-9"/>
              </w:rPr>
              <w:t>□一般</w:t>
            </w:r>
            <w:r>
              <w:rPr>
                <w:rFonts w:hint="eastAsia" w:eastAsia="Times New Roman" w:cs="Times New Roman"/>
                <w:color w:val="auto"/>
                <w:spacing w:val="3"/>
              </w:rPr>
              <w:t xml:space="preserve">       </w:t>
            </w:r>
            <w:r>
              <w:rPr>
                <w:rFonts w:hint="eastAsia" w:eastAsia="Times New Roman" w:cs="Times New Roman"/>
                <w:color w:val="auto"/>
                <w:spacing w:val="-9"/>
              </w:rPr>
              <w:t>□较差</w:t>
            </w:r>
            <w:r>
              <w:rPr>
                <w:rFonts w:hint="eastAsia" w:eastAsia="Times New Roman" w:cs="Times New Roman"/>
                <w:color w:val="auto"/>
                <w:spacing w:val="4"/>
              </w:rPr>
              <w:t xml:space="preserve">       </w:t>
            </w:r>
            <w:r>
              <w:rPr>
                <w:rFonts w:hint="eastAsia" w:eastAsia="Times New Roman" w:cs="Times New Roman"/>
                <w:color w:val="auto"/>
                <w:spacing w:val="-9"/>
              </w:rPr>
              <w:t>□很差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35" w:type="dxa"/>
            <w:vMerge w:val="continue"/>
            <w:vAlign w:val="center"/>
          </w:tcPr>
          <w:p>
            <w:pPr>
              <w:adjustRightInd/>
              <w:spacing w:line="240" w:lineRule="auto"/>
              <w:rPr>
                <w:rFonts w:ascii="宋体" w:hAnsi="宋体" w:eastAsia="Times New Roman"/>
                <w:sz w:val="18"/>
                <w:szCs w:val="18"/>
              </w:rPr>
            </w:pPr>
          </w:p>
        </w:tc>
        <w:tc>
          <w:tcPr>
            <w:tcW w:w="1984" w:type="dxa"/>
            <w:vAlign w:val="center"/>
          </w:tcPr>
          <w:p>
            <w:pPr>
              <w:pStyle w:val="233"/>
              <w:rPr>
                <w:rFonts w:eastAsia="Times New Roman" w:cs="Times New Roman"/>
                <w:color w:val="auto"/>
              </w:rPr>
            </w:pPr>
            <w:r>
              <w:rPr>
                <w:rFonts w:hint="eastAsia" w:eastAsia="Times New Roman" w:cs="Times New Roman"/>
                <w:color w:val="auto"/>
              </w:rPr>
              <w:t>会议期间服务及时、到位、规范情况</w:t>
            </w:r>
          </w:p>
        </w:tc>
        <w:tc>
          <w:tcPr>
            <w:tcW w:w="5812" w:type="dxa"/>
            <w:gridSpan w:val="4"/>
            <w:vAlign w:val="center"/>
          </w:tcPr>
          <w:p>
            <w:pPr>
              <w:pStyle w:val="233"/>
              <w:rPr>
                <w:rFonts w:eastAsia="Times New Roman" w:cs="Times New Roman"/>
                <w:color w:val="auto"/>
              </w:rPr>
            </w:pPr>
            <w:r>
              <w:rPr>
                <w:rFonts w:hint="eastAsia" w:eastAsia="Times New Roman" w:cs="Times New Roman"/>
                <w:color w:val="auto"/>
                <w:spacing w:val="-9"/>
              </w:rPr>
              <w:t>□很好</w:t>
            </w:r>
            <w:r>
              <w:rPr>
                <w:rFonts w:hint="eastAsia" w:eastAsia="Times New Roman" w:cs="Times New Roman"/>
                <w:color w:val="auto"/>
                <w:spacing w:val="4"/>
              </w:rPr>
              <w:t xml:space="preserve">       </w:t>
            </w:r>
            <w:r>
              <w:rPr>
                <w:rFonts w:hint="eastAsia" w:eastAsia="Times New Roman" w:cs="Times New Roman"/>
                <w:color w:val="auto"/>
                <w:spacing w:val="-9"/>
              </w:rPr>
              <w:t>□较好</w:t>
            </w:r>
            <w:r>
              <w:rPr>
                <w:rFonts w:hint="eastAsia" w:eastAsia="Times New Roman" w:cs="Times New Roman"/>
                <w:color w:val="auto"/>
                <w:spacing w:val="4"/>
              </w:rPr>
              <w:t xml:space="preserve">       </w:t>
            </w:r>
            <w:r>
              <w:rPr>
                <w:rFonts w:hint="eastAsia" w:eastAsia="Times New Roman" w:cs="Times New Roman"/>
                <w:color w:val="auto"/>
                <w:spacing w:val="-9"/>
              </w:rPr>
              <w:t>□一般</w:t>
            </w:r>
            <w:r>
              <w:rPr>
                <w:rFonts w:hint="eastAsia" w:eastAsia="Times New Roman" w:cs="Times New Roman"/>
                <w:color w:val="auto"/>
                <w:spacing w:val="3"/>
              </w:rPr>
              <w:t xml:space="preserve">       </w:t>
            </w:r>
            <w:r>
              <w:rPr>
                <w:rFonts w:hint="eastAsia" w:eastAsia="Times New Roman" w:cs="Times New Roman"/>
                <w:color w:val="auto"/>
                <w:spacing w:val="-9"/>
              </w:rPr>
              <w:t>□较差</w:t>
            </w:r>
            <w:r>
              <w:rPr>
                <w:rFonts w:hint="eastAsia" w:eastAsia="Times New Roman" w:cs="Times New Roman"/>
                <w:color w:val="auto"/>
                <w:spacing w:val="4"/>
              </w:rPr>
              <w:t xml:space="preserve">       </w:t>
            </w:r>
            <w:r>
              <w:rPr>
                <w:rFonts w:hint="eastAsia" w:eastAsia="Times New Roman" w:cs="Times New Roman"/>
                <w:color w:val="auto"/>
                <w:spacing w:val="-9"/>
              </w:rPr>
              <w:t>□很差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35" w:type="dxa"/>
            <w:vMerge w:val="continue"/>
            <w:vAlign w:val="center"/>
          </w:tcPr>
          <w:p>
            <w:pPr>
              <w:adjustRightInd/>
              <w:spacing w:line="240" w:lineRule="auto"/>
              <w:rPr>
                <w:rFonts w:ascii="宋体" w:hAnsi="宋体" w:eastAsia="Times New Roman"/>
                <w:sz w:val="18"/>
                <w:szCs w:val="18"/>
              </w:rPr>
            </w:pPr>
          </w:p>
        </w:tc>
        <w:tc>
          <w:tcPr>
            <w:tcW w:w="1984" w:type="dxa"/>
            <w:vAlign w:val="center"/>
          </w:tcPr>
          <w:p>
            <w:pPr>
              <w:pStyle w:val="233"/>
              <w:rPr>
                <w:rFonts w:eastAsia="Times New Roman" w:cs="Times New Roman"/>
                <w:color w:val="auto"/>
              </w:rPr>
            </w:pPr>
            <w:r>
              <w:rPr>
                <w:rFonts w:hint="eastAsia" w:eastAsia="宋体"/>
                <w:color w:val="auto"/>
                <w:spacing w:val="-1"/>
              </w:rPr>
              <w:t>会议室内设备设施运行情况</w:t>
            </w:r>
          </w:p>
        </w:tc>
        <w:tc>
          <w:tcPr>
            <w:tcW w:w="5812" w:type="dxa"/>
            <w:gridSpan w:val="4"/>
            <w:vAlign w:val="center"/>
          </w:tcPr>
          <w:p>
            <w:pPr>
              <w:pStyle w:val="233"/>
              <w:rPr>
                <w:rFonts w:eastAsia="Times New Roman" w:cs="Times New Roman"/>
                <w:color w:val="auto"/>
              </w:rPr>
            </w:pPr>
            <w:r>
              <w:rPr>
                <w:rFonts w:hint="eastAsia" w:eastAsia="Times New Roman" w:cs="Times New Roman"/>
                <w:color w:val="auto"/>
                <w:spacing w:val="-9"/>
              </w:rPr>
              <w:t>□很好</w:t>
            </w:r>
            <w:r>
              <w:rPr>
                <w:rFonts w:hint="eastAsia" w:eastAsia="Times New Roman" w:cs="Times New Roman"/>
                <w:color w:val="auto"/>
                <w:spacing w:val="4"/>
              </w:rPr>
              <w:t xml:space="preserve">       </w:t>
            </w:r>
            <w:r>
              <w:rPr>
                <w:rFonts w:hint="eastAsia" w:eastAsia="Times New Roman" w:cs="Times New Roman"/>
                <w:color w:val="auto"/>
                <w:spacing w:val="-9"/>
              </w:rPr>
              <w:t>□较好</w:t>
            </w:r>
            <w:r>
              <w:rPr>
                <w:rFonts w:hint="eastAsia" w:eastAsia="Times New Roman" w:cs="Times New Roman"/>
                <w:color w:val="auto"/>
                <w:spacing w:val="4"/>
              </w:rPr>
              <w:t xml:space="preserve">       </w:t>
            </w:r>
            <w:r>
              <w:rPr>
                <w:rFonts w:hint="eastAsia" w:eastAsia="Times New Roman" w:cs="Times New Roman"/>
                <w:color w:val="auto"/>
                <w:spacing w:val="-9"/>
              </w:rPr>
              <w:t>□一般</w:t>
            </w:r>
            <w:r>
              <w:rPr>
                <w:rFonts w:hint="eastAsia" w:eastAsia="Times New Roman" w:cs="Times New Roman"/>
                <w:color w:val="auto"/>
                <w:spacing w:val="3"/>
              </w:rPr>
              <w:t xml:space="preserve">       </w:t>
            </w:r>
            <w:r>
              <w:rPr>
                <w:rFonts w:hint="eastAsia" w:eastAsia="Times New Roman" w:cs="Times New Roman"/>
                <w:color w:val="auto"/>
                <w:spacing w:val="-9"/>
              </w:rPr>
              <w:t>□较差</w:t>
            </w:r>
            <w:r>
              <w:rPr>
                <w:rFonts w:hint="eastAsia" w:eastAsia="Times New Roman" w:cs="Times New Roman"/>
                <w:color w:val="auto"/>
                <w:spacing w:val="4"/>
              </w:rPr>
              <w:t xml:space="preserve">       </w:t>
            </w:r>
            <w:r>
              <w:rPr>
                <w:rFonts w:hint="eastAsia" w:eastAsia="Times New Roman" w:cs="Times New Roman"/>
                <w:color w:val="auto"/>
                <w:spacing w:val="-9"/>
              </w:rPr>
              <w:t>□很差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35" w:type="dxa"/>
            <w:vMerge w:val="continue"/>
            <w:vAlign w:val="center"/>
          </w:tcPr>
          <w:p>
            <w:pPr>
              <w:adjustRightInd/>
              <w:spacing w:line="240" w:lineRule="auto"/>
              <w:rPr>
                <w:rFonts w:ascii="宋体" w:hAnsi="宋体" w:eastAsia="Times New Roman"/>
                <w:sz w:val="18"/>
                <w:szCs w:val="18"/>
              </w:rPr>
            </w:pPr>
          </w:p>
        </w:tc>
        <w:tc>
          <w:tcPr>
            <w:tcW w:w="1984" w:type="dxa"/>
            <w:vAlign w:val="center"/>
          </w:tcPr>
          <w:p>
            <w:pPr>
              <w:pStyle w:val="233"/>
              <w:rPr>
                <w:rFonts w:eastAsia="Times New Roman" w:cs="Times New Roman"/>
                <w:color w:val="auto"/>
              </w:rPr>
            </w:pPr>
            <w:r>
              <w:rPr>
                <w:rFonts w:hint="eastAsia" w:eastAsia="宋体"/>
                <w:color w:val="auto"/>
              </w:rPr>
              <w:t>服务人员的精神面貌</w:t>
            </w:r>
          </w:p>
        </w:tc>
        <w:tc>
          <w:tcPr>
            <w:tcW w:w="5812" w:type="dxa"/>
            <w:gridSpan w:val="4"/>
            <w:vAlign w:val="center"/>
          </w:tcPr>
          <w:p>
            <w:pPr>
              <w:pStyle w:val="233"/>
              <w:rPr>
                <w:rFonts w:eastAsia="Times New Roman" w:cs="Times New Roman"/>
                <w:color w:val="auto"/>
              </w:rPr>
            </w:pPr>
            <w:r>
              <w:rPr>
                <w:rFonts w:hint="eastAsia" w:eastAsia="Times New Roman" w:cs="Times New Roman"/>
                <w:color w:val="auto"/>
                <w:spacing w:val="-9"/>
              </w:rPr>
              <w:t>□很好</w:t>
            </w:r>
            <w:r>
              <w:rPr>
                <w:rFonts w:hint="eastAsia" w:eastAsia="Times New Roman" w:cs="Times New Roman"/>
                <w:color w:val="auto"/>
                <w:spacing w:val="4"/>
              </w:rPr>
              <w:t xml:space="preserve">       </w:t>
            </w:r>
            <w:r>
              <w:rPr>
                <w:rFonts w:hint="eastAsia" w:eastAsia="Times New Roman" w:cs="Times New Roman"/>
                <w:color w:val="auto"/>
                <w:spacing w:val="-9"/>
              </w:rPr>
              <w:t>□较好</w:t>
            </w:r>
            <w:r>
              <w:rPr>
                <w:rFonts w:hint="eastAsia" w:eastAsia="Times New Roman" w:cs="Times New Roman"/>
                <w:color w:val="auto"/>
                <w:spacing w:val="4"/>
              </w:rPr>
              <w:t xml:space="preserve">       </w:t>
            </w:r>
            <w:r>
              <w:rPr>
                <w:rFonts w:hint="eastAsia" w:eastAsia="Times New Roman" w:cs="Times New Roman"/>
                <w:color w:val="auto"/>
                <w:spacing w:val="-9"/>
              </w:rPr>
              <w:t>□一般</w:t>
            </w:r>
            <w:r>
              <w:rPr>
                <w:rFonts w:hint="eastAsia" w:eastAsia="Times New Roman" w:cs="Times New Roman"/>
                <w:color w:val="auto"/>
                <w:spacing w:val="3"/>
              </w:rPr>
              <w:t xml:space="preserve">       </w:t>
            </w:r>
            <w:r>
              <w:rPr>
                <w:rFonts w:hint="eastAsia" w:eastAsia="Times New Roman" w:cs="Times New Roman"/>
                <w:color w:val="auto"/>
                <w:spacing w:val="-9"/>
              </w:rPr>
              <w:t>□较差</w:t>
            </w:r>
            <w:r>
              <w:rPr>
                <w:rFonts w:hint="eastAsia" w:eastAsia="Times New Roman" w:cs="Times New Roman"/>
                <w:color w:val="auto"/>
                <w:spacing w:val="4"/>
              </w:rPr>
              <w:t xml:space="preserve">       </w:t>
            </w:r>
            <w:r>
              <w:rPr>
                <w:rFonts w:hint="eastAsia" w:eastAsia="Times New Roman" w:cs="Times New Roman"/>
                <w:color w:val="auto"/>
                <w:spacing w:val="-9"/>
              </w:rPr>
              <w:t>□很差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35" w:type="dxa"/>
            <w:vMerge w:val="continue"/>
            <w:vAlign w:val="center"/>
          </w:tcPr>
          <w:p>
            <w:pPr>
              <w:adjustRightInd/>
              <w:spacing w:line="240" w:lineRule="auto"/>
              <w:rPr>
                <w:rFonts w:ascii="宋体" w:hAnsi="宋体" w:eastAsia="Times New Roman"/>
                <w:sz w:val="18"/>
                <w:szCs w:val="18"/>
              </w:rPr>
            </w:pPr>
          </w:p>
        </w:tc>
        <w:tc>
          <w:tcPr>
            <w:tcW w:w="1984" w:type="dxa"/>
            <w:vAlign w:val="center"/>
          </w:tcPr>
          <w:p>
            <w:pPr>
              <w:pStyle w:val="233"/>
              <w:rPr>
                <w:rFonts w:eastAsia="Times New Roman" w:cs="Times New Roman"/>
                <w:color w:val="auto"/>
              </w:rPr>
            </w:pPr>
            <w:r>
              <w:rPr>
                <w:rFonts w:hint="eastAsia" w:eastAsia="宋体"/>
                <w:color w:val="auto"/>
              </w:rPr>
              <w:t>您对本次会议服务的总体评价</w:t>
            </w:r>
          </w:p>
        </w:tc>
        <w:tc>
          <w:tcPr>
            <w:tcW w:w="5812" w:type="dxa"/>
            <w:gridSpan w:val="4"/>
            <w:vAlign w:val="center"/>
          </w:tcPr>
          <w:p>
            <w:pPr>
              <w:pStyle w:val="233"/>
              <w:rPr>
                <w:rFonts w:eastAsia="Times New Roman" w:cs="Times New Roman"/>
                <w:color w:val="auto"/>
              </w:rPr>
            </w:pPr>
            <w:r>
              <w:rPr>
                <w:rFonts w:hint="eastAsia" w:eastAsia="Times New Roman" w:cs="Times New Roman"/>
                <w:color w:val="auto"/>
                <w:spacing w:val="-9"/>
              </w:rPr>
              <w:t>□很好</w:t>
            </w:r>
            <w:r>
              <w:rPr>
                <w:rFonts w:hint="eastAsia" w:eastAsia="Times New Roman" w:cs="Times New Roman"/>
                <w:color w:val="auto"/>
                <w:spacing w:val="4"/>
              </w:rPr>
              <w:t xml:space="preserve">       </w:t>
            </w:r>
            <w:r>
              <w:rPr>
                <w:rFonts w:hint="eastAsia" w:eastAsia="Times New Roman" w:cs="Times New Roman"/>
                <w:color w:val="auto"/>
                <w:spacing w:val="-9"/>
              </w:rPr>
              <w:t>□较好</w:t>
            </w:r>
            <w:r>
              <w:rPr>
                <w:rFonts w:hint="eastAsia" w:eastAsia="Times New Roman" w:cs="Times New Roman"/>
                <w:color w:val="auto"/>
                <w:spacing w:val="4"/>
              </w:rPr>
              <w:t xml:space="preserve">       </w:t>
            </w:r>
            <w:r>
              <w:rPr>
                <w:rFonts w:hint="eastAsia" w:eastAsia="Times New Roman" w:cs="Times New Roman"/>
                <w:color w:val="auto"/>
                <w:spacing w:val="-9"/>
              </w:rPr>
              <w:t>□一般</w:t>
            </w:r>
            <w:r>
              <w:rPr>
                <w:rFonts w:hint="eastAsia" w:eastAsia="Times New Roman" w:cs="Times New Roman"/>
                <w:color w:val="auto"/>
                <w:spacing w:val="3"/>
              </w:rPr>
              <w:t xml:space="preserve">       </w:t>
            </w:r>
            <w:r>
              <w:rPr>
                <w:rFonts w:hint="eastAsia" w:eastAsia="Times New Roman" w:cs="Times New Roman"/>
                <w:color w:val="auto"/>
                <w:spacing w:val="-9"/>
              </w:rPr>
              <w:t>□较差</w:t>
            </w:r>
            <w:r>
              <w:rPr>
                <w:rFonts w:hint="eastAsia" w:eastAsia="Times New Roman" w:cs="Times New Roman"/>
                <w:color w:val="auto"/>
                <w:spacing w:val="4"/>
              </w:rPr>
              <w:t xml:space="preserve">       </w:t>
            </w:r>
            <w:r>
              <w:rPr>
                <w:rFonts w:hint="eastAsia" w:eastAsia="Times New Roman" w:cs="Times New Roman"/>
                <w:color w:val="auto"/>
                <w:spacing w:val="-9"/>
              </w:rPr>
              <w:t>□很差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9231" w:type="dxa"/>
            <w:gridSpan w:val="6"/>
          </w:tcPr>
          <w:p>
            <w:pPr>
              <w:pStyle w:val="233"/>
              <w:rPr>
                <w:rFonts w:eastAsia="Times New Roman" w:cs="Times New Roman"/>
                <w:color w:val="auto"/>
              </w:rPr>
            </w:pPr>
            <w:r>
              <w:rPr>
                <w:rFonts w:hint="eastAsia" w:eastAsia="Times New Roman" w:cs="Times New Roman"/>
                <w:color w:val="auto"/>
                <w:spacing w:val="-1"/>
              </w:rPr>
              <w:t>您对本次会议服务有何建议和意见：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231" w:type="dxa"/>
            <w:gridSpan w:val="6"/>
          </w:tcPr>
          <w:p>
            <w:pPr>
              <w:pStyle w:val="233"/>
              <w:rPr>
                <w:rFonts w:eastAsia="Times New Roman" w:cs="Times New Roman"/>
                <w:color w:val="auto"/>
              </w:rPr>
            </w:pPr>
            <w:r>
              <w:rPr>
                <w:rFonts w:hint="eastAsia" w:eastAsia="Times New Roman" w:cs="Times New Roman"/>
                <w:color w:val="auto"/>
                <w:spacing w:val="-5"/>
              </w:rPr>
              <w:t>备注</w:t>
            </w:r>
          </w:p>
        </w:tc>
      </w:tr>
      <w:bookmarkEnd w:id="63"/>
    </w:tbl>
    <w:p>
      <w:pPr>
        <w:pStyle w:val="59"/>
        <w:ind w:firstLine="0" w:firstLineChars="0"/>
        <w:jc w:val="center"/>
      </w:pPr>
      <w:bookmarkStart w:id="76" w:name="BookMark8"/>
      <w:r>
        <w:rPr>
          <w:rFonts w:hint="eastAsia"/>
        </w:rPr>
        <w:drawing>
          <wp:inline distT="0" distB="0" distL="0" distR="0">
            <wp:extent cx="1485900" cy="317500"/>
            <wp:effectExtent l="0" t="0" r="0" b="6350"/>
            <wp:docPr id="667255588" name="图片 3"/>
            <wp:cNvGraphicFramePr/>
            <a:graphic xmlns:a="http://schemas.openxmlformats.org/drawingml/2006/main">
              <a:graphicData uri="http://schemas.openxmlformats.org/drawingml/2006/picture">
                <pic:pic xmlns:pic="http://schemas.openxmlformats.org/drawingml/2006/picture">
                  <pic:nvPicPr>
                    <pic:cNvPr id="667255588" name="图片 3"/>
                    <pic:cNvPicPr/>
                  </pic:nvPicPr>
                  <pic:blipFill>
                    <a:blip r:embed="rId50">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76"/>
    </w:p>
    <w:sectPr>
      <w:headerReference r:id="rId43" w:type="default"/>
      <w:footerReference r:id="rId45" w:type="default"/>
      <w:headerReference r:id="rId44" w:type="even"/>
      <w:footerReference r:id="rId46"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等线">
    <w:altName w:val="微软雅黑"/>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10</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12</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17</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3301/T 0298—XXXX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3301/T 0298—XXXX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3301/T 0298—XXXX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3301/T 0298—XXXX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3301/T 0298—XXXX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3301/T 0298—XXXX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3301/T 0298—XXXX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3301/T 0298—XXXX</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3301/T 0298—XXXX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3301/T 0298—XXXX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3301/T 0298—XXXX</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3301/T 0298—XXXX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3301/T 0298—XXXX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3301/T 0298—XXXX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3301/T 0298—XXXX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3301/T 0298—XXXX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3301/T 0298—XXXX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3301/T 0298—XXXX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NDI1MmU0MGVkNDI5ZGQzMTNiZDRlMmJlZmMyYTEifQ=="/>
  </w:docVars>
  <w:rsids>
    <w:rsidRoot w:val="00C757CA"/>
    <w:rsid w:val="0000040A"/>
    <w:rsid w:val="00000A94"/>
    <w:rsid w:val="00001972"/>
    <w:rsid w:val="00001D9A"/>
    <w:rsid w:val="00007B3A"/>
    <w:rsid w:val="000107E0"/>
    <w:rsid w:val="00011FDE"/>
    <w:rsid w:val="0001264A"/>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CC2"/>
    <w:rsid w:val="000622D4"/>
    <w:rsid w:val="0006357D"/>
    <w:rsid w:val="00067F1E"/>
    <w:rsid w:val="00071CC0"/>
    <w:rsid w:val="00073C8C"/>
    <w:rsid w:val="00077B64"/>
    <w:rsid w:val="00080A1C"/>
    <w:rsid w:val="00082317"/>
    <w:rsid w:val="00083D2C"/>
    <w:rsid w:val="00083E8F"/>
    <w:rsid w:val="00086AA1"/>
    <w:rsid w:val="00087A77"/>
    <w:rsid w:val="00090CA6"/>
    <w:rsid w:val="00092B8A"/>
    <w:rsid w:val="00092E97"/>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2C1"/>
    <w:rsid w:val="000D329A"/>
    <w:rsid w:val="000D4B9C"/>
    <w:rsid w:val="000D4EB6"/>
    <w:rsid w:val="000D753B"/>
    <w:rsid w:val="000E4C9E"/>
    <w:rsid w:val="000E567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1226"/>
    <w:rsid w:val="00142969"/>
    <w:rsid w:val="0014328C"/>
    <w:rsid w:val="001446C2"/>
    <w:rsid w:val="001457E7"/>
    <w:rsid w:val="00145D9D"/>
    <w:rsid w:val="00146388"/>
    <w:rsid w:val="001529E5"/>
    <w:rsid w:val="00153C7E"/>
    <w:rsid w:val="0015520D"/>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2F5"/>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2CF2"/>
    <w:rsid w:val="002031F7"/>
    <w:rsid w:val="002040E6"/>
    <w:rsid w:val="0020527B"/>
    <w:rsid w:val="00205F2C"/>
    <w:rsid w:val="00207AE6"/>
    <w:rsid w:val="00210B15"/>
    <w:rsid w:val="002142EA"/>
    <w:rsid w:val="002204BB"/>
    <w:rsid w:val="00221B79"/>
    <w:rsid w:val="00221C6B"/>
    <w:rsid w:val="002253A1"/>
    <w:rsid w:val="00225CF8"/>
    <w:rsid w:val="0022794E"/>
    <w:rsid w:val="00231AD6"/>
    <w:rsid w:val="00233D64"/>
    <w:rsid w:val="0023482A"/>
    <w:rsid w:val="002359CB"/>
    <w:rsid w:val="002416F8"/>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DC9"/>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328"/>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19D9"/>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7E4"/>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4711"/>
    <w:rsid w:val="0045517B"/>
    <w:rsid w:val="00463B77"/>
    <w:rsid w:val="00463C7B"/>
    <w:rsid w:val="004644A6"/>
    <w:rsid w:val="004659BD"/>
    <w:rsid w:val="00470775"/>
    <w:rsid w:val="004746B1"/>
    <w:rsid w:val="0047583F"/>
    <w:rsid w:val="00475DE8"/>
    <w:rsid w:val="0047662A"/>
    <w:rsid w:val="00480D31"/>
    <w:rsid w:val="00481C44"/>
    <w:rsid w:val="00484936"/>
    <w:rsid w:val="00485C89"/>
    <w:rsid w:val="00486BE3"/>
    <w:rsid w:val="004905E4"/>
    <w:rsid w:val="00490A89"/>
    <w:rsid w:val="00490AB4"/>
    <w:rsid w:val="00492403"/>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AE7"/>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13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82B"/>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E33"/>
    <w:rsid w:val="005A4A1B"/>
    <w:rsid w:val="005A7830"/>
    <w:rsid w:val="005A7FCE"/>
    <w:rsid w:val="005B0F3F"/>
    <w:rsid w:val="005B1F27"/>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3BB"/>
    <w:rsid w:val="00653FED"/>
    <w:rsid w:val="00654EC0"/>
    <w:rsid w:val="0065525B"/>
    <w:rsid w:val="00655D4F"/>
    <w:rsid w:val="00656D29"/>
    <w:rsid w:val="006640E5"/>
    <w:rsid w:val="006646F1"/>
    <w:rsid w:val="00664929"/>
    <w:rsid w:val="00664F62"/>
    <w:rsid w:val="006655E1"/>
    <w:rsid w:val="00672060"/>
    <w:rsid w:val="00672BFD"/>
    <w:rsid w:val="00674D31"/>
    <w:rsid w:val="006770F4"/>
    <w:rsid w:val="00677A84"/>
    <w:rsid w:val="0068026D"/>
    <w:rsid w:val="00680A27"/>
    <w:rsid w:val="006816A4"/>
    <w:rsid w:val="006819B8"/>
    <w:rsid w:val="006840A6"/>
    <w:rsid w:val="00684E13"/>
    <w:rsid w:val="006850CD"/>
    <w:rsid w:val="00685AAB"/>
    <w:rsid w:val="00695D22"/>
    <w:rsid w:val="006A07AA"/>
    <w:rsid w:val="006A25E5"/>
    <w:rsid w:val="006A275A"/>
    <w:rsid w:val="006A2B46"/>
    <w:rsid w:val="006A336D"/>
    <w:rsid w:val="006A37B9"/>
    <w:rsid w:val="006A6674"/>
    <w:rsid w:val="006B0BD3"/>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4F74"/>
    <w:rsid w:val="006D5CA3"/>
    <w:rsid w:val="006D6593"/>
    <w:rsid w:val="006E23EA"/>
    <w:rsid w:val="006E3ABE"/>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308"/>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5480"/>
    <w:rsid w:val="007D6518"/>
    <w:rsid w:val="007D76BD"/>
    <w:rsid w:val="007E0BF1"/>
    <w:rsid w:val="007E2BAA"/>
    <w:rsid w:val="007F0ED8"/>
    <w:rsid w:val="007F0F63"/>
    <w:rsid w:val="007F75CE"/>
    <w:rsid w:val="008013A4"/>
    <w:rsid w:val="008027CE"/>
    <w:rsid w:val="00802F42"/>
    <w:rsid w:val="00804383"/>
    <w:rsid w:val="00804BB7"/>
    <w:rsid w:val="00804D41"/>
    <w:rsid w:val="00810257"/>
    <w:rsid w:val="008104F5"/>
    <w:rsid w:val="00810601"/>
    <w:rsid w:val="00811072"/>
    <w:rsid w:val="00811369"/>
    <w:rsid w:val="0081252D"/>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B2D"/>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CFD"/>
    <w:rsid w:val="008B7E05"/>
    <w:rsid w:val="008C1797"/>
    <w:rsid w:val="008C219C"/>
    <w:rsid w:val="008C475E"/>
    <w:rsid w:val="008C619A"/>
    <w:rsid w:val="008D0CE8"/>
    <w:rsid w:val="008D1F1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A9B"/>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1448"/>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6EDA"/>
    <w:rsid w:val="009C27F1"/>
    <w:rsid w:val="009C3152"/>
    <w:rsid w:val="009C3E6D"/>
    <w:rsid w:val="009C4CFA"/>
    <w:rsid w:val="009C5070"/>
    <w:rsid w:val="009C7E37"/>
    <w:rsid w:val="009D112C"/>
    <w:rsid w:val="009D2425"/>
    <w:rsid w:val="009D47FA"/>
    <w:rsid w:val="009D4C5B"/>
    <w:rsid w:val="009D50D2"/>
    <w:rsid w:val="009D6BCA"/>
    <w:rsid w:val="009E0F62"/>
    <w:rsid w:val="009E4A58"/>
    <w:rsid w:val="009E5A2D"/>
    <w:rsid w:val="009E5AB2"/>
    <w:rsid w:val="009E6219"/>
    <w:rsid w:val="009F03B3"/>
    <w:rsid w:val="009F678C"/>
    <w:rsid w:val="00A0096C"/>
    <w:rsid w:val="00A01757"/>
    <w:rsid w:val="00A028C0"/>
    <w:rsid w:val="00A02BAE"/>
    <w:rsid w:val="00A06A6B"/>
    <w:rsid w:val="00A07E47"/>
    <w:rsid w:val="00A129D0"/>
    <w:rsid w:val="00A12C33"/>
    <w:rsid w:val="00A1348F"/>
    <w:rsid w:val="00A138BA"/>
    <w:rsid w:val="00A14C8E"/>
    <w:rsid w:val="00A153D9"/>
    <w:rsid w:val="00A15F09"/>
    <w:rsid w:val="00A169B6"/>
    <w:rsid w:val="00A2271D"/>
    <w:rsid w:val="00A237D5"/>
    <w:rsid w:val="00A25AC0"/>
    <w:rsid w:val="00A27D3B"/>
    <w:rsid w:val="00A30EAB"/>
    <w:rsid w:val="00A30EFC"/>
    <w:rsid w:val="00A31984"/>
    <w:rsid w:val="00A32D73"/>
    <w:rsid w:val="00A3367B"/>
    <w:rsid w:val="00A3509C"/>
    <w:rsid w:val="00A3597D"/>
    <w:rsid w:val="00A36DD1"/>
    <w:rsid w:val="00A4006C"/>
    <w:rsid w:val="00A40091"/>
    <w:rsid w:val="00A4030F"/>
    <w:rsid w:val="00A41C79"/>
    <w:rsid w:val="00A41CB5"/>
    <w:rsid w:val="00A42CDF"/>
    <w:rsid w:val="00A4452E"/>
    <w:rsid w:val="00A4472C"/>
    <w:rsid w:val="00A44E69"/>
    <w:rsid w:val="00A45977"/>
    <w:rsid w:val="00A4661E"/>
    <w:rsid w:val="00A5180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108"/>
    <w:rsid w:val="00B33952"/>
    <w:rsid w:val="00B33C5E"/>
    <w:rsid w:val="00B342F4"/>
    <w:rsid w:val="00B34369"/>
    <w:rsid w:val="00B34DC2"/>
    <w:rsid w:val="00B35A71"/>
    <w:rsid w:val="00B35C25"/>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546"/>
    <w:rsid w:val="00B86677"/>
    <w:rsid w:val="00B87131"/>
    <w:rsid w:val="00B939B1"/>
    <w:rsid w:val="00B96D40"/>
    <w:rsid w:val="00B97386"/>
    <w:rsid w:val="00BA08F1"/>
    <w:rsid w:val="00BA263B"/>
    <w:rsid w:val="00BA42B2"/>
    <w:rsid w:val="00BA58D4"/>
    <w:rsid w:val="00BA5B9E"/>
    <w:rsid w:val="00BA7C9A"/>
    <w:rsid w:val="00BB203B"/>
    <w:rsid w:val="00BB2E30"/>
    <w:rsid w:val="00BB5F8F"/>
    <w:rsid w:val="00BB657A"/>
    <w:rsid w:val="00BC1A4E"/>
    <w:rsid w:val="00BC1B86"/>
    <w:rsid w:val="00BC34A4"/>
    <w:rsid w:val="00BC4790"/>
    <w:rsid w:val="00BC5DC7"/>
    <w:rsid w:val="00BC6443"/>
    <w:rsid w:val="00BC6B8B"/>
    <w:rsid w:val="00BC73D8"/>
    <w:rsid w:val="00BD52D7"/>
    <w:rsid w:val="00BD5AD2"/>
    <w:rsid w:val="00BE22F3"/>
    <w:rsid w:val="00BE4766"/>
    <w:rsid w:val="00BE5B52"/>
    <w:rsid w:val="00BE7B8D"/>
    <w:rsid w:val="00BF0993"/>
    <w:rsid w:val="00BF10A9"/>
    <w:rsid w:val="00BF1703"/>
    <w:rsid w:val="00BF231C"/>
    <w:rsid w:val="00BF51E5"/>
    <w:rsid w:val="00BF616F"/>
    <w:rsid w:val="00BF74A6"/>
    <w:rsid w:val="00C013AD"/>
    <w:rsid w:val="00C01EAC"/>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7CA"/>
    <w:rsid w:val="00C80982"/>
    <w:rsid w:val="00C80CB8"/>
    <w:rsid w:val="00C819F8"/>
    <w:rsid w:val="00C8248C"/>
    <w:rsid w:val="00C84E33"/>
    <w:rsid w:val="00C86D6F"/>
    <w:rsid w:val="00C905FC"/>
    <w:rsid w:val="00C92D03"/>
    <w:rsid w:val="00C9319C"/>
    <w:rsid w:val="00C93F9F"/>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2AA"/>
    <w:rsid w:val="00CE0C4F"/>
    <w:rsid w:val="00CE30EA"/>
    <w:rsid w:val="00CE6DB1"/>
    <w:rsid w:val="00CF048A"/>
    <w:rsid w:val="00CF155A"/>
    <w:rsid w:val="00CF2947"/>
    <w:rsid w:val="00CF686F"/>
    <w:rsid w:val="00CF6E60"/>
    <w:rsid w:val="00CF7BB0"/>
    <w:rsid w:val="00CF7BCA"/>
    <w:rsid w:val="00D008FD"/>
    <w:rsid w:val="00D0321C"/>
    <w:rsid w:val="00D035EC"/>
    <w:rsid w:val="00D06AB1"/>
    <w:rsid w:val="00D072ED"/>
    <w:rsid w:val="00D07A16"/>
    <w:rsid w:val="00D1067E"/>
    <w:rsid w:val="00D10F50"/>
    <w:rsid w:val="00D11272"/>
    <w:rsid w:val="00D126F5"/>
    <w:rsid w:val="00D1476F"/>
    <w:rsid w:val="00D1489E"/>
    <w:rsid w:val="00D20737"/>
    <w:rsid w:val="00D21E81"/>
    <w:rsid w:val="00D223DE"/>
    <w:rsid w:val="00D25E37"/>
    <w:rsid w:val="00D2661A"/>
    <w:rsid w:val="00D27582"/>
    <w:rsid w:val="00D27EC4"/>
    <w:rsid w:val="00D30222"/>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2F94"/>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A95"/>
    <w:rsid w:val="00E56800"/>
    <w:rsid w:val="00E60C63"/>
    <w:rsid w:val="00E62A69"/>
    <w:rsid w:val="00E62FF9"/>
    <w:rsid w:val="00E635D6"/>
    <w:rsid w:val="00E639BC"/>
    <w:rsid w:val="00E664CC"/>
    <w:rsid w:val="00E70388"/>
    <w:rsid w:val="00E70F92"/>
    <w:rsid w:val="00E732FC"/>
    <w:rsid w:val="00E74C54"/>
    <w:rsid w:val="00E7599D"/>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B09"/>
    <w:rsid w:val="00EB17DE"/>
    <w:rsid w:val="00EB1E69"/>
    <w:rsid w:val="00EB2086"/>
    <w:rsid w:val="00EB5EDF"/>
    <w:rsid w:val="00EB60FE"/>
    <w:rsid w:val="00EB74DB"/>
    <w:rsid w:val="00EC1722"/>
    <w:rsid w:val="00EC5359"/>
    <w:rsid w:val="00EC562A"/>
    <w:rsid w:val="00ED067A"/>
    <w:rsid w:val="00ED27FC"/>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7884"/>
    <w:rsid w:val="00F6194E"/>
    <w:rsid w:val="00F623AC"/>
    <w:rsid w:val="00F6412A"/>
    <w:rsid w:val="00F65893"/>
    <w:rsid w:val="00F66A4A"/>
    <w:rsid w:val="00F71E22"/>
    <w:rsid w:val="00F72142"/>
    <w:rsid w:val="00F72AE7"/>
    <w:rsid w:val="00F81141"/>
    <w:rsid w:val="00F833BA"/>
    <w:rsid w:val="00F83E26"/>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012"/>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906889"/>
    <w:rsid w:val="13D82F83"/>
    <w:rsid w:val="1BFF27CD"/>
    <w:rsid w:val="1E2A49A6"/>
    <w:rsid w:val="404766DC"/>
    <w:rsid w:val="4BDC44D2"/>
    <w:rsid w:val="53136743"/>
    <w:rsid w:val="58594257"/>
    <w:rsid w:val="5BDF7159"/>
    <w:rsid w:val="637C0084"/>
    <w:rsid w:val="6F298B41"/>
    <w:rsid w:val="728C2647"/>
    <w:rsid w:val="78F5B80B"/>
    <w:rsid w:val="7DE1A258"/>
    <w:rsid w:val="F5AF38A8"/>
    <w:rsid w:val="FDBFD2C9"/>
    <w:rsid w:val="FEF7F483"/>
    <w:rsid w:val="FFFE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semiHidden/>
    <w:unhideWhenUsed/>
    <w:qFormat/>
    <w:uiPriority w:val="99"/>
    <w:pPr>
      <w:jc w:val="left"/>
    </w:pPr>
  </w:style>
  <w:style w:type="paragraph" w:styleId="14">
    <w:name w:val="Body Text"/>
    <w:basedOn w:val="1"/>
    <w:link w:val="89"/>
    <w:qFormat/>
    <w:uiPriority w:val="99"/>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6"/>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99"/>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color w:val="000000"/>
      <w:kern w:val="0"/>
      <w:sz w:val="18"/>
      <w:szCs w:val="18"/>
    </w:rPr>
  </w:style>
  <w:style w:type="table" w:customStyle="1" w:styleId="234">
    <w:name w:val="Table Normal"/>
    <w:basedOn w:val="28"/>
    <w:qFormat/>
    <w:uiPriority w:val="0"/>
    <w:rPr>
      <w:rFonts w:ascii="Times New Roman" w:hAnsi="Times New Roman" w:eastAsia="Times New Roman"/>
    </w:rPr>
    <w:tblPr>
      <w:tblCellMar>
        <w:left w:w="0" w:type="dxa"/>
        <w:right w:w="0" w:type="dxa"/>
      </w:tblCellMar>
    </w:tblPr>
  </w:style>
  <w:style w:type="character" w:customStyle="1" w:styleId="235">
    <w:name w:val="批注文字 字符"/>
    <w:basedOn w:val="30"/>
    <w:link w:val="13"/>
    <w:semiHidden/>
    <w:qFormat/>
    <w:uiPriority w:val="99"/>
    <w:rPr>
      <w:kern w:val="2"/>
      <w:sz w:val="21"/>
      <w:szCs w:val="21"/>
    </w:rPr>
  </w:style>
  <w:style w:type="character" w:customStyle="1" w:styleId="236">
    <w:name w:val="批注主题 字符"/>
    <w:basedOn w:val="235"/>
    <w:link w:val="27"/>
    <w:semiHidden/>
    <w:qFormat/>
    <w:uiPriority w:val="99"/>
    <w:rPr>
      <w:b/>
      <w:bCs/>
      <w:kern w:val="2"/>
      <w:sz w:val="21"/>
      <w:szCs w:val="21"/>
    </w:rPr>
  </w:style>
  <w:style w:type="paragraph" w:customStyle="1" w:styleId="237">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4" Type="http://schemas.openxmlformats.org/officeDocument/2006/relationships/glossaryDocument" Target="glossary/document.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2.jpeg"/><Relationship Id="rId5" Type="http://schemas.openxmlformats.org/officeDocument/2006/relationships/header" Target="header1.xml"/><Relationship Id="rId49" Type="http://schemas.openxmlformats.org/officeDocument/2006/relationships/image" Target="media/image1.jpeg"/><Relationship Id="rId48" Type="http://schemas.openxmlformats.org/officeDocument/2006/relationships/image" Target="media/image1.tiff"/><Relationship Id="rId47" Type="http://schemas.openxmlformats.org/officeDocument/2006/relationships/theme" Target="theme/theme1.xml"/><Relationship Id="rId46" Type="http://schemas.openxmlformats.org/officeDocument/2006/relationships/footer" Target="footer21.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B79455B80624F7A8C567BD3FD1FC478"/>
        <w:style w:val=""/>
        <w:category>
          <w:name w:val="常规"/>
          <w:gallery w:val="placeholder"/>
        </w:category>
        <w:types>
          <w:type w:val="bbPlcHdr"/>
        </w:types>
        <w:behaviors>
          <w:behavior w:val="content"/>
        </w:behaviors>
        <w:description w:val=""/>
        <w:guid w:val="{EA4614ED-F8B0-4CB8-AD73-2EB4AFE11A1F}"/>
      </w:docPartPr>
      <w:docPartBody>
        <w:p>
          <w:pPr>
            <w:pStyle w:val="5"/>
          </w:pPr>
          <w:r>
            <w:rPr>
              <w:rStyle w:val="4"/>
              <w:rFonts w:hint="eastAsia"/>
            </w:rPr>
            <w:t>单击或点击此处输入文字。</w:t>
          </w:r>
        </w:p>
      </w:docPartBody>
    </w:docPart>
    <w:docPart>
      <w:docPartPr>
        <w:name w:val="2CDEF39D57FE42C6A652315BB6CCB01D"/>
        <w:style w:val=""/>
        <w:category>
          <w:name w:val="常规"/>
          <w:gallery w:val="placeholder"/>
        </w:category>
        <w:types>
          <w:type w:val="bbPlcHdr"/>
        </w:types>
        <w:behaviors>
          <w:behavior w:val="content"/>
        </w:behaviors>
        <w:description w:val=""/>
        <w:guid w:val="{B41685F5-A6D6-45BA-B96E-AF59F0B9D8FE}"/>
      </w:docPartPr>
      <w:docPartBody>
        <w:p>
          <w:pPr>
            <w:pStyle w:val="6"/>
          </w:pPr>
          <w:r>
            <w:rPr>
              <w:rStyle w:val="4"/>
              <w:rFonts w:hint="eastAsia"/>
            </w:rPr>
            <w:t>选择一项。</w:t>
          </w:r>
        </w:p>
      </w:docPartBody>
    </w:docPart>
    <w:docPart>
      <w:docPartPr>
        <w:name w:val="8DD6B958AB7F49A5B87294FA34FF5245"/>
        <w:style w:val=""/>
        <w:category>
          <w:name w:val="常规"/>
          <w:gallery w:val="placeholder"/>
        </w:category>
        <w:types>
          <w:type w:val="bbPlcHdr"/>
        </w:types>
        <w:behaviors>
          <w:behavior w:val="content"/>
        </w:behaviors>
        <w:description w:val=""/>
        <w:guid w:val="{9D02A038-F06B-4341-BE84-600671D2EAF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6E"/>
    <w:rsid w:val="00021CB6"/>
    <w:rsid w:val="001A3CFA"/>
    <w:rsid w:val="001F1243"/>
    <w:rsid w:val="002710E3"/>
    <w:rsid w:val="00291F4E"/>
    <w:rsid w:val="002E5A82"/>
    <w:rsid w:val="003D0340"/>
    <w:rsid w:val="003D5C4F"/>
    <w:rsid w:val="00441269"/>
    <w:rsid w:val="00477B1A"/>
    <w:rsid w:val="005A7A07"/>
    <w:rsid w:val="0069100B"/>
    <w:rsid w:val="00752B6D"/>
    <w:rsid w:val="00790D78"/>
    <w:rsid w:val="008131FF"/>
    <w:rsid w:val="00847669"/>
    <w:rsid w:val="009045A0"/>
    <w:rsid w:val="009D49D2"/>
    <w:rsid w:val="00BB15C1"/>
    <w:rsid w:val="00D12365"/>
    <w:rsid w:val="00EF2FA9"/>
    <w:rsid w:val="00F33051"/>
    <w:rsid w:val="00F5604D"/>
    <w:rsid w:val="00F80381"/>
    <w:rsid w:val="00F84F79"/>
    <w:rsid w:val="00FD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B79455B80624F7A8C567BD3FD1FC47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2CDEF39D57FE42C6A652315BB6CCB01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8DD6B958AB7F49A5B87294FA34FF524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20</Pages>
  <Words>1844</Words>
  <Characters>10511</Characters>
  <Lines>87</Lines>
  <Paragraphs>24</Paragraphs>
  <TotalTime>77</TotalTime>
  <ScaleCrop>false</ScaleCrop>
  <LinksUpToDate>false</LinksUpToDate>
  <CharactersWithSpaces>12331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2023-10-07T21:52:00Z</dcterms:created>
  <dc:creator>86182</dc:creator>
  <dc:description>&lt;config cover="true" show_menu="true" version="1.0.0" doctype="SDKXY"&gt;_x000d_
&lt;/config&gt;</dc:description>
  <cp:lastModifiedBy>user</cp:lastModifiedBy>
  <cp:lastPrinted>2020-08-31T02:00:00Z</cp:lastPrinted>
  <dcterms:modified xsi:type="dcterms:W3CDTF">2023-12-12T17:16:41Z</dcterms:modified>
  <dc:title>地方标准</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2052-11.8.2.9831</vt:lpwstr>
  </property>
  <property fmtid="{D5CDD505-2E9C-101B-9397-08002B2CF9AE}" pid="16" name="ICV">
    <vt:lpwstr>AD791964AE42C6CB963869652DCF1C1B_43</vt:lpwstr>
  </property>
</Properties>
</file>