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08737">
      <w:pPr>
        <w:ind w:left="0" w:leftChars="0" w:firstLine="0" w:firstLineChars="0"/>
        <w:rPr>
          <w:rFonts w:hint="eastAsia"/>
          <w:color w:val="auto"/>
        </w:rPr>
      </w:pPr>
    </w:p>
    <w:p w14:paraId="1CB6AF3D">
      <w:pPr>
        <w:ind w:left="0" w:leftChars="0" w:firstLine="0" w:firstLineChars="0"/>
        <w:rPr>
          <w:rFonts w:hint="eastAsia"/>
          <w:color w:val="auto"/>
        </w:rPr>
      </w:pPr>
    </w:p>
    <w:p w14:paraId="52951F52">
      <w:pPr>
        <w:pStyle w:val="2"/>
        <w:bidi w:val="0"/>
        <w:rPr>
          <w:rFonts w:hint="eastAsia"/>
          <w:color w:val="auto"/>
        </w:rPr>
      </w:pPr>
      <w:r>
        <w:rPr>
          <w:rFonts w:hint="eastAsia"/>
          <w:color w:val="auto"/>
        </w:rPr>
        <w:t>温州市区城市</w:t>
      </w:r>
      <w:r>
        <w:rPr>
          <w:rFonts w:hint="eastAsia"/>
          <w:color w:val="auto"/>
          <w:lang w:val="en-US" w:eastAsia="zh-CN"/>
        </w:rPr>
        <w:t>地下</w:t>
      </w:r>
      <w:r>
        <w:rPr>
          <w:rFonts w:hint="eastAsia"/>
          <w:color w:val="auto"/>
        </w:rPr>
        <w:t>综合管廊管理办法</w:t>
      </w:r>
    </w:p>
    <w:p w14:paraId="74504493">
      <w:pPr>
        <w:pStyle w:val="2"/>
        <w:bidi w:val="0"/>
        <w:rPr>
          <w:rFonts w:hint="eastAsia"/>
          <w:color w:val="auto"/>
          <w:lang w:val="en-US" w:eastAsia="zh-CN"/>
        </w:rPr>
      </w:pPr>
      <w:r>
        <w:rPr>
          <w:rFonts w:hint="eastAsia"/>
          <w:color w:val="auto"/>
          <w:lang w:eastAsia="zh-CN"/>
        </w:rPr>
        <w:t>（</w:t>
      </w:r>
      <w:r>
        <w:rPr>
          <w:rFonts w:hint="eastAsia"/>
          <w:color w:val="auto"/>
          <w:lang w:val="en-US" w:eastAsia="zh-CN"/>
        </w:rPr>
        <w:t>修订稿）</w:t>
      </w:r>
      <w:bookmarkStart w:id="0" w:name="_GoBack"/>
      <w:bookmarkEnd w:id="0"/>
      <w:r>
        <w:rPr>
          <w:rFonts w:hint="eastAsia"/>
          <w:color w:val="auto"/>
        </w:rPr>
        <w:t>（</w:t>
      </w:r>
      <w:r>
        <w:rPr>
          <w:rFonts w:hint="eastAsia"/>
          <w:color w:val="auto"/>
          <w:lang w:val="en-US" w:eastAsia="zh-CN"/>
        </w:rPr>
        <w:t>征求意见稿</w:t>
      </w:r>
      <w:r>
        <w:rPr>
          <w:rFonts w:hint="eastAsia"/>
          <w:color w:val="auto"/>
        </w:rPr>
        <w:t>）</w:t>
      </w:r>
    </w:p>
    <w:p w14:paraId="50516A39">
      <w:pPr>
        <w:rPr>
          <w:rFonts w:hint="default"/>
          <w:lang w:val="en-US" w:eastAsia="zh-CN"/>
        </w:rPr>
      </w:pPr>
    </w:p>
    <w:p w14:paraId="015D936A">
      <w:pPr>
        <w:ind w:left="0" w:leftChars="0" w:firstLine="0" w:firstLineChars="0"/>
        <w:rPr>
          <w:rFonts w:hint="eastAsia"/>
          <w:color w:val="auto"/>
        </w:rPr>
      </w:pPr>
    </w:p>
    <w:p w14:paraId="154EAE74">
      <w:pPr>
        <w:ind w:left="0" w:leftChars="0" w:firstLine="632" w:firstLineChars="200"/>
        <w:rPr>
          <w:rFonts w:hint="eastAsia"/>
          <w:color w:val="auto"/>
        </w:rPr>
      </w:pPr>
      <w:r>
        <w:rPr>
          <w:rFonts w:hint="eastAsia"/>
          <w:color w:val="auto"/>
        </w:rPr>
        <w:t>为了规范温州市区</w:t>
      </w:r>
      <w:r>
        <w:rPr>
          <w:rFonts w:hint="eastAsia"/>
          <w:b w:val="0"/>
          <w:bCs w:val="0"/>
          <w:color w:val="auto"/>
        </w:rPr>
        <w:t>城市</w:t>
      </w:r>
      <w:r>
        <w:rPr>
          <w:rFonts w:hint="eastAsia"/>
          <w:b w:val="0"/>
          <w:bCs w:val="0"/>
          <w:color w:val="auto"/>
          <w:lang w:val="en-US" w:eastAsia="zh-CN"/>
        </w:rPr>
        <w:t>地下</w:t>
      </w:r>
      <w:r>
        <w:rPr>
          <w:rFonts w:hint="eastAsia"/>
          <w:b w:val="0"/>
          <w:bCs w:val="0"/>
          <w:color w:val="auto"/>
        </w:rPr>
        <w:t>综合管廊</w:t>
      </w:r>
      <w:r>
        <w:rPr>
          <w:rFonts w:hint="eastAsia"/>
          <w:color w:val="auto"/>
        </w:rPr>
        <w:t>的规划、建设和管理工作，保障地下管线运行安全，集约利用城市地下空间，提高城市综合承载能力，根据《国务院办公厅关于推进城市地下综合管廊建设的指导意见》《浙江省人民政府办公厅关于推进全省城市地下综合管廊建设的实施意见》</w:t>
      </w:r>
      <w:commentRangeStart w:id="0"/>
      <w:r>
        <w:rPr>
          <w:rFonts w:hint="eastAsia"/>
          <w:b/>
          <w:bCs/>
          <w:color w:val="auto"/>
        </w:rPr>
        <w:t>《浙江省城市道路管理办法》</w:t>
      </w:r>
      <w:commentRangeEnd w:id="0"/>
      <w:r>
        <w:commentReference w:id="0"/>
      </w:r>
      <w:r>
        <w:rPr>
          <w:rFonts w:hint="eastAsia"/>
          <w:color w:val="auto"/>
        </w:rPr>
        <w:t>等有关文件规定，结合我市实际，特制定本办法。</w:t>
      </w:r>
    </w:p>
    <w:p w14:paraId="26767F0C">
      <w:pPr>
        <w:ind w:left="0" w:leftChars="0" w:firstLine="632" w:firstLineChars="200"/>
        <w:rPr>
          <w:rFonts w:hint="eastAsia" w:ascii="黑体" w:hAnsi="黑体" w:eastAsia="黑体" w:cs="黑体"/>
          <w:color w:val="auto"/>
        </w:rPr>
      </w:pPr>
      <w:r>
        <w:rPr>
          <w:rFonts w:hint="eastAsia" w:ascii="黑体" w:hAnsi="黑体" w:eastAsia="黑体" w:cs="黑体"/>
          <w:color w:val="auto"/>
        </w:rPr>
        <w:t>一、总则</w:t>
      </w:r>
    </w:p>
    <w:p w14:paraId="0F983330">
      <w:pPr>
        <w:ind w:left="0" w:leftChars="0" w:firstLine="632" w:firstLineChars="200"/>
        <w:rPr>
          <w:rFonts w:hint="eastAsia"/>
          <w:color w:val="auto"/>
        </w:rPr>
      </w:pPr>
      <w:r>
        <w:rPr>
          <w:rFonts w:hint="eastAsia"/>
          <w:color w:val="auto"/>
        </w:rPr>
        <w:t>（一）温州市区行政区域内</w:t>
      </w:r>
      <w:r>
        <w:rPr>
          <w:rFonts w:hint="eastAsia"/>
          <w:b w:val="0"/>
          <w:bCs w:val="0"/>
          <w:color w:val="auto"/>
        </w:rPr>
        <w:t>城市</w:t>
      </w:r>
      <w:r>
        <w:rPr>
          <w:rFonts w:hint="eastAsia"/>
          <w:b w:val="0"/>
          <w:bCs w:val="0"/>
          <w:color w:val="auto"/>
          <w:lang w:val="en-US" w:eastAsia="zh-CN"/>
        </w:rPr>
        <w:t>地下</w:t>
      </w:r>
      <w:r>
        <w:rPr>
          <w:rFonts w:hint="eastAsia"/>
          <w:b w:val="0"/>
          <w:bCs w:val="0"/>
          <w:color w:val="auto"/>
        </w:rPr>
        <w:t>综合管廊</w:t>
      </w:r>
      <w:r>
        <w:rPr>
          <w:rFonts w:hint="eastAsia"/>
          <w:color w:val="auto"/>
        </w:rPr>
        <w:t>的规划、建设、运营、维护以及相关管理活动，适用本办法。</w:t>
      </w:r>
    </w:p>
    <w:p w14:paraId="52E527BD">
      <w:pPr>
        <w:ind w:left="0" w:leftChars="0" w:firstLine="632" w:firstLineChars="200"/>
        <w:rPr>
          <w:rFonts w:hint="eastAsia"/>
          <w:color w:val="auto"/>
        </w:rPr>
      </w:pPr>
      <w:r>
        <w:rPr>
          <w:rFonts w:hint="eastAsia"/>
          <w:color w:val="auto"/>
        </w:rPr>
        <w:t>（二）</w:t>
      </w:r>
      <w:commentRangeStart w:id="1"/>
      <w:r>
        <w:rPr>
          <w:rFonts w:hint="eastAsia"/>
          <w:color w:val="auto"/>
        </w:rPr>
        <w:t>本办法所称</w:t>
      </w:r>
      <w:r>
        <w:rPr>
          <w:rFonts w:hint="eastAsia"/>
          <w:b w:val="0"/>
          <w:bCs w:val="0"/>
          <w:color w:val="auto"/>
        </w:rPr>
        <w:t>城市</w:t>
      </w:r>
      <w:r>
        <w:rPr>
          <w:rFonts w:hint="eastAsia"/>
          <w:b w:val="0"/>
          <w:bCs w:val="0"/>
          <w:color w:val="auto"/>
          <w:lang w:val="en-US" w:eastAsia="zh-CN"/>
        </w:rPr>
        <w:t>地下</w:t>
      </w:r>
      <w:r>
        <w:rPr>
          <w:rFonts w:hint="eastAsia"/>
          <w:b w:val="0"/>
          <w:bCs w:val="0"/>
          <w:color w:val="auto"/>
        </w:rPr>
        <w:t>综合管廊</w:t>
      </w:r>
      <w:r>
        <w:rPr>
          <w:rFonts w:hint="eastAsia"/>
          <w:b/>
          <w:bCs/>
          <w:color w:val="auto"/>
        </w:rPr>
        <w:t>（以下简称管廊）</w:t>
      </w:r>
      <w:r>
        <w:rPr>
          <w:rFonts w:hint="eastAsia"/>
          <w:color w:val="auto"/>
        </w:rPr>
        <w:t>，是指建于城市地下用于容纳两类及以上城市工程管线、</w:t>
      </w:r>
      <w:r>
        <w:rPr>
          <w:rFonts w:hint="eastAsia"/>
          <w:b/>
          <w:bCs/>
          <w:color w:val="auto"/>
        </w:rPr>
        <w:t>内部空间能够满足人员通行</w:t>
      </w:r>
      <w:r>
        <w:rPr>
          <w:rFonts w:hint="eastAsia"/>
          <w:color w:val="auto"/>
        </w:rPr>
        <w:t>的构筑物及附属设施。</w:t>
      </w:r>
      <w:commentRangeEnd w:id="1"/>
      <w:r>
        <w:commentReference w:id="1"/>
      </w:r>
    </w:p>
    <w:p w14:paraId="194A7AE9">
      <w:pPr>
        <w:ind w:left="0" w:leftChars="0" w:firstLine="632" w:firstLineChars="200"/>
        <w:rPr>
          <w:rFonts w:hint="eastAsia"/>
          <w:color w:val="auto"/>
        </w:rPr>
      </w:pPr>
      <w:r>
        <w:rPr>
          <w:rFonts w:hint="eastAsia"/>
          <w:color w:val="auto"/>
        </w:rPr>
        <w:t>本办法所称城市工程管线，是指城市公共空间范围内为满足生活、生产需要的给水、雨水、污水、天然气、热力、电力、照明、通信、广播电视等市政公用管线（不包括工业管线</w:t>
      </w:r>
      <w:r>
        <w:rPr>
          <w:rFonts w:hint="eastAsia"/>
          <w:color w:val="auto"/>
          <w:lang w:eastAsia="zh-CN"/>
        </w:rPr>
        <w:t>）。</w:t>
      </w:r>
      <w:r>
        <w:rPr>
          <w:rFonts w:hint="eastAsia"/>
          <w:color w:val="auto"/>
        </w:rPr>
        <w:t>附属设施包括用于维护管廊正常运行的排水系统、通风系统、电气系统、消防安全系统、监控和报警系统、标识系统等。</w:t>
      </w:r>
    </w:p>
    <w:p w14:paraId="6CDE611D">
      <w:pPr>
        <w:ind w:left="0" w:leftChars="0" w:firstLine="632" w:firstLineChars="200"/>
        <w:rPr>
          <w:rFonts w:hint="eastAsia"/>
          <w:color w:val="auto"/>
        </w:rPr>
      </w:pPr>
      <w:r>
        <w:rPr>
          <w:rFonts w:hint="eastAsia"/>
          <w:color w:val="auto"/>
        </w:rPr>
        <w:t>（三）管廊建设和管理遵循政府主导、社会参与、规划引领、因地制宜、有偿使用、安全运行的原则。</w:t>
      </w:r>
    </w:p>
    <w:p w14:paraId="68E6D9CA">
      <w:pPr>
        <w:ind w:left="0" w:leftChars="0" w:firstLine="632" w:firstLineChars="200"/>
        <w:rPr>
          <w:rFonts w:hint="eastAsia"/>
          <w:color w:val="auto"/>
        </w:rPr>
      </w:pPr>
      <w:r>
        <w:rPr>
          <w:rFonts w:hint="eastAsia"/>
          <w:color w:val="auto"/>
        </w:rPr>
        <w:t>（四）市政府加强对管廊建设和管理的领导，建立管廊工作综合协调机制，决定管廊建设和管理的重大事项。各区政府（功能区管委会）按照规定的事权分工负责本行政区域内管廊建设和管理的统筹协调。</w:t>
      </w:r>
    </w:p>
    <w:p w14:paraId="40894739">
      <w:pPr>
        <w:ind w:left="0" w:leftChars="0" w:firstLine="632" w:firstLineChars="200"/>
        <w:rPr>
          <w:rFonts w:hint="eastAsia"/>
          <w:color w:val="auto"/>
        </w:rPr>
      </w:pPr>
      <w:r>
        <w:rPr>
          <w:rFonts w:hint="eastAsia"/>
          <w:color w:val="auto"/>
        </w:rPr>
        <w:t>（五）市住建部门负责管廊建设的相关监督管理工作。市城市管理部门负责管廊运行、维护的相关监督管理工作。</w:t>
      </w:r>
    </w:p>
    <w:p w14:paraId="0A0AE470">
      <w:pPr>
        <w:ind w:left="0" w:leftChars="0" w:firstLine="632" w:firstLineChars="200"/>
        <w:rPr>
          <w:rFonts w:hint="eastAsia"/>
          <w:color w:val="auto"/>
        </w:rPr>
      </w:pPr>
      <w:r>
        <w:rPr>
          <w:rFonts w:hint="eastAsia"/>
          <w:color w:val="auto"/>
        </w:rPr>
        <w:t>各级发展改革、财政、自然资源和规划、交通运输、人防、应急管理等行政管理部门应当按照职责分工，协同做好管廊建设和管理工作。</w:t>
      </w:r>
    </w:p>
    <w:p w14:paraId="77901707">
      <w:pPr>
        <w:ind w:left="0" w:leftChars="0" w:firstLine="632" w:firstLineChars="200"/>
        <w:rPr>
          <w:rFonts w:hint="eastAsia"/>
          <w:color w:val="auto"/>
        </w:rPr>
      </w:pPr>
      <w:r>
        <w:rPr>
          <w:rFonts w:hint="eastAsia"/>
          <w:color w:val="auto"/>
        </w:rPr>
        <w:t>（六）</w:t>
      </w:r>
      <w:r>
        <w:commentReference w:id="2"/>
      </w:r>
      <w:r>
        <w:rPr>
          <w:rFonts w:hint="eastAsia"/>
          <w:color w:val="auto"/>
        </w:rPr>
        <w:t>管廊建设和运营、维护可以采用政府出资、政府与社会资本合作投资、社会投资等方式进行。</w:t>
      </w:r>
    </w:p>
    <w:p w14:paraId="6A1E9369">
      <w:pPr>
        <w:ind w:left="0" w:leftChars="0" w:firstLine="632" w:firstLineChars="200"/>
        <w:rPr>
          <w:rFonts w:hint="eastAsia"/>
          <w:color w:val="auto"/>
        </w:rPr>
      </w:pPr>
      <w:r>
        <w:rPr>
          <w:rFonts w:hint="eastAsia"/>
          <w:color w:val="auto"/>
        </w:rPr>
        <w:t>政府投资可以采用直接投资、资本金注入等方式。政府可以通过特许经营、投资补贴、贷款贴息等形式，推动社会资本参与管廊建设和运营管理，鼓励入廊管线单位出资参与管廊建设。</w:t>
      </w:r>
    </w:p>
    <w:p w14:paraId="4771B249">
      <w:pPr>
        <w:ind w:left="0" w:leftChars="0" w:firstLine="632" w:firstLineChars="200"/>
        <w:rPr>
          <w:rFonts w:hint="eastAsia"/>
          <w:color w:val="auto"/>
        </w:rPr>
      </w:pPr>
      <w:r>
        <w:rPr>
          <w:rFonts w:hint="eastAsia"/>
          <w:color w:val="auto"/>
        </w:rPr>
        <w:t>（七）政府全额出资的管廊按以下原则投资建设：</w:t>
      </w:r>
    </w:p>
    <w:p w14:paraId="3B77FA8E">
      <w:pPr>
        <w:ind w:left="0" w:leftChars="0" w:firstLine="632" w:firstLineChars="200"/>
        <w:rPr>
          <w:rFonts w:hint="eastAsia"/>
          <w:color w:val="auto"/>
        </w:rPr>
      </w:pPr>
      <w:r>
        <w:rPr>
          <w:rFonts w:hint="eastAsia"/>
          <w:color w:val="auto"/>
        </w:rPr>
        <w:t>1.随市政道路同步建设的管廊，建设费用纳入道路工程，根据市政道路建设体制出资建设；</w:t>
      </w:r>
    </w:p>
    <w:p w14:paraId="4B5F3717">
      <w:pPr>
        <w:ind w:left="0" w:leftChars="0" w:firstLine="632" w:firstLineChars="200"/>
        <w:rPr>
          <w:rFonts w:hint="eastAsia"/>
          <w:color w:val="auto"/>
        </w:rPr>
      </w:pPr>
      <w:r>
        <w:rPr>
          <w:rFonts w:hint="eastAsia"/>
          <w:color w:val="auto"/>
        </w:rPr>
        <w:t>2.单独立项建设的管廊项目，非市重点建设项目的，由属地政府出资建设；属市重点建设项目的，由市政府“一事一议”决策出资规则；</w:t>
      </w:r>
    </w:p>
    <w:p w14:paraId="0431F640">
      <w:pPr>
        <w:ind w:left="0" w:leftChars="0" w:firstLine="632" w:firstLineChars="200"/>
        <w:rPr>
          <w:rFonts w:hint="eastAsia"/>
          <w:color w:val="auto"/>
        </w:rPr>
      </w:pPr>
      <w:r>
        <w:rPr>
          <w:rFonts w:hint="eastAsia"/>
          <w:color w:val="auto"/>
        </w:rPr>
        <w:t>3.管廊红线范围内的土地征用和除农房外的房屋征收费用纳入工程项目总投资。</w:t>
      </w:r>
    </w:p>
    <w:p w14:paraId="7777C06D">
      <w:pPr>
        <w:ind w:left="0" w:leftChars="0" w:firstLine="632" w:firstLineChars="200"/>
        <w:rPr>
          <w:rFonts w:hint="eastAsia"/>
          <w:color w:val="auto"/>
        </w:rPr>
      </w:pPr>
      <w:r>
        <w:rPr>
          <w:rFonts w:hint="eastAsia"/>
          <w:color w:val="auto"/>
        </w:rPr>
        <w:t>（八）鼓励支持管廊科研创新，推广新技术、新材料和新工艺，推动管廊智能化管理。</w:t>
      </w:r>
    </w:p>
    <w:p w14:paraId="131F71B6">
      <w:pPr>
        <w:ind w:left="0" w:leftChars="0" w:firstLine="632" w:firstLineChars="200"/>
        <w:rPr>
          <w:rFonts w:hint="eastAsia" w:ascii="黑体" w:hAnsi="黑体" w:eastAsia="黑体" w:cs="黑体"/>
          <w:color w:val="auto"/>
        </w:rPr>
      </w:pPr>
      <w:r>
        <w:rPr>
          <w:rFonts w:hint="eastAsia" w:ascii="黑体" w:hAnsi="黑体" w:eastAsia="黑体" w:cs="黑体"/>
          <w:color w:val="auto"/>
        </w:rPr>
        <w:t>二、规划和建设</w:t>
      </w:r>
    </w:p>
    <w:p w14:paraId="3312EF0D">
      <w:pPr>
        <w:ind w:left="0" w:leftChars="0" w:firstLine="632" w:firstLineChars="200"/>
        <w:rPr>
          <w:rFonts w:hint="eastAsia"/>
          <w:b/>
          <w:bCs/>
          <w:color w:val="auto"/>
        </w:rPr>
      </w:pPr>
      <w:r>
        <w:rPr>
          <w:rFonts w:hint="eastAsia"/>
          <w:color w:val="auto"/>
        </w:rPr>
        <w:t>（九）市住建部门应当会同市自然资源和规划部门，编制市区管廊专项规划，报市政府批准公布实施。城市新区、重要产业园区、集中更新区等城市重点发展区域，可由属地政府根据需要组织编制片区级管廊专项规划。编制管廊专项规划时，应当征询有关管线单位的意见。</w:t>
      </w:r>
      <w:commentRangeStart w:id="3"/>
      <w:r>
        <w:rPr>
          <w:rFonts w:hint="eastAsia"/>
          <w:b/>
          <w:bCs/>
          <w:color w:val="auto"/>
        </w:rPr>
        <w:t>专项规划内容应纳入详细规划，以作为后续规划许可的依据。</w:t>
      </w:r>
      <w:commentRangeEnd w:id="3"/>
      <w:r>
        <w:commentReference w:id="3"/>
      </w:r>
    </w:p>
    <w:p w14:paraId="3EC6D54F">
      <w:pPr>
        <w:ind w:left="0" w:leftChars="0" w:firstLine="632" w:firstLineChars="200"/>
        <w:rPr>
          <w:rFonts w:hint="eastAsia"/>
          <w:color w:val="auto"/>
        </w:rPr>
      </w:pPr>
      <w:r>
        <w:rPr>
          <w:rFonts w:hint="eastAsia"/>
          <w:color w:val="auto"/>
        </w:rPr>
        <w:t>（十）编制管廊专项规划应当明确入廊管线种类、标准断面形式、三维控制要求、预留增容空间和监控设施位置，并遵循下列布局原则要求：</w:t>
      </w:r>
    </w:p>
    <w:p w14:paraId="7D5C3939">
      <w:pPr>
        <w:ind w:left="0" w:leftChars="0" w:firstLine="632" w:firstLineChars="200"/>
        <w:rPr>
          <w:rFonts w:hint="eastAsia"/>
          <w:color w:val="auto"/>
        </w:rPr>
      </w:pPr>
      <w:r>
        <w:rPr>
          <w:rFonts w:hint="eastAsia"/>
          <w:color w:val="auto"/>
        </w:rPr>
        <w:t>1.城市新区、各类园区、成片开发区域的新建城市道路根据功能需求设置管廊；</w:t>
      </w:r>
    </w:p>
    <w:p w14:paraId="508A25B1">
      <w:pPr>
        <w:ind w:left="0" w:leftChars="0" w:firstLine="632" w:firstLineChars="200"/>
        <w:rPr>
          <w:rFonts w:hint="eastAsia"/>
          <w:color w:val="auto"/>
        </w:rPr>
      </w:pPr>
      <w:r>
        <w:rPr>
          <w:rFonts w:hint="eastAsia"/>
          <w:color w:val="auto"/>
        </w:rPr>
        <w:t>2.城市建成区应当结合轨道交通建设、城市道路新建改造、市政管网新建改造、地下空间开发等，因地制宜设置管廊；</w:t>
      </w:r>
      <w:r>
        <w:commentReference w:id="4"/>
      </w:r>
    </w:p>
    <w:p w14:paraId="7D02723A">
      <w:pPr>
        <w:ind w:left="0" w:leftChars="0" w:firstLine="632" w:firstLineChars="200"/>
        <w:rPr>
          <w:rFonts w:hint="eastAsia"/>
          <w:color w:val="auto"/>
        </w:rPr>
      </w:pPr>
      <w:r>
        <w:rPr>
          <w:rFonts w:hint="eastAsia"/>
          <w:color w:val="auto"/>
        </w:rPr>
        <w:t>3.地下管线密集的城市道路、轨道交通、地下综合体等地段，</w:t>
      </w:r>
      <w:r>
        <w:rPr>
          <w:rFonts w:hint="eastAsia"/>
          <w:b w:val="0"/>
          <w:bCs w:val="0"/>
          <w:color w:val="auto"/>
        </w:rPr>
        <w:t>及</w:t>
      </w:r>
      <w:r>
        <w:rPr>
          <w:rFonts w:hint="eastAsia"/>
          <w:color w:val="auto"/>
        </w:rPr>
        <w:t>高强度开发区域、重要公共空间、主要道路交叉口、道路与铁路或河道交叉处、穿越河（江）道的隧道等根据需要优先设置管廊；</w:t>
      </w:r>
    </w:p>
    <w:p w14:paraId="2A60D8FB">
      <w:pPr>
        <w:ind w:left="0" w:leftChars="0" w:firstLine="632" w:firstLineChars="200"/>
        <w:rPr>
          <w:rFonts w:hint="eastAsia"/>
          <w:color w:val="auto"/>
        </w:rPr>
      </w:pPr>
      <w:r>
        <w:rPr>
          <w:rFonts w:hint="eastAsia"/>
          <w:color w:val="auto"/>
        </w:rPr>
        <w:t>4.城市道路宽度无法满足直埋敷设多种管线或者不宜开挖路面的，可以设置管廊；</w:t>
      </w:r>
    </w:p>
    <w:p w14:paraId="654EF9CB">
      <w:pPr>
        <w:ind w:left="0" w:leftChars="0" w:firstLine="632" w:firstLineChars="200"/>
        <w:rPr>
          <w:rFonts w:hint="eastAsia"/>
          <w:color w:val="auto"/>
        </w:rPr>
      </w:pPr>
      <w:r>
        <w:rPr>
          <w:rFonts w:hint="eastAsia"/>
          <w:color w:val="auto"/>
        </w:rPr>
        <w:t>5.其他区域经论证有必要的，可以设置管廊。</w:t>
      </w:r>
    </w:p>
    <w:p w14:paraId="2BF9404C">
      <w:pPr>
        <w:ind w:left="0" w:leftChars="0" w:firstLine="632" w:firstLineChars="200"/>
        <w:rPr>
          <w:rFonts w:hint="eastAsia"/>
          <w:color w:val="auto"/>
        </w:rPr>
      </w:pPr>
      <w:r>
        <w:rPr>
          <w:rFonts w:hint="eastAsia"/>
          <w:color w:val="auto"/>
        </w:rPr>
        <w:t>（十一）市住建部门根据管廊专项规划和城市建设要求，建立管廊建设项目库，制定年度建设计划，并牵头组织实施。</w:t>
      </w:r>
    </w:p>
    <w:p w14:paraId="5295B3D7">
      <w:pPr>
        <w:ind w:left="0" w:leftChars="0" w:firstLine="632" w:firstLineChars="200"/>
        <w:rPr>
          <w:rFonts w:hint="eastAsia"/>
          <w:color w:val="auto"/>
        </w:rPr>
      </w:pPr>
      <w:r>
        <w:rPr>
          <w:rFonts w:hint="eastAsia"/>
          <w:color w:val="auto"/>
        </w:rPr>
        <w:t>跨区域的管廊或者市委市政府指定作为重点建设项目的管廊，由市住建部门负责编制项目前期研究。其他管廊项目需要编制前期研究的，由各区政府（功能区管委会）负责。</w:t>
      </w:r>
    </w:p>
    <w:p w14:paraId="059851B4">
      <w:pPr>
        <w:ind w:left="0" w:leftChars="0" w:firstLine="632" w:firstLineChars="200"/>
        <w:rPr>
          <w:rFonts w:hint="eastAsia" w:eastAsia="仿宋_GB2312"/>
          <w:color w:val="FF0000"/>
          <w:lang w:val="en-US" w:eastAsia="zh-CN"/>
        </w:rPr>
      </w:pPr>
      <w:r>
        <w:rPr>
          <w:rFonts w:hint="eastAsia"/>
          <w:color w:val="auto"/>
        </w:rPr>
        <w:t>（十二）政府出资的管廊由有关行政管理部门、政府投资项目代建机构或者市、区政府确定的基础设施投资平台公司负责建设</w:t>
      </w:r>
      <w:r>
        <w:rPr>
          <w:rFonts w:hint="eastAsia"/>
          <w:color w:val="auto"/>
          <w:lang w:eastAsia="zh-CN"/>
        </w:rPr>
        <w:t>；</w:t>
      </w:r>
      <w:commentRangeStart w:id="5"/>
      <w:r>
        <w:rPr>
          <w:rFonts w:hint="eastAsia"/>
          <w:color w:val="auto"/>
        </w:rPr>
        <w:t>政府与社会资本合作投资的管廊应依据相关法律法规，由项目实施机构通过公开竞争方式确定建设单位；社会投资的管廊由出资单位根据投资协议确定建设单位</w:t>
      </w:r>
      <w:r>
        <w:rPr>
          <w:rFonts w:hint="eastAsia"/>
          <w:color w:val="auto"/>
          <w:lang w:eastAsia="zh-CN"/>
        </w:rPr>
        <w:t>。</w:t>
      </w:r>
      <w:commentRangeEnd w:id="5"/>
      <w:r>
        <w:commentReference w:id="5"/>
      </w:r>
    </w:p>
    <w:p w14:paraId="469A0A77">
      <w:pPr>
        <w:ind w:left="0" w:leftChars="0" w:firstLine="632" w:firstLineChars="200"/>
        <w:rPr>
          <w:rFonts w:hint="eastAsia"/>
          <w:color w:val="auto"/>
        </w:rPr>
      </w:pPr>
      <w:r>
        <w:rPr>
          <w:rFonts w:hint="eastAsia"/>
          <w:color w:val="auto"/>
        </w:rPr>
        <w:t>（十三）新建城市道路应当根据规划要求同步建设管廊。改、扩建城市道路，进行地下空间工程、重要地下管线工程建设的，应当根据专项规划要求同步建设管廊；不具备同步建设管廊条件的，应当为管廊预留规划通道。</w:t>
      </w:r>
    </w:p>
    <w:p w14:paraId="2CA69028">
      <w:pPr>
        <w:ind w:left="0" w:leftChars="0" w:firstLine="632" w:firstLineChars="200"/>
        <w:rPr>
          <w:rFonts w:hint="eastAsia"/>
          <w:color w:val="auto"/>
        </w:rPr>
      </w:pPr>
      <w:r>
        <w:rPr>
          <w:rFonts w:hint="eastAsia"/>
          <w:color w:val="auto"/>
        </w:rPr>
        <w:t>（十四）发展改革部门在审批项目建议书、项目可行性研究报告时，应对管线以管廊形式进行敷设的必要性、可行性进行审查；在初步设计审批时，应对管廊建设布局、管线入廊种类、断面选型、平面位置等设计文件进行严格审查。</w:t>
      </w:r>
    </w:p>
    <w:p w14:paraId="018A5014">
      <w:pPr>
        <w:ind w:left="0" w:leftChars="0" w:firstLine="632" w:firstLineChars="200"/>
        <w:rPr>
          <w:rFonts w:hint="eastAsia"/>
          <w:color w:val="auto"/>
        </w:rPr>
      </w:pPr>
      <w:r>
        <w:rPr>
          <w:rFonts w:hint="eastAsia"/>
          <w:color w:val="auto"/>
        </w:rPr>
        <w:t>（十五）管廊的工程设计应当符合</w:t>
      </w:r>
      <w:commentRangeStart w:id="6"/>
      <w:r>
        <w:rPr>
          <w:rFonts w:hint="eastAsia"/>
          <w:b/>
          <w:bCs/>
          <w:color w:val="auto"/>
        </w:rPr>
        <w:t>城市管廊工程技术标准</w:t>
      </w:r>
      <w:commentRangeEnd w:id="6"/>
      <w:r>
        <w:commentReference w:id="6"/>
      </w:r>
      <w:r>
        <w:rPr>
          <w:rFonts w:hint="eastAsia"/>
          <w:color w:val="auto"/>
        </w:rPr>
        <w:t>和专项规划要求，因地制宜，兼顾人民防空需要，并考虑各类管线接入、敷设、增容、引出支线等需求。管廊建设单位在编制工程设计方案时，应当征求入廊管线单位的意见。</w:t>
      </w:r>
    </w:p>
    <w:p w14:paraId="555A460D">
      <w:pPr>
        <w:ind w:left="0" w:leftChars="0" w:firstLine="632" w:firstLineChars="200"/>
        <w:rPr>
          <w:rFonts w:hint="eastAsia"/>
          <w:color w:val="auto"/>
        </w:rPr>
      </w:pPr>
      <w:r>
        <w:rPr>
          <w:rFonts w:hint="eastAsia"/>
          <w:color w:val="auto"/>
        </w:rPr>
        <w:t>（十六）与主体工程同步建设的管廊工程，管廊建设单位可以委托主体工程建设单位统筹办理</w:t>
      </w:r>
      <w:commentRangeStart w:id="7"/>
      <w:r>
        <w:rPr>
          <w:rFonts w:hint="eastAsia"/>
          <w:b/>
          <w:bCs/>
          <w:color w:val="auto"/>
        </w:rPr>
        <w:t>建设</w:t>
      </w:r>
      <w:r>
        <w:rPr>
          <w:rFonts w:hint="eastAsia"/>
          <w:b/>
          <w:bCs/>
          <w:color w:val="auto"/>
          <w:lang w:val="en-US" w:eastAsia="zh-CN"/>
        </w:rPr>
        <w:t>项目</w:t>
      </w:r>
      <w:r>
        <w:rPr>
          <w:rFonts w:hint="eastAsia"/>
          <w:b/>
          <w:bCs/>
          <w:color w:val="auto"/>
        </w:rPr>
        <w:t>审批手续</w:t>
      </w:r>
      <w:commentRangeEnd w:id="7"/>
      <w:r>
        <w:commentReference w:id="7"/>
      </w:r>
      <w:r>
        <w:rPr>
          <w:rFonts w:hint="eastAsia"/>
          <w:color w:val="auto"/>
        </w:rPr>
        <w:t>。独立建设的管廊工程，由管廊建设单位办理</w:t>
      </w:r>
      <w:r>
        <w:rPr>
          <w:rFonts w:hint="eastAsia"/>
          <w:b/>
          <w:bCs/>
          <w:color w:val="auto"/>
        </w:rPr>
        <w:t>建设</w:t>
      </w:r>
      <w:r>
        <w:rPr>
          <w:rFonts w:hint="eastAsia"/>
          <w:b/>
          <w:bCs/>
          <w:color w:val="auto"/>
          <w:lang w:val="en-US" w:eastAsia="zh-CN"/>
        </w:rPr>
        <w:t>项目</w:t>
      </w:r>
      <w:r>
        <w:rPr>
          <w:rFonts w:hint="eastAsia"/>
          <w:b/>
          <w:bCs/>
          <w:color w:val="auto"/>
        </w:rPr>
        <w:t>审批手续</w:t>
      </w:r>
      <w:r>
        <w:rPr>
          <w:rFonts w:hint="eastAsia"/>
          <w:color w:val="auto"/>
        </w:rPr>
        <w:t>。</w:t>
      </w:r>
    </w:p>
    <w:p w14:paraId="63CF4634">
      <w:pPr>
        <w:ind w:left="0" w:leftChars="0" w:firstLine="632" w:firstLineChars="200"/>
        <w:rPr>
          <w:rFonts w:hint="eastAsia"/>
          <w:color w:val="auto"/>
        </w:rPr>
      </w:pPr>
      <w:r>
        <w:rPr>
          <w:rFonts w:hint="eastAsia"/>
          <w:color w:val="auto"/>
        </w:rPr>
        <w:t>（十七）管廊建设单位应当履行管廊设计、建设过程的质量安全管理，落实工程建设各方质量安全责任，保障管廊工程质量。</w:t>
      </w:r>
    </w:p>
    <w:p w14:paraId="1FD96088">
      <w:pPr>
        <w:ind w:left="0" w:leftChars="0" w:firstLine="632" w:firstLineChars="200"/>
        <w:rPr>
          <w:rFonts w:hint="eastAsia"/>
          <w:color w:val="auto"/>
        </w:rPr>
      </w:pPr>
      <w:r>
        <w:rPr>
          <w:rFonts w:hint="eastAsia"/>
          <w:color w:val="auto"/>
        </w:rPr>
        <w:t>管廊建设单位和施工单位应当建立工程质量终身责任永久性标牌，接受社会监督。</w:t>
      </w:r>
    </w:p>
    <w:p w14:paraId="164B387B">
      <w:pPr>
        <w:ind w:left="0" w:leftChars="0" w:firstLine="632" w:firstLineChars="200"/>
        <w:rPr>
          <w:rFonts w:hint="eastAsia"/>
          <w:color w:val="auto"/>
        </w:rPr>
      </w:pPr>
      <w:r>
        <w:rPr>
          <w:rFonts w:hint="eastAsia"/>
          <w:color w:val="auto"/>
        </w:rPr>
        <w:t>（十八）在已建成管廊且在廊内已预留管线位置的区域，新建、改建、扩建管线的，管线单位应当在管廊内敷设。已规划但尚未建成管廊的区域，应当为将来管线入廊在规划、技术等方面做好充分衔接，对确需先行保障基础设施供给的，可采取经济可行的临时工程措施。根据专项规划应当入廊的管线，管线单位申请在管廊外新建的，发展改革部门不予办理项目建议书审批，自然资源和规划部门不予办理建设工程规划许可，住建部门不予办理建设工程施工许可，城市管理部门不予办理临时占用、挖掘城市道路许可。</w:t>
      </w:r>
    </w:p>
    <w:p w14:paraId="45730B95">
      <w:pPr>
        <w:ind w:left="0" w:leftChars="0" w:firstLine="632" w:firstLineChars="200"/>
        <w:rPr>
          <w:rFonts w:hint="eastAsia"/>
          <w:color w:val="auto"/>
        </w:rPr>
      </w:pPr>
      <w:r>
        <w:rPr>
          <w:rFonts w:hint="eastAsia"/>
          <w:color w:val="auto"/>
        </w:rPr>
        <w:t>（十九）管廊建设单位应当主动协商管线单位做好管线入廊，各行业主管部门和有关企业要积极配合做好各自管线入廊工作。</w:t>
      </w:r>
    </w:p>
    <w:p w14:paraId="7DD15647">
      <w:pPr>
        <w:ind w:left="0" w:leftChars="0" w:firstLine="632" w:firstLineChars="200"/>
        <w:rPr>
          <w:rFonts w:hint="eastAsia"/>
          <w:color w:val="auto"/>
        </w:rPr>
      </w:pPr>
      <w:r>
        <w:rPr>
          <w:rFonts w:hint="eastAsia"/>
          <w:color w:val="auto"/>
        </w:rPr>
        <w:t>新建管线和既有管线的入廊程序一般应当包括提交入廊设计施工方案、签订管线入廊协议、管线入廊施工、提交竣工资料等环节。</w:t>
      </w:r>
    </w:p>
    <w:p w14:paraId="081A418C">
      <w:pPr>
        <w:ind w:left="0" w:leftChars="0" w:firstLine="632" w:firstLineChars="200"/>
        <w:rPr>
          <w:rFonts w:hint="eastAsia"/>
          <w:color w:val="auto"/>
        </w:rPr>
      </w:pPr>
      <w:r>
        <w:rPr>
          <w:rFonts w:hint="eastAsia"/>
          <w:color w:val="auto"/>
        </w:rPr>
        <w:t>既有管线应当根据实际情况，按照市政府有关规定有序迁移至管廊内。既有管线的迁改一般按原标准、原规模或原功能建设返还，如因政策、规范等变化导致管线无法按原标准、原规模或原功能建设返还的，可按现行规范和标准进行建设返还。既有管线迁改费用标准按照国家、省、市计价定额及专项规定等执行。</w:t>
      </w:r>
    </w:p>
    <w:p w14:paraId="46502354">
      <w:pPr>
        <w:ind w:left="0" w:leftChars="0" w:firstLine="632" w:firstLineChars="200"/>
        <w:rPr>
          <w:rFonts w:hint="eastAsia"/>
          <w:color w:val="auto"/>
        </w:rPr>
      </w:pPr>
      <w:r>
        <w:rPr>
          <w:rFonts w:hint="eastAsia"/>
          <w:color w:val="auto"/>
        </w:rPr>
        <w:t>（二十）管线有下列情形之一的，可以不在管廊内敷设，并在项目立项阶段明确：</w:t>
      </w:r>
    </w:p>
    <w:p w14:paraId="4B8904BE">
      <w:pPr>
        <w:ind w:left="0" w:leftChars="0" w:firstLine="632" w:firstLineChars="200"/>
        <w:rPr>
          <w:rFonts w:hint="eastAsia"/>
          <w:color w:val="auto"/>
        </w:rPr>
      </w:pPr>
      <w:r>
        <w:rPr>
          <w:rFonts w:hint="eastAsia"/>
          <w:color w:val="auto"/>
        </w:rPr>
        <w:t>1.根据国家标准、规范无法入廊的；</w:t>
      </w:r>
    </w:p>
    <w:p w14:paraId="594EEE84">
      <w:pPr>
        <w:ind w:left="0" w:leftChars="0" w:firstLine="632" w:firstLineChars="200"/>
        <w:rPr>
          <w:rFonts w:hint="eastAsia"/>
          <w:color w:val="auto"/>
        </w:rPr>
      </w:pPr>
      <w:r>
        <w:rPr>
          <w:rFonts w:hint="eastAsia"/>
          <w:color w:val="auto"/>
        </w:rPr>
        <w:t>2.管廊专项规划未安排纳入管廊的；</w:t>
      </w:r>
    </w:p>
    <w:p w14:paraId="6F0B23B5">
      <w:pPr>
        <w:ind w:left="0" w:leftChars="0" w:firstLine="632" w:firstLineChars="200"/>
        <w:rPr>
          <w:rFonts w:hint="eastAsia"/>
          <w:color w:val="auto"/>
        </w:rPr>
      </w:pPr>
      <w:r>
        <w:rPr>
          <w:rFonts w:hint="eastAsia"/>
          <w:color w:val="auto"/>
        </w:rPr>
        <w:t>3.管径过大、由于技术原因经论证无法入廊的；</w:t>
      </w:r>
    </w:p>
    <w:p w14:paraId="2F9CAA83">
      <w:pPr>
        <w:ind w:left="0" w:leftChars="0" w:firstLine="632" w:firstLineChars="200"/>
        <w:rPr>
          <w:rFonts w:hint="eastAsia"/>
          <w:color w:val="auto"/>
        </w:rPr>
      </w:pPr>
      <w:r>
        <w:rPr>
          <w:rFonts w:hint="eastAsia"/>
          <w:color w:val="auto"/>
        </w:rPr>
        <w:t>4.由于安全原因、检修等问题不宜入廊的；</w:t>
      </w:r>
    </w:p>
    <w:p w14:paraId="3A5523A0">
      <w:pPr>
        <w:ind w:left="0" w:leftChars="0" w:firstLine="632" w:firstLineChars="200"/>
        <w:rPr>
          <w:rFonts w:hint="eastAsia"/>
          <w:color w:val="auto"/>
        </w:rPr>
      </w:pPr>
      <w:r>
        <w:rPr>
          <w:rFonts w:hint="eastAsia"/>
          <w:color w:val="auto"/>
        </w:rPr>
        <w:t>5.属于短距离的管廊与地面市政设施之间连接线的。</w:t>
      </w:r>
    </w:p>
    <w:p w14:paraId="7E923DCA">
      <w:pPr>
        <w:ind w:left="0" w:leftChars="0" w:firstLine="632" w:firstLineChars="200"/>
        <w:rPr>
          <w:rFonts w:hint="eastAsia"/>
          <w:color w:val="auto"/>
        </w:rPr>
      </w:pPr>
      <w:r>
        <w:rPr>
          <w:rFonts w:hint="eastAsia"/>
          <w:color w:val="auto"/>
        </w:rPr>
        <w:t>（二十一）管廊建设单位应当按照规定组织竣工验收，并邀请入廊管线单位参加，管廊验收合格后方可投入使用。</w:t>
      </w:r>
    </w:p>
    <w:p w14:paraId="7B2C8379">
      <w:pPr>
        <w:ind w:left="0" w:leftChars="0" w:firstLine="632" w:firstLineChars="200"/>
        <w:rPr>
          <w:rFonts w:hint="eastAsia"/>
          <w:color w:val="auto"/>
        </w:rPr>
      </w:pPr>
      <w:r>
        <w:rPr>
          <w:rFonts w:hint="eastAsia"/>
          <w:color w:val="auto"/>
        </w:rPr>
        <w:t>管廊验收后，建设单位应当按照规定向城市建设档案管理机构移交管廊工程竣工档案。完成管线入廊的权属单位，应当将入廊管线数据按要求及时报城市建设档案和地下管线管理机构备案。</w:t>
      </w:r>
    </w:p>
    <w:p w14:paraId="003810FB">
      <w:pPr>
        <w:ind w:left="0" w:leftChars="0" w:firstLine="632" w:firstLineChars="200"/>
        <w:rPr>
          <w:rFonts w:hint="eastAsia" w:ascii="黑体" w:hAnsi="黑体" w:eastAsia="黑体" w:cs="黑体"/>
          <w:color w:val="auto"/>
        </w:rPr>
      </w:pPr>
      <w:r>
        <w:rPr>
          <w:rFonts w:hint="eastAsia" w:ascii="黑体" w:hAnsi="黑体" w:eastAsia="黑体" w:cs="黑体"/>
          <w:color w:val="auto"/>
        </w:rPr>
        <w:t>三、运营和维护</w:t>
      </w:r>
    </w:p>
    <w:p w14:paraId="14521B87">
      <w:pPr>
        <w:ind w:left="0" w:leftChars="0" w:firstLine="632" w:firstLineChars="200"/>
        <w:rPr>
          <w:rFonts w:hint="eastAsia"/>
          <w:color w:val="auto"/>
        </w:rPr>
      </w:pPr>
      <w:r>
        <w:rPr>
          <w:rFonts w:hint="eastAsia"/>
          <w:color w:val="auto"/>
        </w:rPr>
        <w:t>（二十二）政府全额出资建设的管廊，由市、区政府确定管廊运营管理单位</w:t>
      </w:r>
      <w:r>
        <w:rPr>
          <w:rFonts w:hint="eastAsia"/>
          <w:color w:val="auto"/>
          <w:lang w:eastAsia="zh-CN"/>
        </w:rPr>
        <w:t>；</w:t>
      </w:r>
      <w:commentRangeStart w:id="8"/>
      <w:r>
        <w:rPr>
          <w:rFonts w:hint="eastAsia"/>
          <w:color w:val="auto"/>
        </w:rPr>
        <w:t>政府与社会资本合作投资的管廊应依据相关法律法规，由项目实施机构通过公开竞争方式确定管廊运营管理单位；社会资本投资建设的管廊，由协议确定的单位负责运营管理。</w:t>
      </w:r>
      <w:commentRangeEnd w:id="8"/>
      <w:r>
        <w:rPr>
          <w:color w:val="auto"/>
        </w:rPr>
        <w:commentReference w:id="8"/>
      </w:r>
    </w:p>
    <w:p w14:paraId="10D7C160">
      <w:pPr>
        <w:ind w:left="0" w:leftChars="0" w:firstLine="632" w:firstLineChars="200"/>
        <w:rPr>
          <w:rFonts w:hint="eastAsia"/>
          <w:color w:val="auto"/>
        </w:rPr>
      </w:pPr>
      <w:r>
        <w:rPr>
          <w:rFonts w:hint="eastAsia"/>
          <w:color w:val="auto"/>
        </w:rPr>
        <w:t>管廊运营管理单位可以委托专业单位实施管廊的日常维护。</w:t>
      </w:r>
    </w:p>
    <w:p w14:paraId="2444E26A">
      <w:pPr>
        <w:ind w:left="0" w:leftChars="0" w:firstLine="632" w:firstLineChars="200"/>
        <w:rPr>
          <w:rFonts w:hint="eastAsia"/>
          <w:color w:val="auto"/>
        </w:rPr>
      </w:pPr>
      <w:r>
        <w:rPr>
          <w:rFonts w:hint="eastAsia"/>
          <w:color w:val="auto"/>
        </w:rPr>
        <w:t>（二十三）管廊实行有偿使用制度。入廊管线单位应当向管廊建设单位交纳入廊费，其后按照约定的计费周期向管廊建设单位交纳日常维护费。</w:t>
      </w:r>
    </w:p>
    <w:p w14:paraId="186F8D18">
      <w:pPr>
        <w:ind w:left="0" w:leftChars="0" w:firstLine="632" w:firstLineChars="200"/>
        <w:rPr>
          <w:rFonts w:hint="eastAsia"/>
          <w:color w:val="auto"/>
        </w:rPr>
      </w:pPr>
      <w:r>
        <w:rPr>
          <w:rFonts w:hint="eastAsia"/>
          <w:color w:val="auto"/>
        </w:rPr>
        <w:t>管廊建设单位、运营管理单位应当与入廊管线单位签订协议，明确各方对管廊本体及附属设施、入廊管线维护及日常管理的具体责任、权利，以及入廊管线种类、舱位位置、截面面积、费用计算和支付方式，并约定滞纳金计缴等相关事项。</w:t>
      </w:r>
    </w:p>
    <w:p w14:paraId="20605060">
      <w:pPr>
        <w:ind w:left="0" w:leftChars="0" w:firstLine="632" w:firstLineChars="200"/>
        <w:rPr>
          <w:rFonts w:hint="eastAsia"/>
          <w:color w:val="auto"/>
        </w:rPr>
      </w:pPr>
      <w:r>
        <w:rPr>
          <w:rFonts w:hint="eastAsia"/>
          <w:color w:val="auto"/>
        </w:rPr>
        <w:t>（二十四）入廊费和日常维护费收费标准由管廊建设单位、运营管理单位与入廊管线单位协商确定，并在签订协议时建立费用标准定期调整机制。</w:t>
      </w:r>
      <w:r>
        <w:commentReference w:id="9"/>
      </w:r>
      <w:r>
        <w:rPr>
          <w:rFonts w:hint="eastAsia"/>
          <w:color w:val="auto"/>
        </w:rPr>
        <w:t>入廊费、日常维护费列入地方定价目录的，依法实行政府定价或者政府指导价。</w:t>
      </w:r>
    </w:p>
    <w:p w14:paraId="21D29CE1">
      <w:pPr>
        <w:ind w:left="0" w:leftChars="0" w:firstLine="632" w:firstLineChars="200"/>
        <w:rPr>
          <w:rFonts w:hint="eastAsia"/>
          <w:color w:val="auto"/>
        </w:rPr>
      </w:pPr>
      <w:r>
        <w:rPr>
          <w:rFonts w:hint="eastAsia"/>
          <w:color w:val="auto"/>
        </w:rPr>
        <w:t>1.入廊费根据管廊建设投资、投资合理回报、管线占用管廊空间比例、管线单独敷设成本、管线重复单独敷设成本、管线入廊节省维护成本等因素合理确定。</w:t>
      </w:r>
    </w:p>
    <w:p w14:paraId="0FC95CCD">
      <w:pPr>
        <w:ind w:left="0" w:leftChars="0" w:firstLine="632" w:firstLineChars="200"/>
        <w:rPr>
          <w:rFonts w:hint="eastAsia"/>
          <w:color w:val="auto"/>
        </w:rPr>
      </w:pPr>
      <w:r>
        <w:rPr>
          <w:rFonts w:hint="eastAsia"/>
          <w:color w:val="auto"/>
        </w:rPr>
        <w:t>2.日常维护费根据管廊运营维护和改造成本、正常管理支出、合理经营利润、管线占用管廊空间比例、对附属设施使用强度等因素合理确定。</w:t>
      </w:r>
    </w:p>
    <w:p w14:paraId="4B524EDC">
      <w:pPr>
        <w:ind w:left="0" w:leftChars="0" w:firstLine="632" w:firstLineChars="200"/>
        <w:rPr>
          <w:rFonts w:hint="eastAsia"/>
          <w:color w:val="auto"/>
        </w:rPr>
      </w:pPr>
      <w:r>
        <w:rPr>
          <w:rFonts w:hint="eastAsia"/>
          <w:color w:val="auto"/>
        </w:rPr>
        <w:t>（二十五）管廊竣工验收后收取的日常维护费不能覆盖运营维护成本的，市、区政府可以根据实际情况给予补贴。补贴的具体办法由财政、发展改革、</w:t>
      </w:r>
      <w:commentRangeStart w:id="10"/>
      <w:r>
        <w:rPr>
          <w:rFonts w:hint="eastAsia"/>
          <w:b/>
          <w:bCs/>
          <w:color w:val="auto"/>
        </w:rPr>
        <w:t>住建、</w:t>
      </w:r>
      <w:commentRangeEnd w:id="10"/>
      <w:r>
        <w:commentReference w:id="10"/>
      </w:r>
      <w:r>
        <w:rPr>
          <w:rFonts w:hint="eastAsia"/>
          <w:color w:val="auto"/>
        </w:rPr>
        <w:t>城市管理等行政主管部门协商确定，经本级政府同意后组织实施。</w:t>
      </w:r>
    </w:p>
    <w:p w14:paraId="1758A04A">
      <w:pPr>
        <w:ind w:left="0" w:leftChars="0" w:firstLine="632" w:firstLineChars="200"/>
        <w:rPr>
          <w:rFonts w:hint="eastAsia"/>
          <w:color w:val="auto"/>
        </w:rPr>
      </w:pPr>
      <w:r>
        <w:rPr>
          <w:rFonts w:hint="eastAsia"/>
          <w:color w:val="auto"/>
        </w:rPr>
        <w:t>（二十六）管廊运营管理单位应当加强设施运行维护管理，建立完善管理制度，配备专业技术人员，严格执行设施运行安全相关技术规程，确保设施安全稳定运行。</w:t>
      </w:r>
    </w:p>
    <w:p w14:paraId="10EE306B">
      <w:pPr>
        <w:ind w:left="0" w:leftChars="0" w:firstLine="632" w:firstLineChars="200"/>
        <w:rPr>
          <w:rFonts w:hint="eastAsia"/>
          <w:color w:val="auto"/>
        </w:rPr>
      </w:pPr>
      <w:r>
        <w:rPr>
          <w:rFonts w:hint="eastAsia"/>
          <w:color w:val="auto"/>
        </w:rPr>
        <w:t>管廊运营管理单位应当定期开展检查、巡查、检测、维护，对发现的安全隐患及时进行处理。健全设施运营应急抢险制度，迅速高效依规处置突发事件，确保作业人员安全。</w:t>
      </w:r>
    </w:p>
    <w:p w14:paraId="7A1EB127">
      <w:pPr>
        <w:ind w:left="0" w:leftChars="0" w:firstLine="632" w:firstLineChars="200"/>
        <w:rPr>
          <w:rFonts w:hint="eastAsia"/>
          <w:color w:val="auto"/>
        </w:rPr>
      </w:pPr>
      <w:r>
        <w:rPr>
          <w:rFonts w:hint="eastAsia"/>
          <w:color w:val="auto"/>
        </w:rPr>
        <w:t>（二十七）入廊管线单位应当加强管线的日常巡查和维护，定期进行检测维修，对管线运行状况进行监控预警，确保管线始终处于安全受控状态。</w:t>
      </w:r>
    </w:p>
    <w:p w14:paraId="23008E02">
      <w:pPr>
        <w:spacing w:line="240" w:lineRule="auto"/>
        <w:ind w:left="0" w:leftChars="0" w:firstLine="632" w:firstLineChars="200"/>
        <w:rPr>
          <w:rFonts w:hint="eastAsia"/>
          <w:color w:val="auto"/>
        </w:rPr>
      </w:pPr>
      <w:r>
        <w:rPr>
          <w:rFonts w:hint="eastAsia"/>
          <w:color w:val="auto"/>
        </w:rPr>
        <w:t>（二十八）管廊建设单位应当建立管廊运行维护管理信息系统，管廊运营管理单位对设施运行状态、运行维护过程、系统安全等进行动态管理，并与入廊管线单位共享安全运行、应急处置等关键信息。管廊运行维护管理信息系统应当接入智慧城管平台，实现数据协同共享。</w:t>
      </w:r>
    </w:p>
    <w:p w14:paraId="0A9DC481">
      <w:pPr>
        <w:ind w:left="0" w:leftChars="0" w:firstLine="632" w:firstLineChars="200"/>
        <w:rPr>
          <w:rFonts w:hint="eastAsia"/>
          <w:color w:val="auto"/>
        </w:rPr>
      </w:pPr>
      <w:r>
        <w:rPr>
          <w:rFonts w:hint="eastAsia"/>
          <w:color w:val="auto"/>
        </w:rPr>
        <w:t>（二十九）市（区）城市管理部门应当会同本级自然资源和规划、住建等行政主管部门，按照管廊建设单位提供的信息，依据相关技术规范，在管廊及其周边区域划定安全保护范围和安全控制区，经本级政府批准后向社会公布，并设置安全警示标识。</w:t>
      </w:r>
    </w:p>
    <w:p w14:paraId="5FB21AD6">
      <w:pPr>
        <w:ind w:left="0" w:leftChars="0" w:firstLine="632" w:firstLineChars="200"/>
        <w:rPr>
          <w:rFonts w:hint="eastAsia"/>
          <w:color w:val="auto"/>
        </w:rPr>
      </w:pPr>
      <w:r>
        <w:rPr>
          <w:rFonts w:hint="eastAsia"/>
          <w:color w:val="auto"/>
        </w:rPr>
        <w:t>（三十）在管廊安全保护范围和安全控制区内，从事下列可能影响管廊安全的活动的，应当依据相关技术规范采取保证管廊安全的保护措施，必要时应当组织专家对保护措施进行论证，并在施工过程中对作业影响区域采取动态监测等措施：</w:t>
      </w:r>
    </w:p>
    <w:p w14:paraId="25571F9C">
      <w:pPr>
        <w:ind w:left="0" w:leftChars="0" w:firstLine="632" w:firstLineChars="200"/>
        <w:rPr>
          <w:rFonts w:hint="eastAsia"/>
          <w:color w:val="auto"/>
        </w:rPr>
      </w:pPr>
      <w:r>
        <w:rPr>
          <w:rFonts w:hint="eastAsia"/>
          <w:color w:val="auto"/>
        </w:rPr>
        <w:t>1.新建、改建、扩建、拆除对管廊运营安全有较大影响的建筑物、构筑物的；</w:t>
      </w:r>
    </w:p>
    <w:p w14:paraId="3EB2E962">
      <w:pPr>
        <w:ind w:left="0" w:leftChars="0" w:firstLine="632" w:firstLineChars="200"/>
        <w:rPr>
          <w:rFonts w:hint="eastAsia"/>
          <w:color w:val="auto"/>
        </w:rPr>
      </w:pPr>
      <w:r>
        <w:rPr>
          <w:rFonts w:hint="eastAsia"/>
          <w:color w:val="auto"/>
        </w:rPr>
        <w:t>2.从事打桩、挖掘、钻探、地下顶进、爆破、架设、降水、地基加固等施工作业的；</w:t>
      </w:r>
    </w:p>
    <w:p w14:paraId="7171B52D">
      <w:pPr>
        <w:ind w:left="0" w:leftChars="0" w:firstLine="632" w:firstLineChars="200"/>
        <w:rPr>
          <w:rFonts w:hint="eastAsia"/>
          <w:color w:val="auto"/>
        </w:rPr>
      </w:pPr>
      <w:r>
        <w:rPr>
          <w:rFonts w:hint="eastAsia"/>
          <w:color w:val="auto"/>
        </w:rPr>
        <w:t>3.修建塘堰、开挖河道水渠、采石挖沙、打井取水的；</w:t>
      </w:r>
    </w:p>
    <w:p w14:paraId="17C6481D">
      <w:pPr>
        <w:ind w:left="0" w:leftChars="0" w:firstLine="632" w:firstLineChars="200"/>
        <w:rPr>
          <w:rFonts w:hint="eastAsia"/>
          <w:color w:val="auto"/>
        </w:rPr>
      </w:pPr>
      <w:r>
        <w:rPr>
          <w:rFonts w:hint="eastAsia"/>
          <w:color w:val="auto"/>
        </w:rPr>
        <w:t>4.敷设管线、埋设管道设施、穿凿通过管廊的地下坑道的；</w:t>
      </w:r>
    </w:p>
    <w:p w14:paraId="27F77291">
      <w:pPr>
        <w:ind w:left="0" w:leftChars="0" w:firstLine="632" w:firstLineChars="200"/>
        <w:rPr>
          <w:rFonts w:hint="eastAsia"/>
          <w:color w:val="auto"/>
        </w:rPr>
      </w:pPr>
      <w:r>
        <w:rPr>
          <w:rFonts w:hint="eastAsia"/>
          <w:color w:val="auto"/>
        </w:rPr>
        <w:t>5.移动、改建、拆除或者搬迁管廊设施的；</w:t>
      </w:r>
    </w:p>
    <w:p w14:paraId="4CA78C99">
      <w:pPr>
        <w:ind w:left="0" w:leftChars="0" w:firstLine="632" w:firstLineChars="200"/>
        <w:rPr>
          <w:rFonts w:hint="eastAsia"/>
          <w:color w:val="auto"/>
        </w:rPr>
      </w:pPr>
      <w:r>
        <w:rPr>
          <w:rFonts w:hint="eastAsia"/>
          <w:color w:val="auto"/>
        </w:rPr>
        <w:t>6.其他可能危及管廊运营安全的作业。</w:t>
      </w:r>
    </w:p>
    <w:p w14:paraId="6088F087">
      <w:pPr>
        <w:ind w:left="0" w:leftChars="0" w:firstLine="632" w:firstLineChars="200"/>
        <w:rPr>
          <w:rFonts w:hint="eastAsia"/>
          <w:color w:val="auto"/>
        </w:rPr>
      </w:pPr>
      <w:r>
        <w:rPr>
          <w:rFonts w:hint="eastAsia"/>
          <w:color w:val="auto"/>
        </w:rPr>
        <w:t>从事前款规定的作业活动，依法需要取得相关行政许可的，自然资源和规划、住建、城市管理、交通运输、水利等行政主管部门应当在作出行政许可前，征求管廊运营管理单位的意见；依法不需要取得行政许可的，管廊运营管理单位应当对作业活动进行安全监督，提出相应的安全处置建议，对可能影响管廊安全的作业行为予以制止，并及时报有关行政管理部门处理。</w:t>
      </w:r>
    </w:p>
    <w:p w14:paraId="53AB939B">
      <w:pPr>
        <w:ind w:left="0" w:leftChars="0" w:firstLine="632" w:firstLineChars="200"/>
        <w:rPr>
          <w:rFonts w:hint="eastAsia"/>
          <w:color w:val="auto"/>
        </w:rPr>
      </w:pPr>
      <w:r>
        <w:rPr>
          <w:rFonts w:hint="eastAsia"/>
          <w:color w:val="auto"/>
        </w:rPr>
        <w:t>（三十一）因城市建设工程施工需要迁移、改造管廊设施的，该项目建设单位应当进行技术方案论证和评估，并承担相关费用。在管线入廊空档期，管线单位利用管廊闲置空间敷设临时管线的，应当以保障管廊和入廊管线安全为前提，并与管廊建设单位和管廊运营管理单位签订临时使用协议。</w:t>
      </w:r>
    </w:p>
    <w:p w14:paraId="3023C968">
      <w:pPr>
        <w:ind w:left="0" w:leftChars="0" w:firstLine="632" w:firstLineChars="200"/>
        <w:rPr>
          <w:rFonts w:hint="eastAsia"/>
          <w:color w:val="auto"/>
        </w:rPr>
      </w:pPr>
      <w:r>
        <w:rPr>
          <w:rFonts w:hint="eastAsia"/>
          <w:color w:val="auto"/>
        </w:rPr>
        <w:t>（三十二）入廊管线单位废弃管线的，应当采取有效措施消除安全隐患，并对废弃管线及时进行处置。</w:t>
      </w:r>
    </w:p>
    <w:p w14:paraId="49FEF544">
      <w:pPr>
        <w:ind w:left="0" w:leftChars="0" w:firstLine="632" w:firstLineChars="200"/>
        <w:rPr>
          <w:rFonts w:hint="eastAsia"/>
          <w:color w:val="auto"/>
        </w:rPr>
      </w:pPr>
      <w:r>
        <w:rPr>
          <w:rFonts w:hint="eastAsia"/>
          <w:color w:val="auto"/>
        </w:rPr>
        <w:t>（三十三）进入管廊施工、巡检、维护的从业人员应当服从管廊运营管理单位的管理，严格遵守安全生产规章制度和操作规程，确保管廊安全运行。涉及入廊管线运行安全的，应提前通知管线单位派专人做好现场监护。</w:t>
      </w:r>
    </w:p>
    <w:p w14:paraId="0639C155">
      <w:pPr>
        <w:ind w:left="0" w:leftChars="0" w:firstLine="632" w:firstLineChars="200"/>
        <w:rPr>
          <w:rFonts w:hint="eastAsia" w:ascii="黑体" w:hAnsi="黑体" w:eastAsia="黑体" w:cs="黑体"/>
          <w:color w:val="auto"/>
        </w:rPr>
      </w:pPr>
      <w:r>
        <w:rPr>
          <w:rFonts w:hint="eastAsia" w:ascii="黑体" w:hAnsi="黑体" w:eastAsia="黑体" w:cs="黑体"/>
          <w:color w:val="auto"/>
        </w:rPr>
        <w:t>四、附则</w:t>
      </w:r>
    </w:p>
    <w:p w14:paraId="099C153E">
      <w:pPr>
        <w:ind w:left="0" w:leftChars="0" w:firstLine="632" w:firstLineChars="200"/>
        <w:rPr>
          <w:rFonts w:hint="eastAsia"/>
          <w:color w:val="auto"/>
        </w:rPr>
      </w:pPr>
      <w:r>
        <w:rPr>
          <w:rFonts w:hint="eastAsia"/>
          <w:color w:val="auto"/>
        </w:rPr>
        <w:t>（三十四）市城市管理、财政部门应当依照本办法和有关规定制定管廊运行维护实施细则、绩效考核办法等文件，经市政府同意后组织实施。</w:t>
      </w:r>
    </w:p>
    <w:p w14:paraId="576CB46C">
      <w:pPr>
        <w:ind w:left="0" w:leftChars="0" w:firstLine="632" w:firstLineChars="200"/>
        <w:rPr>
          <w:rFonts w:hint="eastAsia"/>
          <w:color w:val="auto"/>
        </w:rPr>
      </w:pPr>
      <w:r>
        <w:rPr>
          <w:rFonts w:hint="eastAsia"/>
          <w:color w:val="auto"/>
        </w:rPr>
        <w:t>（三十五）政府投资建设的</w:t>
      </w:r>
      <w:commentRangeStart w:id="11"/>
      <w:r>
        <w:rPr>
          <w:rFonts w:hint="eastAsia"/>
          <w:b/>
          <w:bCs/>
          <w:color w:val="auto"/>
        </w:rPr>
        <w:t>电力专项管廊</w:t>
      </w:r>
      <w:commentRangeEnd w:id="11"/>
      <w:r>
        <w:commentReference w:id="11"/>
      </w:r>
      <w:r>
        <w:rPr>
          <w:rFonts w:hint="eastAsia"/>
          <w:color w:val="auto"/>
        </w:rPr>
        <w:t>参照本办法执行，可委托温州电力局负责运行维护管理。</w:t>
      </w:r>
    </w:p>
    <w:p w14:paraId="3B670516">
      <w:pPr>
        <w:ind w:left="0" w:leftChars="0" w:firstLine="632" w:firstLineChars="200"/>
        <w:rPr>
          <w:rFonts w:hint="eastAsia"/>
          <w:color w:val="auto"/>
        </w:rPr>
      </w:pPr>
      <w:r>
        <w:rPr>
          <w:rFonts w:hint="eastAsia"/>
          <w:color w:val="auto"/>
        </w:rPr>
        <w:t>（三十六）本办法自</w:t>
      </w:r>
      <w:commentRangeStart w:id="12"/>
      <w:r>
        <w:rPr>
          <w:rFonts w:hint="eastAsia"/>
          <w:b/>
          <w:bCs/>
          <w:color w:val="auto"/>
        </w:rPr>
        <w:t>2025年X月X日起施行，有效期5年</w:t>
      </w:r>
      <w:commentRangeEnd w:id="12"/>
      <w:r>
        <w:commentReference w:id="12"/>
      </w:r>
      <w:r>
        <w:rPr>
          <w:rFonts w:hint="eastAsia"/>
          <w:color w:val="auto"/>
        </w:rPr>
        <w:t>。各县（市）政府参照执行。</w:t>
      </w:r>
    </w:p>
    <w:p w14:paraId="3E131D06">
      <w:pPr>
        <w:ind w:left="0" w:leftChars="0" w:firstLine="0" w:firstLineChars="0"/>
        <w:rPr>
          <w:rFonts w:hint="eastAsia" w:eastAsia="仿宋_GB2312"/>
          <w:color w:val="auto"/>
          <w:lang w:val="en-US" w:eastAsia="zh-CN"/>
        </w:rPr>
      </w:pPr>
    </w:p>
    <w:sectPr>
      <w:footerReference r:id="rId7" w:type="default"/>
      <w:pgSz w:w="11906" w:h="16838"/>
      <w:pgMar w:top="2098" w:right="1474" w:bottom="1984" w:left="1587" w:header="851" w:footer="992" w:gutter="0"/>
      <w:pgNumType w:fmt="decimal"/>
      <w:cols w:space="0" w:num="1"/>
      <w:rtlGutter w:val="0"/>
      <w:docGrid w:type="linesAndChars" w:linePitch="579" w:charSpace="-8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reatwall" w:date="2025-04-08T09:52:00Z" w:initials="greatwall">
    <w:p w14:paraId="310F7807">
      <w:pPr>
        <w:pStyle w:val="7"/>
      </w:pPr>
      <w:r>
        <w:rPr>
          <w:rFonts w:hint="eastAsia" w:ascii="仿宋_GB2312" w:hAnsi="仿宋_GB2312" w:eastAsia="仿宋_GB2312" w:cs="仿宋_GB2312"/>
          <w:b w:val="0"/>
          <w:bCs/>
          <w:sz w:val="32"/>
          <w:szCs w:val="32"/>
        </w:rPr>
        <w:t>《浙江省城市道路管理办法》自2024年6月1日起施行</w:t>
      </w:r>
      <w:r>
        <w:rPr>
          <w:rFonts w:hint="eastAsia" w:cs="仿宋_GB2312"/>
          <w:b w:val="0"/>
          <w:bCs/>
          <w:sz w:val="32"/>
          <w:szCs w:val="32"/>
          <w:lang w:eastAsia="zh-CN"/>
        </w:rPr>
        <w:t>，</w:t>
      </w:r>
      <w:r>
        <w:rPr>
          <w:rFonts w:hint="default" w:cs="仿宋_GB2312"/>
          <w:b w:val="0"/>
          <w:bCs/>
          <w:sz w:val="32"/>
          <w:szCs w:val="32"/>
          <w:lang w:eastAsia="zh-CN"/>
          <w:woUserID w:val="1"/>
        </w:rPr>
        <w:t>此次修订将该文件作为法律依据，</w:t>
      </w:r>
      <w:r>
        <w:rPr>
          <w:rFonts w:hint="eastAsia" w:ascii="仿宋_GB2312" w:hAnsi="仿宋_GB2312" w:eastAsia="仿宋_GB2312" w:cs="仿宋_GB2312"/>
          <w:b w:val="0"/>
          <w:bCs/>
          <w:sz w:val="32"/>
          <w:szCs w:val="32"/>
        </w:rPr>
        <w:t>强化</w:t>
      </w:r>
      <w:r>
        <w:rPr>
          <w:rFonts w:hint="default" w:cs="仿宋_GB2312"/>
          <w:b w:val="0"/>
          <w:bCs/>
          <w:sz w:val="32"/>
          <w:szCs w:val="32"/>
          <w:woUserID w:val="1"/>
        </w:rPr>
        <w:t>了法律</w:t>
      </w:r>
      <w:r>
        <w:rPr>
          <w:rFonts w:hint="eastAsia" w:ascii="仿宋_GB2312" w:hAnsi="仿宋_GB2312" w:eastAsia="仿宋_GB2312" w:cs="仿宋_GB2312"/>
          <w:b w:val="0"/>
          <w:bCs/>
          <w:sz w:val="32"/>
          <w:szCs w:val="32"/>
        </w:rPr>
        <w:t>衔接</w:t>
      </w:r>
      <w:r>
        <w:rPr>
          <w:rFonts w:hint="default" w:cs="仿宋_GB2312"/>
          <w:b w:val="0"/>
          <w:bCs/>
          <w:sz w:val="32"/>
          <w:szCs w:val="32"/>
          <w:woUserID w:val="1"/>
        </w:rPr>
        <w:t>和贯彻落实</w:t>
      </w:r>
      <w:r>
        <w:rPr>
          <w:rFonts w:hint="eastAsia" w:ascii="仿宋_GB2312" w:hAnsi="仿宋_GB2312" w:eastAsia="仿宋_GB2312" w:cs="仿宋_GB2312"/>
          <w:b w:val="0"/>
          <w:bCs/>
          <w:sz w:val="32"/>
          <w:szCs w:val="32"/>
        </w:rPr>
        <w:t>。</w:t>
      </w:r>
    </w:p>
  </w:comment>
  <w:comment w:id="1" w:author="greatwall" w:date="2025-04-08T09:51:50Z" w:initials="greatwall">
    <w:p w14:paraId="475F94A5">
      <w:pPr>
        <w:pStyle w:val="7"/>
      </w:pPr>
      <w:r>
        <w:rPr>
          <w:rFonts w:hint="eastAsia" w:ascii="仿宋_GB2312" w:hAnsi="仿宋_GB2312" w:eastAsia="仿宋_GB2312" w:cs="仿宋_GB2312"/>
          <w:b w:val="0"/>
          <w:bCs/>
          <w:sz w:val="32"/>
          <w:szCs w:val="32"/>
          <w:woUserID w:val="1"/>
        </w:rPr>
        <w:t>《城市综合管廊工程技术</w:t>
      </w:r>
      <w:r>
        <w:rPr>
          <w:rFonts w:hint="default" w:cs="仿宋_GB2312"/>
          <w:b w:val="0"/>
          <w:bCs/>
          <w:sz w:val="32"/>
          <w:szCs w:val="32"/>
          <w:woUserID w:val="1"/>
        </w:rPr>
        <w:t>规范</w:t>
      </w:r>
      <w:r>
        <w:rPr>
          <w:rFonts w:hint="eastAsia" w:ascii="仿宋_GB2312" w:hAnsi="仿宋_GB2312" w:eastAsia="仿宋_GB2312" w:cs="仿宋_GB2312"/>
          <w:b w:val="0"/>
          <w:bCs/>
          <w:sz w:val="32"/>
          <w:szCs w:val="32"/>
          <w:woUserID w:val="1"/>
        </w:rPr>
        <w:t>》</w:t>
      </w:r>
      <w:r>
        <w:rPr>
          <w:rFonts w:hint="default" w:cs="仿宋_GB2312"/>
          <w:b w:val="0"/>
          <w:bCs/>
          <w:sz w:val="32"/>
          <w:szCs w:val="32"/>
          <w:woUserID w:val="1"/>
        </w:rPr>
        <w:t>修订为《城市综合管廊工程技术标准》，根据现行国家标准修订了</w:t>
      </w:r>
      <w:r>
        <w:rPr>
          <w:rFonts w:hint="eastAsia" w:ascii="仿宋_GB2312" w:hAnsi="仿宋_GB2312" w:eastAsia="仿宋_GB2312" w:cs="仿宋_GB2312"/>
          <w:b w:val="0"/>
          <w:bCs/>
          <w:sz w:val="32"/>
          <w:szCs w:val="32"/>
        </w:rPr>
        <w:t>“综合管廊”定义，明确其“内部空间可满足人员通行”的要求</w:t>
      </w:r>
      <w:r>
        <w:rPr>
          <w:rFonts w:hint="default" w:cs="仿宋_GB2312"/>
          <w:b w:val="0"/>
          <w:bCs/>
          <w:sz w:val="32"/>
          <w:szCs w:val="32"/>
          <w:woUserID w:val="1"/>
        </w:rPr>
        <w:t>，同时</w:t>
      </w:r>
      <w:r>
        <w:rPr>
          <w:rFonts w:hint="eastAsia" w:ascii="仿宋_GB2312" w:hAnsi="仿宋_GB2312" w:eastAsia="仿宋_GB2312" w:cs="仿宋_GB2312"/>
          <w:b w:val="0"/>
          <w:bCs/>
          <w:sz w:val="32"/>
          <w:szCs w:val="32"/>
        </w:rPr>
        <w:t>删除“缆线管廊”</w:t>
      </w:r>
      <w:r>
        <w:rPr>
          <w:rFonts w:hint="default" w:cs="仿宋_GB2312"/>
          <w:b w:val="0"/>
          <w:bCs/>
          <w:sz w:val="32"/>
          <w:szCs w:val="32"/>
          <w:woUserID w:val="1"/>
        </w:rPr>
        <w:t>的</w:t>
      </w:r>
      <w:r>
        <w:rPr>
          <w:rFonts w:hint="eastAsia" w:ascii="仿宋_GB2312" w:hAnsi="仿宋_GB2312" w:eastAsia="仿宋_GB2312" w:cs="仿宋_GB2312"/>
          <w:b w:val="0"/>
          <w:bCs/>
          <w:sz w:val="32"/>
          <w:szCs w:val="32"/>
        </w:rPr>
        <w:t>表述。</w:t>
      </w:r>
    </w:p>
  </w:comment>
  <w:comment w:id="2" w:author="greatwall" w:date="2025-04-08T09:51:41Z" w:initials="greatwall">
    <w:p w14:paraId="482D4B9A">
      <w:pPr>
        <w:pStyle w:val="7"/>
      </w:pPr>
      <w:r>
        <w:rPr>
          <w:rFonts w:hint="eastAsia" w:cs="仿宋_GB2312"/>
          <w:color w:val="000000"/>
          <w:sz w:val="24"/>
          <w:szCs w:val="24"/>
          <w:lang w:val="en-US" w:eastAsia="zh-CN"/>
        </w:rPr>
        <w:t>因</w:t>
      </w:r>
      <w:r>
        <w:rPr>
          <w:rFonts w:hint="eastAsia" w:ascii="仿宋_GB2312" w:hAnsi="仿宋_GB2312" w:eastAsia="仿宋_GB2312" w:cs="仿宋_GB2312"/>
          <w:color w:val="000000"/>
          <w:sz w:val="24"/>
          <w:szCs w:val="24"/>
          <w:lang w:val="en-US" w:eastAsia="zh-CN"/>
        </w:rPr>
        <w:t>第（五）条中已明确资规部门职责，</w:t>
      </w:r>
      <w:r>
        <w:rPr>
          <w:rFonts w:hint="eastAsia" w:cs="仿宋_GB2312"/>
          <w:color w:val="000000"/>
          <w:sz w:val="24"/>
          <w:szCs w:val="24"/>
          <w:lang w:val="en-US" w:eastAsia="zh-CN"/>
        </w:rPr>
        <w:t>故</w:t>
      </w:r>
      <w:r>
        <w:rPr>
          <w:rFonts w:hint="eastAsia"/>
        </w:rPr>
        <w:t>第（六）条删除第三款“</w:t>
      </w:r>
      <w:r>
        <w:rPr>
          <w:rFonts w:ascii="仿宋_GB2312" w:hAnsi="宋体" w:eastAsia="仿宋_GB2312" w:cs="仿宋_GB2312"/>
          <w:color w:val="000000"/>
          <w:kern w:val="0"/>
          <w:sz w:val="31"/>
          <w:szCs w:val="31"/>
          <w:vertAlign w:val="baseline"/>
          <w:lang w:val="en-US" w:eastAsia="zh-CN" w:bidi="ar"/>
        </w:rPr>
        <w:t>市自然资源和规划部门根据《中华人民共和国民法典》《不</w:t>
      </w:r>
      <w:r>
        <w:rPr>
          <w:rFonts w:hint="eastAsia" w:ascii="仿宋_GB2312" w:hAnsi="宋体" w:eastAsia="仿宋_GB2312" w:cs="仿宋_GB2312"/>
          <w:color w:val="000000"/>
          <w:kern w:val="0"/>
          <w:sz w:val="31"/>
          <w:szCs w:val="31"/>
          <w:vertAlign w:val="baseline"/>
          <w:lang w:val="en-US" w:eastAsia="zh-CN" w:bidi="ar"/>
        </w:rPr>
        <w:t>动产登记暂行条例》等规定，负责管廊不动产权登记工作。</w:t>
      </w:r>
    </w:p>
  </w:comment>
  <w:comment w:id="3" w:author="greatwall" w:date="2025-04-08T09:51:22Z" w:initials="greatwall">
    <w:p w14:paraId="0DD317FC">
      <w:pPr>
        <w:pStyle w:val="7"/>
      </w:pPr>
      <w:r>
        <w:rPr>
          <w:rFonts w:hint="eastAsia"/>
        </w:rPr>
        <w:t>根据《浙江省国土空间规划条例》，国土空间详细规划是依法核发建设项目规划许可、进行各项建设等活动的依据。</w:t>
      </w:r>
    </w:p>
  </w:comment>
  <w:comment w:id="4" w:author="greatwall" w:date="2025-04-08T09:51:12Z" w:initials="greatwall">
    <w:p w14:paraId="11C28E85">
      <w:pPr>
        <w:pStyle w:val="7"/>
      </w:pPr>
      <w:r>
        <w:rPr>
          <w:rFonts w:hint="eastAsia" w:ascii="仿宋_GB2312" w:hAnsi="仿宋_GB2312" w:eastAsia="仿宋_GB2312" w:cs="仿宋_GB2312"/>
          <w:color w:val="000000"/>
          <w:sz w:val="24"/>
          <w:szCs w:val="24"/>
          <w:lang w:val="en-US" w:eastAsia="zh-CN"/>
        </w:rPr>
        <w:t>最新修订的《城市综合管廊工程技术标准》（GB/T50838-2015）删除了“缆线管廊”这一表述</w:t>
      </w:r>
      <w:r>
        <w:rPr>
          <w:rFonts w:hint="eastAsia" w:cs="仿宋_GB2312"/>
          <w:color w:val="000000"/>
          <w:sz w:val="24"/>
          <w:szCs w:val="24"/>
          <w:lang w:val="en-US" w:eastAsia="zh-CN"/>
        </w:rPr>
        <w:t>，故此处删除“</w:t>
      </w:r>
      <w:r>
        <w:rPr>
          <w:rFonts w:hint="eastAsia" w:ascii="仿宋_GB2312" w:hAnsi="仿宋_GB2312" w:eastAsia="仿宋_GB2312" w:cs="仿宋_GB2312"/>
          <w:b w:val="0"/>
          <w:bCs/>
          <w:strike w:val="0"/>
          <w:dstrike w:val="0"/>
          <w:sz w:val="24"/>
          <w:szCs w:val="24"/>
          <w:lang w:eastAsia="zh-CN"/>
        </w:rPr>
        <w:t>不具备设置干线管廊、支线管廊条件的，应当设置缆线管廊</w:t>
      </w:r>
      <w:r>
        <w:rPr>
          <w:rFonts w:hint="eastAsia" w:cs="仿宋_GB2312"/>
          <w:b w:val="0"/>
          <w:bCs/>
          <w:strike w:val="0"/>
          <w:dstrike w:val="0"/>
          <w:sz w:val="24"/>
          <w:szCs w:val="24"/>
          <w:lang w:eastAsia="zh-CN"/>
        </w:rPr>
        <w:t>”</w:t>
      </w:r>
      <w:r>
        <w:rPr>
          <w:rFonts w:hint="eastAsia" w:cs="仿宋_GB2312"/>
          <w:b w:val="0"/>
          <w:bCs/>
          <w:strike w:val="0"/>
          <w:dstrike w:val="0"/>
          <w:sz w:val="24"/>
          <w:szCs w:val="24"/>
          <w:lang w:val="en-US" w:eastAsia="zh-CN"/>
        </w:rPr>
        <w:t>这一表述。</w:t>
      </w:r>
    </w:p>
  </w:comment>
  <w:comment w:id="5" w:author="greatwall" w:date="2025-04-17T14:14:11Z" w:initials="greatwall">
    <w:p w14:paraId="6EB97CA9">
      <w:pPr>
        <w:pStyle w:val="7"/>
      </w:pPr>
      <w:r>
        <w:rPr>
          <w:rFonts w:hint="eastAsia" w:ascii="仿宋_GB2312" w:hAnsi="仿宋_GB2312" w:eastAsia="仿宋_GB2312" w:cs="仿宋_GB2312"/>
          <w:color w:val="000000"/>
          <w:sz w:val="24"/>
          <w:szCs w:val="24"/>
          <w:lang w:val="en-US" w:eastAsia="zh-CN"/>
        </w:rPr>
        <w:t>通过</w:t>
      </w:r>
      <w:r>
        <w:rPr>
          <w:rFonts w:hint="eastAsia" w:cs="仿宋_GB2312"/>
          <w:color w:val="000000"/>
          <w:sz w:val="24"/>
          <w:szCs w:val="24"/>
          <w:lang w:val="en-US" w:eastAsia="zh-CN"/>
        </w:rPr>
        <w:t>公开竞争</w:t>
      </w:r>
      <w:r>
        <w:rPr>
          <w:rFonts w:hint="eastAsia" w:ascii="仿宋_GB2312" w:hAnsi="仿宋_GB2312" w:eastAsia="仿宋_GB2312" w:cs="仿宋_GB2312"/>
          <w:color w:val="000000"/>
          <w:sz w:val="24"/>
          <w:szCs w:val="24"/>
          <w:lang w:val="en-US" w:eastAsia="zh-CN"/>
        </w:rPr>
        <w:t>方式选择社会资本方</w:t>
      </w:r>
      <w:r>
        <w:rPr>
          <w:rFonts w:hint="eastAsia" w:cs="仿宋_GB2312"/>
          <w:color w:val="000000"/>
          <w:sz w:val="24"/>
          <w:szCs w:val="24"/>
          <w:lang w:val="en-US" w:eastAsia="zh-CN"/>
        </w:rPr>
        <w:t>，</w:t>
      </w:r>
      <w:r>
        <w:rPr>
          <w:rFonts w:hint="eastAsia" w:ascii="仿宋_GB2312" w:hAnsi="仿宋_GB2312" w:eastAsia="仿宋_GB2312" w:cs="仿宋_GB2312"/>
          <w:color w:val="000000"/>
          <w:sz w:val="24"/>
          <w:szCs w:val="24"/>
          <w:lang w:val="en-US" w:eastAsia="zh-CN"/>
        </w:rPr>
        <w:t>符合法律规定，也体现了公平竞争的原则</w:t>
      </w:r>
      <w:r>
        <w:rPr>
          <w:rFonts w:hint="eastAsia" w:cs="仿宋_GB2312"/>
          <w:color w:val="000000"/>
          <w:sz w:val="24"/>
          <w:szCs w:val="24"/>
          <w:lang w:val="en-US" w:eastAsia="zh-CN"/>
        </w:rPr>
        <w:t>。</w:t>
      </w:r>
    </w:p>
  </w:comment>
  <w:comment w:id="6" w:author="greatwall" w:date="2025-04-08T09:50:51Z" w:initials="greatwall">
    <w:p w14:paraId="5E42A467">
      <w:pPr>
        <w:pStyle w:val="7"/>
        <w:rPr>
          <w:rFonts w:hint="default"/>
          <w:lang w:val="en-US"/>
        </w:rPr>
      </w:pPr>
      <w:r>
        <w:rPr>
          <w:rFonts w:hint="eastAsia" w:ascii="仿宋_GB2312" w:hAnsi="仿宋_GB2312" w:eastAsia="仿宋_GB2312" w:cs="仿宋_GB2312"/>
          <w:color w:val="000000"/>
          <w:sz w:val="24"/>
          <w:szCs w:val="24"/>
          <w:lang w:val="en-US" w:eastAsia="zh-CN"/>
        </w:rPr>
        <w:t>《城市综合管廊工程技术规范》（GB50838-2015）局部修订</w:t>
      </w:r>
      <w:r>
        <w:rPr>
          <w:rFonts w:hint="default" w:ascii="仿宋_GB2312" w:hAnsi="仿宋_GB2312" w:eastAsia="仿宋_GB2312" w:cs="仿宋_GB2312"/>
          <w:color w:val="000000"/>
          <w:sz w:val="24"/>
          <w:szCs w:val="24"/>
          <w:lang w:eastAsia="zh-CN"/>
          <w:woUserID w:val="2"/>
        </w:rPr>
        <w:t>了</w:t>
      </w:r>
      <w:r>
        <w:rPr>
          <w:rFonts w:hint="eastAsia" w:ascii="仿宋_GB2312" w:hAnsi="仿宋_GB2312" w:eastAsia="仿宋_GB2312" w:cs="仿宋_GB2312"/>
          <w:color w:val="000000"/>
          <w:sz w:val="24"/>
          <w:szCs w:val="24"/>
          <w:lang w:val="en-US" w:eastAsia="zh-CN"/>
        </w:rPr>
        <w:t>条文，</w:t>
      </w:r>
      <w:r>
        <w:rPr>
          <w:rFonts w:hint="default" w:ascii="仿宋_GB2312" w:hAnsi="仿宋_GB2312" w:eastAsia="仿宋_GB2312" w:cs="仿宋_GB2312"/>
          <w:color w:val="000000"/>
          <w:sz w:val="24"/>
          <w:szCs w:val="24"/>
          <w:lang w:eastAsia="zh-CN"/>
          <w:woUserID w:val="2"/>
        </w:rPr>
        <w:t>并将文件</w:t>
      </w:r>
      <w:r>
        <w:rPr>
          <w:rFonts w:hint="eastAsia" w:ascii="仿宋_GB2312" w:hAnsi="仿宋_GB2312" w:eastAsia="仿宋_GB2312" w:cs="仿宋_GB2312"/>
          <w:color w:val="000000"/>
          <w:sz w:val="24"/>
          <w:szCs w:val="24"/>
          <w:lang w:val="en-US" w:eastAsia="zh-CN"/>
        </w:rPr>
        <w:t>名称修改为《城市综合管廊工程技术标准》（GB/T50838-2015）</w:t>
      </w:r>
      <w:r>
        <w:rPr>
          <w:rFonts w:hint="eastAsia" w:cs="仿宋_GB2312"/>
          <w:color w:val="000000"/>
          <w:sz w:val="24"/>
          <w:szCs w:val="24"/>
          <w:lang w:val="en-US" w:eastAsia="zh-CN"/>
        </w:rPr>
        <w:t>，此处同步调整。</w:t>
      </w:r>
    </w:p>
  </w:comment>
  <w:comment w:id="7" w:author="greatwall" w:date="2025-04-08T09:50:38Z" w:initials="greatwall">
    <w:p w14:paraId="2442474C">
      <w:pPr>
        <w:pStyle w:val="7"/>
      </w:pPr>
      <w:r>
        <w:rPr>
          <w:rFonts w:hint="eastAsia" w:ascii="仿宋_GB2312" w:hAnsi="仿宋_GB2312" w:eastAsia="仿宋_GB2312" w:cs="仿宋_GB2312"/>
          <w:color w:val="000000"/>
          <w:sz w:val="24"/>
          <w:szCs w:val="24"/>
          <w:lang w:val="en-US" w:eastAsia="zh-CN"/>
        </w:rPr>
        <w:t>根据《国务院办公厅关于全面开展工程建设项目审批制度改革的实施意见》（国办发〔2019〕11号），工程建设项目审批流程包括立项用地规划许可、工程建设许可、施工许可、竣工验收四个阶段。此处建议统一表述。</w:t>
      </w:r>
    </w:p>
  </w:comment>
  <w:comment w:id="8" w:author="greatwall" w:date="2025-04-17T14:15:18Z" w:initials="greatwall">
    <w:p w14:paraId="50C9439C">
      <w:pPr>
        <w:pStyle w:val="7"/>
      </w:pPr>
      <w:r>
        <w:rPr>
          <w:rFonts w:hint="eastAsia" w:ascii="仿宋_GB2312" w:hAnsi="仿宋_GB2312" w:eastAsia="仿宋_GB2312" w:cs="仿宋_GB2312"/>
          <w:color w:val="000000"/>
          <w:sz w:val="24"/>
          <w:szCs w:val="24"/>
          <w:lang w:val="en-US" w:eastAsia="zh-CN"/>
        </w:rPr>
        <w:t>通过</w:t>
      </w:r>
      <w:r>
        <w:rPr>
          <w:rFonts w:hint="eastAsia" w:cs="仿宋_GB2312"/>
          <w:color w:val="000000"/>
          <w:sz w:val="24"/>
          <w:szCs w:val="24"/>
          <w:lang w:val="en-US" w:eastAsia="zh-CN"/>
        </w:rPr>
        <w:t>公开竞争</w:t>
      </w:r>
      <w:r>
        <w:rPr>
          <w:rFonts w:hint="eastAsia" w:ascii="仿宋_GB2312" w:hAnsi="仿宋_GB2312" w:eastAsia="仿宋_GB2312" w:cs="仿宋_GB2312"/>
          <w:color w:val="000000"/>
          <w:sz w:val="24"/>
          <w:szCs w:val="24"/>
          <w:lang w:val="en-US" w:eastAsia="zh-CN"/>
        </w:rPr>
        <w:t>方式选择</w:t>
      </w:r>
      <w:r>
        <w:rPr>
          <w:rFonts w:hint="eastAsia" w:cs="仿宋_GB2312"/>
          <w:color w:val="000000"/>
          <w:sz w:val="24"/>
          <w:szCs w:val="24"/>
          <w:lang w:val="en-US" w:eastAsia="zh-CN"/>
        </w:rPr>
        <w:t>管廊运营管理单位，</w:t>
      </w:r>
      <w:r>
        <w:rPr>
          <w:rFonts w:hint="eastAsia" w:ascii="仿宋_GB2312" w:hAnsi="仿宋_GB2312" w:eastAsia="仿宋_GB2312" w:cs="仿宋_GB2312"/>
          <w:color w:val="000000"/>
          <w:sz w:val="24"/>
          <w:szCs w:val="24"/>
          <w:lang w:val="en-US" w:eastAsia="zh-CN"/>
        </w:rPr>
        <w:t>符合法律规定，也体现了公平竞争的原则</w:t>
      </w:r>
      <w:r>
        <w:rPr>
          <w:rFonts w:hint="eastAsia" w:cs="仿宋_GB2312"/>
          <w:color w:val="000000"/>
          <w:sz w:val="24"/>
          <w:szCs w:val="24"/>
          <w:lang w:val="en-US" w:eastAsia="zh-CN"/>
        </w:rPr>
        <w:t>。</w:t>
      </w:r>
    </w:p>
  </w:comment>
  <w:comment w:id="9" w:author="greatwall" w:date="2025-04-08T09:48:23Z" w:initials="greatwall">
    <w:p w14:paraId="4BF8D8E5">
      <w:pPr>
        <w:pStyle w:val="7"/>
        <w:bidi w:val="0"/>
      </w:pPr>
      <w:r>
        <w:rPr>
          <w:rFonts w:hint="eastAsia"/>
          <w:lang w:val="en-US" w:eastAsia="zh-CN"/>
        </w:rPr>
        <w:t>根据《国家发展改革委 住建部关于做好城市地下综合</w:t>
      </w:r>
      <w:r>
        <w:rPr>
          <w:rFonts w:hint="eastAsia"/>
          <w:sz w:val="48"/>
          <w:szCs w:val="44"/>
          <w:lang w:val="en-US" w:eastAsia="zh-CN"/>
        </w:rPr>
        <w:t>管廊收费有关工作的通知》（发改价格〔2023〕1731号），经协商无法达成一致意见的，由城市价格主管部门会同行业主管部门协商确定；2024年10月温州市发改委联合温州市住建局印发《温州市地下综</w:t>
      </w:r>
      <w:r>
        <w:rPr>
          <w:rFonts w:hint="eastAsia"/>
          <w:lang w:val="en-US" w:eastAsia="zh-CN"/>
        </w:rPr>
        <w:t>合管廊收费参考标准》，</w:t>
      </w:r>
      <w:r>
        <w:rPr>
          <w:rFonts w:hint="eastAsia"/>
        </w:rPr>
        <w:t>管廊建设单位、运营管理单位与入廊管线单位</w:t>
      </w:r>
      <w:r>
        <w:rPr>
          <w:rFonts w:hint="eastAsia"/>
          <w:lang w:val="en-US" w:eastAsia="zh-CN"/>
        </w:rPr>
        <w:t>可以《参考标准》作为参考依据协商确定</w:t>
      </w:r>
      <w:r>
        <w:rPr>
          <w:rFonts w:hint="eastAsia"/>
        </w:rPr>
        <w:t>入廊费和日常维护费</w:t>
      </w:r>
      <w:r>
        <w:rPr>
          <w:rFonts w:hint="eastAsia"/>
          <w:lang w:val="en-US" w:eastAsia="zh-CN"/>
        </w:rPr>
        <w:t>。故此处删除“</w:t>
      </w:r>
      <w:r>
        <w:rPr>
          <w:rFonts w:hint="eastAsia"/>
        </w:rPr>
        <w:t>协商收费标准不能取得一致意见时，由市住建部门会同发展和改革、财政、城市管理等行政主管部门进行协调，通过开展成本调查、专家论证、委托第三方机构评估等形式，为各方协商确定收费标准提供参考依据。</w:t>
      </w:r>
      <w:r>
        <w:rPr>
          <w:rFonts w:hint="eastAsia"/>
          <w:lang w:eastAsia="zh-CN"/>
        </w:rPr>
        <w:t>”</w:t>
      </w:r>
    </w:p>
  </w:comment>
  <w:comment w:id="10" w:author="greatwall" w:date="2025-04-08T09:49:09Z" w:initials="greatwall">
    <w:p w14:paraId="3366B49A">
      <w:pPr>
        <w:pStyle w:val="7"/>
      </w:pPr>
      <w:r>
        <w:rPr>
          <w:rFonts w:hint="eastAsia" w:ascii="仿宋_GB2312" w:hAnsi="仿宋_GB2312" w:eastAsia="仿宋_GB2312" w:cs="仿宋_GB2312"/>
          <w:color w:val="000000"/>
          <w:sz w:val="24"/>
          <w:szCs w:val="24"/>
          <w:lang w:val="en-US" w:eastAsia="zh-CN"/>
        </w:rPr>
        <w:t>住建部门作为综合管廊建设主管部门，应在建设方案综合考虑建设成本及维护费用，涉及后续日常维护费不能覆盖运营维护成本的，建议住建部门协同制定补贴办法。</w:t>
      </w:r>
    </w:p>
  </w:comment>
  <w:comment w:id="11" w:author="greatwall" w:date="2025-04-08T09:53:32Z" w:initials="greatwall">
    <w:p w14:paraId="47E85F77">
      <w:pPr>
        <w:pStyle w:val="7"/>
      </w:pPr>
      <w:r>
        <w:rPr>
          <w:rFonts w:hint="eastAsia" w:ascii="仿宋_GB2312" w:hAnsi="仿宋_GB2312" w:eastAsia="仿宋_GB2312" w:cs="仿宋_GB2312"/>
          <w:color w:val="000000"/>
          <w:sz w:val="24"/>
          <w:szCs w:val="24"/>
          <w:lang w:val="en-US" w:eastAsia="zh-CN"/>
        </w:rPr>
        <w:t>2025年2月20日公示的浙江省《城镇地下管廊分类与应用技术标准（报批稿）》中增加了对专项管廊定义的表述。</w:t>
      </w:r>
    </w:p>
  </w:comment>
  <w:comment w:id="12" w:author="greatwall" w:date="2025-04-08T09:54:04Z" w:initials="greatwall">
    <w:p w14:paraId="11D07121">
      <w:pPr>
        <w:pStyle w:val="7"/>
      </w:pPr>
      <w:r>
        <w:rPr>
          <w:rFonts w:hint="eastAsia" w:ascii="仿宋_GB2312" w:hAnsi="仿宋_GB2312" w:eastAsia="仿宋_GB2312" w:cs="仿宋_GB2312"/>
          <w:color w:val="000000"/>
          <w:sz w:val="24"/>
          <w:szCs w:val="24"/>
          <w:lang w:val="en-US" w:eastAsia="zh-CN"/>
        </w:rPr>
        <w:t>该</w:t>
      </w:r>
      <w:r>
        <w:rPr>
          <w:rFonts w:hint="eastAsia" w:ascii="仿宋_GB2312" w:hAnsi="仿宋_GB2312" w:eastAsia="仿宋_GB2312" w:cs="仿宋_GB2312"/>
          <w:color w:val="000000"/>
          <w:sz w:val="24"/>
          <w:szCs w:val="24"/>
          <w:lang w:val="en-US" w:eastAsia="en-US"/>
        </w:rPr>
        <w:t>《办法》自2023年5月15日起施行，</w:t>
      </w:r>
      <w:r>
        <w:rPr>
          <w:rFonts w:hint="eastAsia" w:ascii="仿宋_GB2312" w:hAnsi="仿宋_GB2312" w:eastAsia="仿宋_GB2312" w:cs="仿宋_GB2312"/>
          <w:color w:val="000000"/>
          <w:sz w:val="24"/>
          <w:szCs w:val="24"/>
          <w:lang w:val="en-US" w:eastAsia="zh-CN"/>
        </w:rPr>
        <w:t>试行期</w:t>
      </w:r>
      <w:r>
        <w:rPr>
          <w:rFonts w:hint="default" w:ascii="仿宋_GB2312" w:hAnsi="仿宋_GB2312" w:eastAsia="仿宋_GB2312" w:cs="仿宋_GB2312"/>
          <w:color w:val="000000"/>
          <w:sz w:val="24"/>
          <w:szCs w:val="24"/>
          <w:lang w:eastAsia="zh-CN"/>
          <w:woUserID w:val="2"/>
        </w:rPr>
        <w:t>2</w:t>
      </w:r>
      <w:r>
        <w:rPr>
          <w:rFonts w:hint="eastAsia" w:ascii="仿宋_GB2312" w:hAnsi="仿宋_GB2312" w:eastAsia="仿宋_GB2312" w:cs="仿宋_GB2312"/>
          <w:color w:val="000000"/>
          <w:sz w:val="24"/>
          <w:szCs w:val="24"/>
          <w:lang w:val="en-US" w:eastAsia="zh-CN"/>
        </w:rPr>
        <w:t>年，</w:t>
      </w:r>
      <w:r>
        <w:rPr>
          <w:rFonts w:hint="eastAsia" w:ascii="仿宋_GB2312" w:hAnsi="仿宋_GB2312" w:eastAsia="仿宋_GB2312" w:cs="仿宋_GB2312"/>
          <w:color w:val="000000"/>
          <w:sz w:val="24"/>
          <w:szCs w:val="24"/>
          <w:lang w:val="en-US" w:eastAsia="en-US"/>
        </w:rPr>
        <w:t>试行期至2025年</w:t>
      </w:r>
      <w:r>
        <w:rPr>
          <w:rFonts w:hint="eastAsia" w:ascii="仿宋_GB2312" w:hAnsi="仿宋_GB2312" w:eastAsia="仿宋_GB2312" w:cs="仿宋_GB2312"/>
          <w:color w:val="000000"/>
          <w:sz w:val="24"/>
          <w:szCs w:val="24"/>
          <w:lang w:val="en-US" w:eastAsia="zh-CN"/>
        </w:rPr>
        <w:t>5月</w:t>
      </w:r>
      <w:r>
        <w:rPr>
          <w:rFonts w:hint="eastAsia" w:ascii="仿宋_GB2312" w:hAnsi="仿宋_GB2312" w:eastAsia="仿宋_GB2312" w:cs="仿宋_GB2312"/>
          <w:color w:val="000000"/>
          <w:sz w:val="24"/>
          <w:szCs w:val="24"/>
          <w:lang w:val="en-US" w:eastAsia="en-US"/>
        </w:rPr>
        <w:t>。该办法在试行期内对规范温州市区综合管廊的规划、建设和管理等方面工作发挥重要</w:t>
      </w:r>
      <w:r>
        <w:rPr>
          <w:rFonts w:hint="eastAsia" w:ascii="仿宋_GB2312" w:hAnsi="仿宋_GB2312" w:eastAsia="仿宋_GB2312" w:cs="仿宋_GB2312"/>
          <w:color w:val="000000"/>
          <w:sz w:val="24"/>
          <w:szCs w:val="24"/>
          <w:lang w:val="en-US" w:eastAsia="zh-CN"/>
        </w:rPr>
        <w:t>作用，建议该办法</w:t>
      </w:r>
      <w:r>
        <w:rPr>
          <w:rFonts w:hint="default" w:ascii="仿宋_GB2312" w:hAnsi="仿宋_GB2312" w:eastAsia="仿宋_GB2312" w:cs="仿宋_GB2312"/>
          <w:color w:val="000000"/>
          <w:sz w:val="24"/>
          <w:szCs w:val="24"/>
          <w:lang w:eastAsia="zh-CN"/>
          <w:woUserID w:val="2"/>
        </w:rPr>
        <w:t>经修订</w:t>
      </w:r>
      <w:r>
        <w:rPr>
          <w:rFonts w:hint="eastAsia" w:ascii="仿宋_GB2312" w:hAnsi="仿宋_GB2312" w:eastAsia="仿宋_GB2312" w:cs="仿宋_GB2312"/>
          <w:color w:val="000000"/>
          <w:sz w:val="24"/>
          <w:szCs w:val="24"/>
          <w:lang w:val="en-US" w:eastAsia="zh-CN"/>
        </w:rPr>
        <w:t>后继续有效。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0F7807" w15:done="0"/>
  <w15:commentEx w15:paraId="475F94A5" w15:done="0"/>
  <w15:commentEx w15:paraId="482D4B9A" w15:done="0"/>
  <w15:commentEx w15:paraId="0DD317FC" w15:done="0"/>
  <w15:commentEx w15:paraId="11C28E85" w15:done="0"/>
  <w15:commentEx w15:paraId="6EB97CA9" w15:done="0"/>
  <w15:commentEx w15:paraId="5E42A467" w15:done="0"/>
  <w15:commentEx w15:paraId="2442474C" w15:done="0"/>
  <w15:commentEx w15:paraId="50C9439C" w15:done="0"/>
  <w15:commentEx w15:paraId="4BF8D8E5" w15:done="0"/>
  <w15:commentEx w15:paraId="3366B49A" w15:done="0"/>
  <w15:commentEx w15:paraId="47E85F77" w15:done="0"/>
  <w15:commentEx w15:paraId="11D071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264"/>
      </w:pPr>
      <w:r>
        <w:separator/>
      </w:r>
    </w:p>
  </w:endnote>
  <w:endnote w:type="continuationSeparator" w:id="1">
    <w:p>
      <w:pPr>
        <w:spacing w:line="240" w:lineRule="auto"/>
        <w:ind w:hanging="1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AA3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EDF8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EEDF8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hanging="1264"/>
      </w:pPr>
      <w:r>
        <w:separator/>
      </w:r>
    </w:p>
  </w:footnote>
  <w:footnote w:type="continuationSeparator" w:id="1">
    <w:p>
      <w:pPr>
        <w:spacing w:before="0" w:after="0" w:line="240" w:lineRule="auto"/>
        <w:ind w:hanging="1264"/>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5247F"/>
    <w:rsid w:val="0EAE6622"/>
    <w:rsid w:val="114501BB"/>
    <w:rsid w:val="1376104A"/>
    <w:rsid w:val="19E73777"/>
    <w:rsid w:val="23396212"/>
    <w:rsid w:val="2C6D3166"/>
    <w:rsid w:val="342A7976"/>
    <w:rsid w:val="36CD3076"/>
    <w:rsid w:val="374B0846"/>
    <w:rsid w:val="38282675"/>
    <w:rsid w:val="3C397139"/>
    <w:rsid w:val="425878FC"/>
    <w:rsid w:val="436A63E7"/>
    <w:rsid w:val="4773253D"/>
    <w:rsid w:val="48FA6802"/>
    <w:rsid w:val="4D4E4138"/>
    <w:rsid w:val="4EC665AC"/>
    <w:rsid w:val="5434717C"/>
    <w:rsid w:val="54E278E3"/>
    <w:rsid w:val="55A220CB"/>
    <w:rsid w:val="5B85247F"/>
    <w:rsid w:val="5DD123F6"/>
    <w:rsid w:val="7AB44BA5"/>
    <w:rsid w:val="7B0C003C"/>
    <w:rsid w:val="7C9C0127"/>
    <w:rsid w:val="F7FF91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autoSpaceDE w:val="0"/>
      <w:autoSpaceDN/>
      <w:spacing w:before="0" w:beforeAutospacing="0" w:after="0" w:afterAutospacing="0" w:line="560" w:lineRule="exact"/>
      <w:ind w:left="1280" w:leftChars="0" w:right="0" w:rightChars="0" w:hanging="1280" w:hangingChars="400"/>
      <w:jc w:val="both"/>
      <w:textAlignment w:val="baseline"/>
    </w:pPr>
    <w:rPr>
      <w:rFonts w:ascii="仿宋_GB2312" w:hAnsi="仿宋_GB2312" w:eastAsia="仿宋_GB2312" w:cs="仿宋_GB2312"/>
      <w:kern w:val="2"/>
      <w:sz w:val="32"/>
      <w:szCs w:val="32"/>
      <w:vertAlign w:val="baseline"/>
      <w:lang w:val="en-US" w:eastAsia="zh-CN" w:bidi="ar"/>
    </w:rPr>
  </w:style>
  <w:style w:type="paragraph" w:styleId="2">
    <w:name w:val="heading 1"/>
    <w:basedOn w:val="1"/>
    <w:next w:val="1"/>
    <w:qFormat/>
    <w:uiPriority w:val="0"/>
    <w:pPr>
      <w:widowControl/>
      <w:autoSpaceDE w:val="0"/>
      <w:spacing w:line="560" w:lineRule="exact"/>
      <w:jc w:val="center"/>
      <w:textAlignment w:val="baseline"/>
      <w:outlineLvl w:val="0"/>
    </w:pPr>
    <w:rPr>
      <w:rFonts w:ascii="方正小标宋简体" w:hAnsi="方正小标宋简体" w:eastAsia="方正小标宋简体" w:cs="方正小标宋简体"/>
      <w:sz w:val="44"/>
      <w:szCs w:val="44"/>
      <w:lang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8"/>
    <w:qFormat/>
    <w:uiPriority w:val="0"/>
    <w:pPr>
      <w:spacing w:line="240" w:lineRule="auto"/>
      <w:ind w:left="0"/>
      <w:jc w:val="left"/>
    </w:pPr>
    <w:rPr>
      <w:sz w:val="36"/>
    </w:rPr>
  </w:style>
  <w:style w:type="paragraph" w:styleId="8">
    <w:name w:val="Balloon Text"/>
    <w:basedOn w:val="1"/>
    <w:qFormat/>
    <w:uiPriority w:val="0"/>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4839</Words>
  <Characters>4863</Characters>
  <Lines>0</Lines>
  <Paragraphs>0</Paragraphs>
  <TotalTime>9</TotalTime>
  <ScaleCrop>false</ScaleCrop>
  <LinksUpToDate>false</LinksUpToDate>
  <CharactersWithSpaces>4863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2025-02-26T12:40:00Z</dcterms:created>
  <dc:creator>刘文卓</dc:creator>
  <cp:lastModifiedBy>刘文卓</cp:lastModifiedBy>
  <cp:lastPrinted>2025-03-17T08:51:00Z</cp:lastPrinted>
  <dcterms:modified xsi:type="dcterms:W3CDTF">2025-06-05T06:54:11Z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7D5F751425A24522BDD9EF0C206A8929_13</vt:lpwstr>
  </property>
  <property fmtid="{D5CDD505-2E9C-101B-9397-08002B2CF9AE}" pid="4" name="KSOTemplateDocerSaveRecord">
    <vt:lpwstr>eyJoZGlkIjoiZGQ2MzA4NDhiMzU4ZGY2MDllMDRiODY2NDY1YTQ1NmIiLCJ1c2VySWQiOiIyMDMwNTY0MDUifQ==</vt:lpwstr>
  </property>
</Properties>
</file>