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1B2E62">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jc w:val="center"/>
        <w:textAlignment w:val="auto"/>
        <w:rPr>
          <w:rFonts w:hint="eastAsia" w:ascii="方正小标宋简体" w:hAnsi="方正小标宋简体" w:eastAsia="方正小标宋简体" w:cs="方正小标宋简体"/>
          <w:b w:val="0"/>
          <w:bCs/>
          <w:sz w:val="44"/>
          <w:lang w:val="en-US" w:eastAsia="zh-CN"/>
        </w:rPr>
      </w:pPr>
      <w:r>
        <w:rPr>
          <w:rFonts w:hint="eastAsia" w:ascii="方正小标宋简体" w:hAnsi="方正小标宋简体" w:eastAsia="方正小标宋简体" w:cs="方正小标宋简体"/>
          <w:b w:val="0"/>
          <w:bCs/>
          <w:sz w:val="44"/>
          <w:lang w:val="en-US" w:eastAsia="zh-CN"/>
        </w:rPr>
        <w:t>《温州市职工生育</w:t>
      </w:r>
      <w:bookmarkStart w:id="0" w:name="_GoBack"/>
      <w:bookmarkEnd w:id="0"/>
      <w:r>
        <w:rPr>
          <w:rFonts w:hint="eastAsia" w:ascii="方正小标宋简体" w:hAnsi="方正小标宋简体" w:eastAsia="方正小标宋简体" w:cs="方正小标宋简体"/>
          <w:b w:val="0"/>
          <w:bCs/>
          <w:sz w:val="44"/>
          <w:lang w:val="en-US" w:eastAsia="zh-CN"/>
        </w:rPr>
        <w:t>全额保障实施方案》</w:t>
      </w:r>
    </w:p>
    <w:p w14:paraId="294BF3F6">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jc w:val="center"/>
        <w:textAlignment w:val="auto"/>
        <w:rPr>
          <w:rFonts w:hint="default" w:ascii="方正小标宋简体" w:hAnsi="方正小标宋简体" w:eastAsia="方正小标宋简体" w:cs="方正小标宋简体"/>
          <w:b w:val="0"/>
          <w:bCs/>
          <w:sz w:val="44"/>
          <w:lang w:val="en-US" w:eastAsia="zh-CN"/>
        </w:rPr>
      </w:pPr>
      <w:r>
        <w:rPr>
          <w:rFonts w:hint="eastAsia" w:ascii="方正小标宋简体" w:hAnsi="方正小标宋简体" w:eastAsia="方正小标宋简体" w:cs="方正小标宋简体"/>
          <w:b w:val="0"/>
          <w:bCs/>
          <w:sz w:val="44"/>
          <w:lang w:val="en-US" w:eastAsia="zh-CN"/>
        </w:rPr>
        <w:t>起草说明</w:t>
      </w:r>
    </w:p>
    <w:p w14:paraId="4CA01AB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kern w:val="2"/>
          <w:sz w:val="32"/>
          <w:szCs w:val="32"/>
          <w:lang w:val="en-US" w:eastAsia="zh-CN" w:bidi="ar-SA"/>
        </w:rPr>
      </w:pPr>
    </w:p>
    <w:p w14:paraId="7F1575B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kern w:val="2"/>
          <w:sz w:val="32"/>
          <w:szCs w:val="32"/>
          <w:lang w:val="en-US" w:eastAsia="zh-CN" w:bidi="ar-SA"/>
        </w:rPr>
      </w:pPr>
    </w:p>
    <w:p w14:paraId="211617E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rPr>
      </w:pPr>
      <w:r>
        <w:rPr>
          <w:rFonts w:hint="default" w:ascii="Times New Roman" w:hAnsi="Times New Roman" w:eastAsia="黑体" w:cs="Times New Roman"/>
          <w:kern w:val="2"/>
          <w:sz w:val="32"/>
          <w:szCs w:val="32"/>
          <w:lang w:val="en-US" w:eastAsia="zh-CN" w:bidi="ar-SA"/>
        </w:rPr>
        <w:t>一、起草背景</w:t>
      </w:r>
    </w:p>
    <w:p w14:paraId="1970FF91">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根据党的二十大关于优化生育支持政策的精神要求，贯彻落实浙江省《关于完善生育支持政策体系的若干措施》内容，市医保局进行多轮调研座谈，并</w:t>
      </w:r>
      <w:r>
        <w:rPr>
          <w:rFonts w:hint="default" w:ascii="Times New Roman" w:hAnsi="Times New Roman" w:eastAsia="仿宋_GB2312" w:cs="Times New Roman"/>
          <w:kern w:val="2"/>
          <w:sz w:val="32"/>
          <w:szCs w:val="32"/>
          <w:lang w:val="en-US" w:eastAsia="zh-CN" w:bidi="ar-SA"/>
        </w:rPr>
        <w:t>开展基金承受压力测算，起草形成</w:t>
      </w:r>
      <w:r>
        <w:rPr>
          <w:rFonts w:hint="eastAsia" w:ascii="Times New Roman" w:hAnsi="Times New Roman" w:eastAsia="仿宋_GB2312" w:cs="Times New Roman"/>
          <w:kern w:val="2"/>
          <w:sz w:val="32"/>
          <w:szCs w:val="32"/>
          <w:lang w:val="en-US" w:eastAsia="zh-CN" w:bidi="ar-SA"/>
        </w:rPr>
        <w:t>本</w:t>
      </w:r>
      <w:r>
        <w:rPr>
          <w:rFonts w:hint="default" w:ascii="Times New Roman" w:hAnsi="Times New Roman" w:eastAsia="仿宋_GB2312" w:cs="Times New Roman"/>
          <w:kern w:val="2"/>
          <w:sz w:val="32"/>
          <w:szCs w:val="32"/>
          <w:lang w:val="en-US" w:eastAsia="zh-CN" w:bidi="ar-SA"/>
        </w:rPr>
        <w:t>《实施意见》</w:t>
      </w:r>
      <w:r>
        <w:rPr>
          <w:rFonts w:hint="eastAsia" w:ascii="Times New Roman" w:hAnsi="Times New Roman" w:eastAsia="仿宋_GB2312" w:cs="Times New Roman"/>
          <w:kern w:val="2"/>
          <w:sz w:val="32"/>
          <w:szCs w:val="32"/>
          <w:lang w:val="en-US" w:eastAsia="zh-CN" w:bidi="ar-SA"/>
        </w:rPr>
        <w:t>。</w:t>
      </w:r>
    </w:p>
    <w:p w14:paraId="55BA8A15">
      <w:pPr>
        <w:pStyle w:val="7"/>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rPr>
          <w:rFonts w:hint="default"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二、主要内容</w:t>
      </w:r>
    </w:p>
    <w:p w14:paraId="68F723C5">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《实施</w:t>
      </w:r>
      <w:r>
        <w:rPr>
          <w:rFonts w:hint="eastAsia" w:ascii="Times New Roman" w:hAnsi="Times New Roman" w:eastAsia="仿宋_GB2312" w:cs="Times New Roman"/>
          <w:kern w:val="2"/>
          <w:sz w:val="32"/>
          <w:szCs w:val="32"/>
          <w:lang w:val="en-US" w:eastAsia="zh-CN" w:bidi="ar-SA"/>
        </w:rPr>
        <w:t>意见</w:t>
      </w:r>
      <w:r>
        <w:rPr>
          <w:rFonts w:hint="default"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color w:val="000000"/>
          <w:kern w:val="2"/>
          <w:sz w:val="32"/>
          <w:szCs w:val="32"/>
          <w:highlight w:val="none"/>
          <w:u w:val="none"/>
          <w:lang w:val="en-US" w:eastAsia="zh-CN" w:bidi="ar-SA"/>
        </w:rPr>
        <w:t>综合考虑我市</w:t>
      </w:r>
      <w:r>
        <w:rPr>
          <w:rFonts w:hint="eastAsia" w:ascii="Times New Roman" w:hAnsi="Times New Roman" w:eastAsia="仿宋_GB2312" w:cs="Times New Roman"/>
          <w:color w:val="000000"/>
          <w:kern w:val="2"/>
          <w:sz w:val="32"/>
          <w:szCs w:val="32"/>
          <w:highlight w:val="none"/>
          <w:u w:val="none"/>
          <w:lang w:val="en-US" w:eastAsia="zh-CN" w:bidi="ar-SA"/>
        </w:rPr>
        <w:t>人口高质量发展</w:t>
      </w:r>
      <w:r>
        <w:rPr>
          <w:rFonts w:hint="default" w:ascii="Times New Roman" w:hAnsi="Times New Roman" w:eastAsia="仿宋_GB2312" w:cs="Times New Roman"/>
          <w:color w:val="000000"/>
          <w:kern w:val="2"/>
          <w:sz w:val="32"/>
          <w:szCs w:val="32"/>
          <w:highlight w:val="none"/>
          <w:u w:val="none"/>
          <w:lang w:val="en-US" w:eastAsia="zh-CN" w:bidi="ar-SA"/>
        </w:rPr>
        <w:t>需要、</w:t>
      </w:r>
      <w:r>
        <w:rPr>
          <w:rFonts w:hint="eastAsia" w:ascii="Times New Roman" w:hAnsi="Times New Roman" w:eastAsia="仿宋_GB2312" w:cs="Times New Roman"/>
          <w:color w:val="000000"/>
          <w:kern w:val="2"/>
          <w:sz w:val="32"/>
          <w:szCs w:val="32"/>
          <w:highlight w:val="none"/>
          <w:u w:val="none"/>
          <w:lang w:val="en-US" w:eastAsia="zh-CN" w:bidi="ar-SA"/>
        </w:rPr>
        <w:t>结合</w:t>
      </w:r>
      <w:r>
        <w:rPr>
          <w:rFonts w:hint="default" w:ascii="Times New Roman" w:hAnsi="Times New Roman" w:eastAsia="仿宋_GB2312" w:cs="Times New Roman"/>
          <w:color w:val="000000"/>
          <w:kern w:val="2"/>
          <w:sz w:val="32"/>
          <w:szCs w:val="32"/>
          <w:highlight w:val="none"/>
          <w:u w:val="none"/>
          <w:lang w:val="en-US" w:eastAsia="zh-CN" w:bidi="ar-SA"/>
        </w:rPr>
        <w:t>医保基金承受能力等因素，</w:t>
      </w:r>
      <w:r>
        <w:rPr>
          <w:rFonts w:hint="eastAsia" w:ascii="Times New Roman" w:hAnsi="Times New Roman" w:eastAsia="仿宋_GB2312" w:cs="Times New Roman"/>
          <w:color w:val="000000"/>
          <w:kern w:val="2"/>
          <w:sz w:val="32"/>
          <w:szCs w:val="32"/>
          <w:highlight w:val="none"/>
          <w:u w:val="none"/>
          <w:lang w:val="en-US" w:eastAsia="zh-CN" w:bidi="ar-SA"/>
        </w:rPr>
        <w:t>加大医保基金生育支付倾斜，主要内容如下</w:t>
      </w:r>
      <w:r>
        <w:rPr>
          <w:rFonts w:hint="default" w:ascii="Times New Roman" w:hAnsi="Times New Roman" w:eastAsia="仿宋_GB2312" w:cs="Times New Roman"/>
          <w:kern w:val="2"/>
          <w:sz w:val="32"/>
          <w:szCs w:val="32"/>
          <w:lang w:val="en-US" w:eastAsia="zh-CN" w:bidi="ar-SA"/>
        </w:rPr>
        <w:t>：</w:t>
      </w:r>
    </w:p>
    <w:p w14:paraId="0A243FEA">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000000"/>
          <w:kern w:val="2"/>
          <w:sz w:val="32"/>
          <w:szCs w:val="32"/>
          <w:highlight w:val="none"/>
          <w:u w:val="none"/>
          <w:lang w:val="en-US" w:eastAsia="zh-CN" w:bidi="ar-SA"/>
        </w:rPr>
      </w:pPr>
      <w:r>
        <w:rPr>
          <w:rFonts w:hint="default" w:ascii="楷体_GB2312" w:hAnsi="楷体_GB2312" w:eastAsia="楷体_GB2312" w:cs="楷体_GB2312"/>
          <w:kern w:val="2"/>
          <w:sz w:val="32"/>
          <w:szCs w:val="24"/>
          <w:lang w:val="en-US" w:eastAsia="zh-CN" w:bidi="ar-SA"/>
        </w:rPr>
        <w:t>住院分娩零</w:t>
      </w:r>
      <w:r>
        <w:rPr>
          <w:rFonts w:hint="eastAsia" w:ascii="楷体_GB2312" w:hAnsi="楷体_GB2312" w:eastAsia="楷体_GB2312" w:cs="楷体_GB2312"/>
          <w:kern w:val="2"/>
          <w:sz w:val="32"/>
          <w:szCs w:val="24"/>
          <w:lang w:val="en-US" w:eastAsia="zh-CN" w:bidi="ar-SA"/>
        </w:rPr>
        <w:t>自付。</w:t>
      </w:r>
      <w:r>
        <w:rPr>
          <w:rFonts w:hint="default" w:ascii="Times New Roman" w:hAnsi="Times New Roman" w:eastAsia="仿宋_GB2312" w:cs="Times New Roman"/>
          <w:color w:val="000000"/>
          <w:kern w:val="2"/>
          <w:sz w:val="32"/>
          <w:szCs w:val="32"/>
          <w:highlight w:val="none"/>
          <w:u w:val="none"/>
          <w:lang w:val="en-US" w:eastAsia="zh-CN" w:bidi="ar-SA"/>
        </w:rPr>
        <w:t>参保孕产妇在定点医疗机构住院分娩，医保目录内费用经基本医保、大病保险报销后，剩余自付部分全额补助，个人仅需承担目录外费用。</w:t>
      </w:r>
    </w:p>
    <w:p w14:paraId="31EF512D">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000000"/>
          <w:kern w:val="2"/>
          <w:sz w:val="32"/>
          <w:szCs w:val="32"/>
          <w:highlight w:val="none"/>
          <w:u w:val="none"/>
          <w:lang w:val="en-US" w:eastAsia="zh-CN" w:bidi="ar-SA"/>
        </w:rPr>
      </w:pPr>
      <w:r>
        <w:rPr>
          <w:rFonts w:hint="eastAsia" w:ascii="楷体_GB2312" w:hAnsi="楷体_GB2312" w:eastAsia="楷体_GB2312" w:cs="楷体_GB2312"/>
          <w:kern w:val="2"/>
          <w:sz w:val="32"/>
          <w:szCs w:val="24"/>
          <w:lang w:val="en-US" w:eastAsia="zh-CN" w:bidi="ar-SA"/>
        </w:rPr>
        <w:t>生育门诊全保障。</w:t>
      </w:r>
      <w:r>
        <w:rPr>
          <w:rFonts w:hint="eastAsia" w:ascii="Times New Roman" w:hAnsi="Times New Roman" w:eastAsia="仿宋_GB2312" w:cs="Times New Roman"/>
          <w:color w:val="000000"/>
          <w:kern w:val="2"/>
          <w:sz w:val="32"/>
          <w:szCs w:val="32"/>
          <w:highlight w:val="none"/>
          <w:u w:val="none"/>
          <w:lang w:val="en-US" w:eastAsia="zh-CN" w:bidi="ar-SA"/>
        </w:rPr>
        <w:t>建立生育门诊全额保障目录，参保人员符合规定的产前检查费用纳入生育门诊定额保障，按规定设置独立的产前检查结算类别，不设起付标准，职工医保报销比例为100%，孕期内最高支付限额3000元，辅助生殖等超全额保障目录和超定额部分纳入职工医保普通门诊统筹保障范围。</w:t>
      </w:r>
    </w:p>
    <w:p w14:paraId="4362FE6E">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Times New Roman" w:hAnsi="Times New Roman" w:eastAsia="仿宋_GB2312" w:cs="Times New Roman"/>
          <w:color w:val="000000"/>
          <w:kern w:val="2"/>
          <w:sz w:val="32"/>
          <w:szCs w:val="32"/>
          <w:highlight w:val="none"/>
          <w:u w:val="none"/>
          <w:lang w:val="en-US" w:eastAsia="zh-CN" w:bidi="ar-SA"/>
        </w:rPr>
      </w:pPr>
      <w:r>
        <w:rPr>
          <w:rFonts w:hint="eastAsia" w:ascii="楷体_GB2312" w:hAnsi="楷体_GB2312" w:eastAsia="楷体_GB2312" w:cs="楷体_GB2312"/>
          <w:kern w:val="2"/>
          <w:sz w:val="32"/>
          <w:szCs w:val="24"/>
          <w:lang w:val="en-US" w:eastAsia="zh-CN" w:bidi="ar-SA"/>
        </w:rPr>
        <w:t>生育</w:t>
      </w:r>
      <w:r>
        <w:rPr>
          <w:rFonts w:hint="default" w:ascii="楷体_GB2312" w:hAnsi="楷体_GB2312" w:eastAsia="楷体_GB2312" w:cs="楷体_GB2312"/>
          <w:kern w:val="2"/>
          <w:sz w:val="30"/>
          <w:szCs w:val="30"/>
          <w:lang w:val="en-US" w:eastAsia="zh-CN" w:bidi="ar-SA"/>
        </w:rPr>
        <w:t>全周期</w:t>
      </w:r>
      <w:r>
        <w:rPr>
          <w:rFonts w:hint="eastAsia" w:ascii="楷体_GB2312" w:hAnsi="楷体_GB2312" w:eastAsia="楷体_GB2312" w:cs="楷体_GB2312"/>
          <w:kern w:val="2"/>
          <w:sz w:val="30"/>
          <w:szCs w:val="30"/>
          <w:lang w:val="en-US" w:eastAsia="zh-CN" w:bidi="ar-SA"/>
        </w:rPr>
        <w:t>服务。</w:t>
      </w:r>
      <w:r>
        <w:rPr>
          <w:rFonts w:hint="default" w:ascii="Times New Roman" w:hAnsi="Times New Roman" w:eastAsia="仿宋_GB2312" w:cs="Times New Roman"/>
          <w:color w:val="000000"/>
          <w:kern w:val="2"/>
          <w:sz w:val="32"/>
          <w:szCs w:val="32"/>
          <w:highlight w:val="none"/>
          <w:u w:val="none"/>
          <w:lang w:val="en-US" w:eastAsia="zh-CN" w:bidi="ar-SA"/>
        </w:rPr>
        <w:t>强化多部门</w:t>
      </w:r>
      <w:r>
        <w:rPr>
          <w:rFonts w:hint="eastAsia" w:ascii="Times New Roman" w:hAnsi="Times New Roman" w:eastAsia="仿宋_GB2312" w:cs="Times New Roman"/>
          <w:color w:val="000000"/>
          <w:kern w:val="2"/>
          <w:sz w:val="32"/>
          <w:szCs w:val="32"/>
          <w:highlight w:val="none"/>
          <w:u w:val="none"/>
          <w:lang w:val="en-US" w:eastAsia="zh-CN" w:bidi="ar-SA"/>
        </w:rPr>
        <w:t>协同，</w:t>
      </w:r>
      <w:r>
        <w:rPr>
          <w:rFonts w:hint="default" w:ascii="Times New Roman" w:hAnsi="Times New Roman" w:eastAsia="仿宋_GB2312" w:cs="Times New Roman"/>
          <w:color w:val="000000"/>
          <w:kern w:val="2"/>
          <w:sz w:val="32"/>
          <w:szCs w:val="32"/>
          <w:highlight w:val="none"/>
          <w:u w:val="none"/>
          <w:lang w:val="en-US" w:eastAsia="zh-CN" w:bidi="ar-SA"/>
        </w:rPr>
        <w:t>依托“浙里办”平台，</w:t>
      </w:r>
      <w:r>
        <w:rPr>
          <w:rFonts w:hint="eastAsia" w:ascii="Times New Roman" w:hAnsi="Times New Roman" w:eastAsia="仿宋_GB2312" w:cs="Times New Roman"/>
          <w:color w:val="000000"/>
          <w:kern w:val="2"/>
          <w:sz w:val="32"/>
          <w:szCs w:val="32"/>
          <w:highlight w:val="none"/>
          <w:u w:val="none"/>
          <w:lang w:val="en-US" w:eastAsia="zh-CN" w:bidi="ar-SA"/>
        </w:rPr>
        <w:t>推进“生育保险+政务服务”一体化平台建设，</w:t>
      </w:r>
      <w:r>
        <w:rPr>
          <w:rFonts w:hint="default" w:ascii="Times New Roman" w:hAnsi="Times New Roman" w:eastAsia="仿宋_GB2312" w:cs="Times New Roman"/>
          <w:color w:val="000000"/>
          <w:kern w:val="2"/>
          <w:sz w:val="32"/>
          <w:szCs w:val="32"/>
          <w:highlight w:val="none"/>
          <w:u w:val="none"/>
          <w:lang w:val="en-US" w:eastAsia="zh-CN" w:bidi="ar-SA"/>
        </w:rPr>
        <w:t>整合生育登记、津贴申领、政策咨询等功能</w:t>
      </w:r>
      <w:r>
        <w:rPr>
          <w:rFonts w:hint="eastAsia" w:ascii="Times New Roman" w:hAnsi="Times New Roman" w:eastAsia="仿宋_GB2312" w:cs="Times New Roman"/>
          <w:color w:val="000000"/>
          <w:kern w:val="2"/>
          <w:sz w:val="32"/>
          <w:szCs w:val="32"/>
          <w:highlight w:val="none"/>
          <w:u w:val="none"/>
          <w:lang w:val="en-US" w:eastAsia="zh-CN" w:bidi="ar-SA"/>
        </w:rPr>
        <w:t>，实现生育津贴“无感申办”、医疗费用“一站式结算”，生育相关政务事项线上办理率达100%。</w:t>
      </w:r>
    </w:p>
    <w:p w14:paraId="2196101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left="0" w:lef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楷体_GB2312" w:hAnsi="楷体_GB2312" w:eastAsia="楷体_GB2312" w:cs="楷体_GB2312"/>
          <w:kern w:val="2"/>
          <w:sz w:val="32"/>
          <w:szCs w:val="24"/>
          <w:lang w:val="en-US" w:eastAsia="zh-CN" w:bidi="ar-SA"/>
        </w:rPr>
        <w:t>（四）强化基金共济能力。</w:t>
      </w:r>
      <w:r>
        <w:rPr>
          <w:rFonts w:hint="eastAsia" w:ascii="Times New Roman" w:hAnsi="Times New Roman" w:eastAsia="仿宋_GB2312" w:cs="Times New Roman"/>
          <w:color w:val="000000"/>
          <w:kern w:val="2"/>
          <w:sz w:val="32"/>
          <w:szCs w:val="32"/>
          <w:highlight w:val="none"/>
          <w:u w:val="none"/>
          <w:lang w:val="en-US" w:eastAsia="zh-CN" w:bidi="ar-SA"/>
        </w:rPr>
        <w:t>建立生育全额保障目录，优化资源配置，确保基金收支平衡和可持续运行。</w:t>
      </w:r>
      <w:r>
        <w:rPr>
          <w:rFonts w:hint="eastAsia" w:ascii="仿宋_GB2312" w:hAnsi="仿宋_GB2312" w:eastAsia="仿宋_GB2312" w:cs="仿宋_GB2312"/>
          <w:kern w:val="2"/>
          <w:sz w:val="32"/>
          <w:szCs w:val="24"/>
          <w:lang w:val="en-US" w:eastAsia="zh-CN" w:bidi="ar-SA"/>
        </w:rPr>
        <w:t>结合深化支付方式改革，</w:t>
      </w:r>
      <w:r>
        <w:rPr>
          <w:rFonts w:hint="eastAsia" w:ascii="仿宋_GB2312" w:hAnsi="仿宋_GB2312" w:cs="仿宋_GB2312"/>
          <w:kern w:val="2"/>
          <w:sz w:val="32"/>
          <w:szCs w:val="24"/>
          <w:lang w:val="en-US" w:eastAsia="zh-CN" w:bidi="ar-SA"/>
        </w:rPr>
        <w:t>完善</w:t>
      </w:r>
      <w:r>
        <w:rPr>
          <w:rFonts w:hint="eastAsia" w:ascii="仿宋_GB2312" w:hAnsi="仿宋_GB2312" w:eastAsia="仿宋_GB2312" w:cs="仿宋_GB2312"/>
          <w:kern w:val="2"/>
          <w:sz w:val="32"/>
          <w:szCs w:val="24"/>
          <w:lang w:val="en-US" w:eastAsia="zh-CN" w:bidi="ar-SA"/>
        </w:rPr>
        <w:t>住院分娩、计划生育手术医疗费用按病组（DRG）付费结算。</w:t>
      </w:r>
    </w:p>
    <w:p w14:paraId="281AFF91">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kern w:val="2"/>
          <w:sz w:val="32"/>
          <w:szCs w:val="32"/>
          <w:lang w:val="en-US" w:eastAsia="zh-CN" w:bidi="ar-SA"/>
        </w:rPr>
        <w:t>三、</w:t>
      </w:r>
      <w:r>
        <w:rPr>
          <w:rFonts w:hint="eastAsia" w:ascii="Times New Roman" w:hAnsi="Times New Roman" w:eastAsia="黑体" w:cs="Times New Roman"/>
          <w:kern w:val="2"/>
          <w:sz w:val="32"/>
          <w:szCs w:val="32"/>
          <w:lang w:val="en-US" w:eastAsia="zh-CN" w:bidi="ar-SA"/>
        </w:rPr>
        <w:t>主要依据</w:t>
      </w:r>
    </w:p>
    <w:p w14:paraId="67A9FF5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kern w:val="2"/>
          <w:sz w:val="32"/>
          <w:szCs w:val="24"/>
          <w:lang w:val="en-US" w:eastAsia="zh-CN" w:bidi="ar-SA"/>
        </w:rPr>
      </w:pPr>
      <w:r>
        <w:rPr>
          <w:rFonts w:hint="eastAsia" w:ascii="楷体_GB2312" w:hAnsi="楷体_GB2312" w:eastAsia="楷体_GB2312" w:cs="楷体_GB2312"/>
          <w:kern w:val="2"/>
          <w:sz w:val="32"/>
          <w:szCs w:val="24"/>
          <w:lang w:val="en-US" w:eastAsia="zh-CN" w:bidi="ar-SA"/>
        </w:rPr>
        <w:t>（一）《中共中央 国务院关于优化生育政策促进人口长期均衡发展的决定》</w:t>
      </w:r>
    </w:p>
    <w:p w14:paraId="4AF67AF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kern w:val="2"/>
          <w:sz w:val="32"/>
          <w:szCs w:val="24"/>
          <w:lang w:val="en-US" w:eastAsia="zh-CN" w:bidi="ar-SA"/>
        </w:rPr>
      </w:pPr>
      <w:r>
        <w:rPr>
          <w:rFonts w:hint="eastAsia" w:ascii="楷体_GB2312" w:hAnsi="楷体_GB2312" w:eastAsia="楷体_GB2312" w:cs="楷体_GB2312"/>
          <w:kern w:val="2"/>
          <w:sz w:val="32"/>
          <w:szCs w:val="24"/>
          <w:lang w:val="en-US" w:eastAsia="zh-CN" w:bidi="ar-SA"/>
        </w:rPr>
        <w:t>（二）《</w:t>
      </w:r>
      <w:r>
        <w:rPr>
          <w:rFonts w:hint="default" w:ascii="楷体_GB2312" w:hAnsi="楷体_GB2312" w:eastAsia="楷体_GB2312" w:cs="楷体_GB2312"/>
          <w:kern w:val="2"/>
          <w:sz w:val="32"/>
          <w:szCs w:val="24"/>
          <w:lang w:val="en-US" w:eastAsia="zh-CN" w:bidi="ar-SA"/>
        </w:rPr>
        <w:t>浙江省人民政府办公厅印发关于完善生育支持政策体系的若干措施的通知</w:t>
      </w:r>
      <w:r>
        <w:rPr>
          <w:rFonts w:hint="eastAsia" w:ascii="楷体_GB2312" w:hAnsi="楷体_GB2312" w:eastAsia="楷体_GB2312" w:cs="楷体_GB2312"/>
          <w:kern w:val="2"/>
          <w:sz w:val="32"/>
          <w:szCs w:val="24"/>
          <w:lang w:val="en-US" w:eastAsia="zh-CN" w:bidi="ar-SA"/>
        </w:rPr>
        <w:t>》</w:t>
      </w:r>
    </w:p>
    <w:p w14:paraId="2CC26E9D">
      <w:pPr>
        <w:pStyle w:val="2"/>
        <w:rPr>
          <w:rFonts w:hint="eastAsia"/>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506A752-39DC-4424-90FC-189589EEC9D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embedRegular r:id="rId2" w:fontKey="{461A5DF5-663F-4D2E-9ADA-AFF0F2990AEA}"/>
  </w:font>
  <w:font w:name="仿宋_GB2312">
    <w:panose1 w:val="02010609030101010101"/>
    <w:charset w:val="86"/>
    <w:family w:val="modern"/>
    <w:pitch w:val="default"/>
    <w:sig w:usb0="00000001" w:usb1="080E0000" w:usb2="00000000" w:usb3="00000000" w:csb0="00040000" w:csb1="00000000"/>
    <w:embedRegular r:id="rId3" w:fontKey="{AE6115E5-9932-4190-AC51-969022D69655}"/>
  </w:font>
  <w:font w:name="方正小标宋简体">
    <w:panose1 w:val="02010600010101010101"/>
    <w:charset w:val="86"/>
    <w:family w:val="auto"/>
    <w:pitch w:val="default"/>
    <w:sig w:usb0="00000001" w:usb1="080E0000" w:usb2="00000000" w:usb3="00000000" w:csb0="00040000" w:csb1="00000000"/>
    <w:embedRegular r:id="rId4" w:fontKey="{7EA8AA29-7C65-41FD-B649-EEE58891DAB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30CF16"/>
    <w:multiLevelType w:val="singleLevel"/>
    <w:tmpl w:val="2E30CF1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4ZTNkYzRhZWI5NWFjMDVlYTJmNzZjYTVlNDVlMWMifQ=="/>
  </w:docVars>
  <w:rsids>
    <w:rsidRoot w:val="63150D90"/>
    <w:rsid w:val="03152B66"/>
    <w:rsid w:val="057B7A05"/>
    <w:rsid w:val="12217153"/>
    <w:rsid w:val="1294782A"/>
    <w:rsid w:val="17571D9C"/>
    <w:rsid w:val="179B46D7"/>
    <w:rsid w:val="228A52D3"/>
    <w:rsid w:val="23DC5F3F"/>
    <w:rsid w:val="28634B22"/>
    <w:rsid w:val="29023259"/>
    <w:rsid w:val="2EF90810"/>
    <w:rsid w:val="2FE74C6D"/>
    <w:rsid w:val="31610F75"/>
    <w:rsid w:val="326848E6"/>
    <w:rsid w:val="333B2E57"/>
    <w:rsid w:val="34E650F7"/>
    <w:rsid w:val="36D02889"/>
    <w:rsid w:val="3CB95976"/>
    <w:rsid w:val="3E36784F"/>
    <w:rsid w:val="401F66E2"/>
    <w:rsid w:val="501F46B3"/>
    <w:rsid w:val="5B6C4572"/>
    <w:rsid w:val="61194A88"/>
    <w:rsid w:val="62703CE2"/>
    <w:rsid w:val="63150D90"/>
    <w:rsid w:val="64B45F93"/>
    <w:rsid w:val="6CE355A2"/>
    <w:rsid w:val="6FAF3250"/>
    <w:rsid w:val="7F1B3485"/>
    <w:rsid w:val="EFF7C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700" w:lineRule="exact"/>
      <w:jc w:val="center"/>
    </w:pPr>
    <w:rPr>
      <w:sz w:val="44"/>
    </w:rPr>
  </w:style>
  <w:style w:type="paragraph" w:styleId="4">
    <w:name w:val="Body Text Indent"/>
    <w:basedOn w:val="1"/>
    <w:next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2"/>
    <w:next w:val="1"/>
    <w:qFormat/>
    <w:uiPriority w:val="0"/>
    <w:pPr>
      <w:widowControl w:val="0"/>
      <w:spacing w:before="0" w:after="120"/>
      <w:ind w:left="0" w:right="0" w:firstLine="420" w:firstLineChars="100"/>
      <w:jc w:val="both"/>
    </w:pPr>
    <w:rPr>
      <w:rFonts w:ascii="Calibri" w:hAnsi="Calibri" w:eastAsia="宋体" w:cs="Times New Roman"/>
      <w:kern w:val="2"/>
      <w:sz w:val="21"/>
      <w:szCs w:val="22"/>
      <w:lang w:val="en-US" w:eastAsia="zh-CN" w:bidi="ar-SA"/>
    </w:rPr>
  </w:style>
  <w:style w:type="paragraph" w:styleId="8">
    <w:name w:val="Body Text First Indent 2"/>
    <w:basedOn w:val="4"/>
    <w:next w:val="4"/>
    <w:autoRedefine/>
    <w:qFormat/>
    <w:uiPriority w:val="0"/>
    <w:pPr>
      <w:ind w:firstLine="420" w:firstLineChars="200"/>
    </w:p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paragraph" w:customStyle="1" w:styleId="13">
    <w:name w:val="UserStyle_0"/>
    <w:basedOn w:val="1"/>
    <w:qFormat/>
    <w:uiPriority w:val="99"/>
    <w:pPr>
      <w:snapToGrid w:val="0"/>
      <w:spacing w:line="360" w:lineRule="auto"/>
      <w:ind w:firstLine="192" w:firstLineChars="192"/>
      <w:textAlignment w:val="baseline"/>
    </w:pPr>
    <w:rPr>
      <w:rFonts w:ascii="Calibri" w:hAnsi="Calibri" w:cs="Calibri"/>
    </w:rPr>
  </w:style>
  <w:style w:type="paragraph" w:customStyle="1" w:styleId="14">
    <w:name w:val="政府标题2"/>
    <w:basedOn w:val="7"/>
    <w:next w:val="15"/>
    <w:qFormat/>
    <w:uiPriority w:val="0"/>
    <w:pPr>
      <w:overflowPunct w:val="0"/>
      <w:autoSpaceDE/>
      <w:autoSpaceDN/>
      <w:adjustRightInd/>
      <w:spacing w:line="560" w:lineRule="exact"/>
      <w:ind w:left="0" w:firstLine="200" w:firstLineChars="200"/>
      <w:contextualSpacing/>
      <w:jc w:val="both"/>
      <w:outlineLvl w:val="2"/>
    </w:pPr>
    <w:rPr>
      <w:rFonts w:hint="default" w:ascii="楷体_GB2312" w:hAnsi="楷体_GB2312" w:eastAsia="楷体_GB2312" w:cs="楷体_GB2312"/>
      <w:kern w:val="2"/>
      <w:sz w:val="32"/>
      <w:szCs w:val="32"/>
    </w:rPr>
  </w:style>
  <w:style w:type="paragraph" w:customStyle="1" w:styleId="15">
    <w:name w:val="政府正文"/>
    <w:basedOn w:val="1"/>
    <w:qFormat/>
    <w:uiPriority w:val="0"/>
    <w:pPr>
      <w:overflowPunct w:val="0"/>
      <w:spacing w:line="560" w:lineRule="exact"/>
      <w:ind w:firstLine="640" w:firstLineChars="200"/>
    </w:pPr>
    <w:rPr>
      <w:rFonts w:ascii="仿宋_GB2312" w:hAnsi="仿宋_GB2312" w:eastAsia="仿宋_GB2312" w:cs="仿宋_GB2312"/>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648</Words>
  <Characters>659</Characters>
  <Lines>0</Lines>
  <Paragraphs>0</Paragraphs>
  <TotalTime>2</TotalTime>
  <ScaleCrop>false</ScaleCrop>
  <LinksUpToDate>false</LinksUpToDate>
  <CharactersWithSpaces>660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2023-12-07T19:03:00Z</dcterms:created>
  <dc:creator>王炎耳东</dc:creator>
  <cp:lastModifiedBy>王炎耳东</cp:lastModifiedBy>
  <cp:lastPrinted>2025-07-25T05:36:30Z</cp:lastPrinted>
  <dcterms:modified xsi:type="dcterms:W3CDTF">2025-07-25T05:39:16Z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9EC11303EEDE4696B6ED879370BCD858_13</vt:lpwstr>
  </property>
  <property fmtid="{D5CDD505-2E9C-101B-9397-08002B2CF9AE}" pid="4" name="KSOTemplateDocerSaveRecord">
    <vt:lpwstr>eyJoZGlkIjoiMWFlNmU0ODllYTc3ZmNmYjQyYTEwZmU1NmM1NWEwNzAiLCJ1c2VySWQiOiI5NDg0NTg5NzEifQ==</vt:lpwstr>
  </property>
</Properties>
</file>