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before="240" w:after="240" w:line="480" w:lineRule="exact"/>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皮划艇</w:t>
      </w:r>
      <w:r>
        <w:rPr>
          <w:rFonts w:hint="eastAsia" w:ascii="方正小标宋简体" w:hAnsi="方正小标宋简体" w:eastAsia="方正小标宋简体" w:cs="方正小标宋简体"/>
          <w:b w:val="0"/>
          <w:bCs w:val="0"/>
          <w:sz w:val="44"/>
          <w:szCs w:val="44"/>
          <w:lang w:eastAsia="zh-CN"/>
        </w:rPr>
        <w:t>项目</w:t>
      </w:r>
      <w:r>
        <w:rPr>
          <w:rFonts w:hint="eastAsia" w:ascii="方正小标宋简体" w:hAnsi="方正小标宋简体" w:eastAsia="方正小标宋简体" w:cs="方正小标宋简体"/>
          <w:b w:val="0"/>
          <w:bCs w:val="0"/>
          <w:sz w:val="44"/>
          <w:szCs w:val="44"/>
        </w:rPr>
        <w:t>经营场所安全管理规范指引</w:t>
      </w:r>
      <w:bookmarkEnd w:id="0"/>
    </w:p>
    <w:p>
      <w:pPr>
        <w:spacing w:before="240" w:after="240" w:line="480" w:lineRule="exact"/>
        <w:rPr>
          <w:rFonts w:hint="eastAsia" w:ascii="仿宋_GB2312" w:hAnsi="仿宋_GB2312" w:eastAsia="仿宋_GB2312" w:cs="仿宋_GB2312"/>
          <w:b/>
          <w:bCs/>
          <w:sz w:val="30"/>
          <w:szCs w:val="30"/>
        </w:rPr>
      </w:pPr>
    </w:p>
    <w:p>
      <w:pPr>
        <w:spacing w:before="240" w:after="240" w:line="48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1.0 总则</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为了规范皮划艇</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经营场所经营活动，确保经营过程中的安全、有序，并提供高质量的服务，特根据《中华人民共和国安全生产法》《中华人民共和国体育法》《全民健身条例》《国务院安全生产委员会成员单位安全生产工作任务分工》《浙江省旅游条例》《浙江省乡村旅游促进办法》和《浙江省涉旅安全有关单位旅游休闲运动新业态安全生产职责》等规定，制定本指引，落实皮划艇</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经营场所安全监管各项要求，推动体育新业态项目高水平安全和高质量发展同频共振。</w:t>
      </w:r>
    </w:p>
    <w:p>
      <w:pPr>
        <w:spacing w:before="240" w:after="240" w:line="48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2.0适用范围</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本指引适用于向社会开放的皮划艇</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经营场所。</w:t>
      </w:r>
    </w:p>
    <w:p>
      <w:pPr>
        <w:spacing w:before="240" w:after="240" w:line="48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3.0 整体要求</w:t>
      </w:r>
    </w:p>
    <w:p>
      <w:pPr>
        <w:spacing w:line="48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3.1通用规范与要求</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皮划艇</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经营场所应依法取得市场监督管理部门许可的营业执照。</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皮划艇</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经营场所运营时，应购买财产险、公众责任险。</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皮划艇</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经营场所运营时，开放式场地需要对外界干扰采取防护措施。</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皮划艇</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经营场所运营时，首次参加皮划艇运动的人员需经过技术指导人员培训。</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皮划艇</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经营场所的经营者应遵守职业道德，诚实守信，依法经营。</w:t>
      </w:r>
    </w:p>
    <w:p>
      <w:pPr>
        <w:spacing w:line="48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3.2 设计与选址</w:t>
      </w:r>
    </w:p>
    <w:p>
      <w:pPr>
        <w:spacing w:line="48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3.2.1  皮划艇赛道设计</w:t>
      </w:r>
    </w:p>
    <w:p>
      <w:pPr>
        <w:spacing w:line="48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3.2.1.1 竞速皮划艇（Sprint Canoeing）赛道的设计</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竞速皮划艇（Sprint Canoeing）赛道的设计和建设必须满足一系列严格的技术要求，以确保比赛的公正性、安全性和高水平的竞技性。竞速皮划艇比赛通常在静水上进行，要求赛道平整、无水流影响，并且适合多条赛道并行比赛。以下是奥运会竞速皮划艇赛道的主要要求：</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赛道的基本要求</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奥运会竞速皮划艇赛道必须符合国际皮划艇联合会（ICF）制定的标准。这些标准确保赛道符合国际比赛的质量和安全要求。</w:t>
      </w:r>
    </w:p>
    <w:p>
      <w:pPr>
        <w:pStyle w:val="4"/>
        <w:numPr>
          <w:ilvl w:val="0"/>
          <w:numId w:val="1"/>
        </w:numPr>
        <w:spacing w:line="480" w:lineRule="exact"/>
        <w:ind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赛道长度: 1000米、500米和200米；</w:t>
      </w:r>
    </w:p>
    <w:p>
      <w:pPr>
        <w:pStyle w:val="4"/>
        <w:numPr>
          <w:ilvl w:val="0"/>
          <w:numId w:val="1"/>
        </w:numPr>
        <w:spacing w:line="480" w:lineRule="exact"/>
        <w:ind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赛道宽度：每条赛道的宽度通常为7米，一般来说，赛道总宽度为 10-15米，根据赛事设置，可以容纳 6到8条赛道。</w:t>
      </w:r>
    </w:p>
    <w:p>
      <w:pPr>
        <w:pStyle w:val="4"/>
        <w:numPr>
          <w:ilvl w:val="0"/>
          <w:numId w:val="1"/>
        </w:numPr>
        <w:spacing w:line="480" w:lineRule="exact"/>
        <w:ind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水深：赛道的水深需要至少达到 1.5米。</w:t>
      </w:r>
    </w:p>
    <w:p>
      <w:pPr>
        <w:pStyle w:val="4"/>
        <w:numPr>
          <w:ilvl w:val="0"/>
          <w:numId w:val="1"/>
        </w:numPr>
        <w:spacing w:line="480" w:lineRule="exact"/>
        <w:ind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水流要求：在静水上进行，赛道必须没有明显的水流或波浪。</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赛道的标线与隔离</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应设置赛道分隔线、起点与终点线和浮标系统，起到标识和隔离的作用。</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起点和终点设施</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应设置起点设施、终点设施、电子计时系统，包装比赛的公正性和精准性。</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赛道周围的安全设施</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应设置安全区，配备救援设备和救生员，确保比赛顺利进行和确保运动员的安全。</w:t>
      </w:r>
    </w:p>
    <w:p>
      <w:pPr>
        <w:spacing w:line="48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3.2.1.2 激流回旋皮划艇（Slalom Canoeing）赛道设计</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激流回旋皮划艇（Slalom Canoeing）赛道设计与竞速皮划艇赛道有所不同，因为它不仅要求具备高度的技术挑战，还要模拟自然水流环境。激流回旋比赛赛道包括人工制造的急流、水波、岩石障碍物和方向要求的门标等，因此赛道的设计标准和要求比竞速赛道更复杂。以下是奥运会激流回旋皮划艇赛道的主要要求：</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赛道的结构与布局</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赛道长度:总长度通常为250米左右;</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赛道宽度: 宽度通常为 8-12米;</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水深: 水深要求通常为 1.5米到2米.</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激流回旋赛道的设计元素</w:t>
      </w:r>
    </w:p>
    <w:p>
      <w:pPr>
        <w:spacing w:line="480" w:lineRule="exact"/>
        <w:ind w:firstLine="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水流与波浪: 应考虑急流与波浪、流水速度和水流的多样性；</w:t>
      </w:r>
    </w:p>
    <w:p>
      <w:pPr>
        <w:spacing w:line="480" w:lineRule="exact"/>
        <w:ind w:firstLine="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门标（Gate）设置: 设置好绿色门标、红色门标和门标的高度与宽度；</w:t>
      </w:r>
    </w:p>
    <w:p>
      <w:pPr>
        <w:spacing w:line="480" w:lineRule="exact"/>
        <w:ind w:firstLine="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障碍物与技术挑战: 加入岩石、沙洲等障碍物和急转弯与狭窄过道。</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安全设施与人员</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安全设施: 应配备足够的救生员和急救人员，安全浮标与隔离带；</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救援设备包括救援艇，救生圈、急救包等急救设备；</w:t>
      </w:r>
    </w:p>
    <w:p>
      <w:pPr>
        <w:spacing w:line="48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3.2.2 皮划艇</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经营场所选址</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皮划艇</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经营场所应选择在远离各种水坝、水闸、排水口、取水口、电源、渔网、网箱等人造风险因素的水域。</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皮划艇</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经营场所应选择在具备合适上下水码头的宁静河流、小湖泊和游泳池等水域。</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皮划艇</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经营场所应考虑所在地资源承载能力，符合环境保护要求、合理设计、节制开发。</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皮划艇</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经营场所应考虑安全、环境、设备、管理、使用、应急避险、医疗救护等问题。</w:t>
      </w:r>
    </w:p>
    <w:p>
      <w:pPr>
        <w:spacing w:before="240" w:after="240"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4.0 场地设备设施管理要求</w:t>
      </w:r>
    </w:p>
    <w:p>
      <w:pPr>
        <w:spacing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4.1 场地要求</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4.1.1 场地维护 </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定期对皮划艇场地的水域进行检查，确保水质符合相关标准，无明显污染、杂物等影响活动的因素。</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对岸边设施，如码头、护栏等进行维护和保养，确保其牢固、安全，无损坏、松动等情况。</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配备足够数量且状态良好的皮划艇及相关装备，如救生衣、桨等，并定期进行检查、维护和更新。</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设立明确的标识和指示牌，包括安全警示标识、活动区域标识、下水点标识等。</w:t>
      </w:r>
    </w:p>
    <w:p>
      <w:pPr>
        <w:spacing w:line="48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4.1.2 特殊情形</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根据场地实际情况和参与人数，合理配备救生人员，救生人员应具备相应的资质和技能，且在活动期间坚守岗位，保持警惕。</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严格控制皮划艇的下水数量和活动范围，避免人员拥挤和超出安全区域。</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在恶劣天气（如大风、大雨、雷电等）或水域条件不适宜的情况下，禁止开展皮划艇活动，并及时通知参与者。</w:t>
      </w:r>
    </w:p>
    <w:p>
      <w:pPr>
        <w:spacing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4.2 设施设备要求</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皮划艇</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经营场所的设备设施通常包括皮划艇本身以及一些相关的装备，皮划艇符合GB/T 13412的要求。</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常见的皮划艇设备：船桨、救生衣、潜水鞋、救生哨、防水背囊和浮力带等，并符合国家和行业相关标准。</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应提供、设置安全设备、器材及设施等，如码头、浮桥、隔离线、引导牌、警示标志等，并确保器材、设备的正常运转。</w:t>
      </w:r>
    </w:p>
    <w:p>
      <w:pPr>
        <w:spacing w:before="240" w:after="240"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5.0 安全管理要求</w:t>
      </w:r>
    </w:p>
    <w:p>
      <w:pPr>
        <w:spacing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5.1 现场工作人员安全职责</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严格落实岗位安全责任,严格执行皮划艇项目安全使用制度。</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每日运行前开展一次日常检查,每周组织定期巡检,如实填写检查记录。</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对检查过程中发现的安全生产隐患要第一时间上报,并及时处理。安全生产隐患没有排除前不得对外开放或运营。</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严格执行安全管理制度和操作规程, 接受安全教育和培训, 提高安全技能。</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 及时制止参与者的不安全行为,参与者发生意外时,应按规定程序采取紧急救援措施。</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每年定期参加相关安全操作培训,参加皮划艇项目的应急演练,不按时参加培训人员不得上岗。</w:t>
      </w:r>
    </w:p>
    <w:p>
      <w:pPr>
        <w:spacing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5.2 经营过程安全监管</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定期保养。皮划艇项目经营主体应当定期对已建成的项目设施设备进行检验和检测, 加强维护保养,确保满足安全要求。</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定期检测。每年至少聘请一次专业机构对皮划艇项目设施设备进行安全检测, 安全检测结果报市相关部门备案。</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定期巡检。每日运行前开展一次日常检查, 每周组织定期巡检。检查记录要如实填写。 对发现的问题隐患要清单式闭环化管理。发现重大隐患的皮划艇项目在隐患排除前不得对外开放或经营, 对拒不整改、冒险经营的有关责任人员依法追究刑事责任。</w:t>
      </w:r>
    </w:p>
    <w:p>
      <w:pPr>
        <w:spacing w:line="480" w:lineRule="exact"/>
        <w:ind w:firstLine="600" w:firstLineChars="200"/>
        <w:rPr>
          <w:rFonts w:hint="eastAsia" w:ascii="仿宋_GB2312" w:hAnsi="仿宋_GB2312" w:eastAsia="仿宋_GB2312" w:cs="仿宋_GB2312"/>
          <w:color w:val="0000FF"/>
          <w:sz w:val="30"/>
          <w:szCs w:val="30"/>
        </w:rPr>
      </w:pPr>
      <w:r>
        <w:rPr>
          <w:rFonts w:hint="eastAsia" w:ascii="仿宋_GB2312" w:hAnsi="仿宋_GB2312" w:eastAsia="仿宋_GB2312" w:cs="仿宋_GB2312"/>
          <w:sz w:val="30"/>
          <w:szCs w:val="30"/>
        </w:rPr>
        <w:t>4. 视频监管。皮划艇旅游新业态经营主体要建立视频监管系统,保证视频信号畅通, 安排一位以上值班人员在运营期间在岗。</w:t>
      </w:r>
    </w:p>
    <w:p>
      <w:pPr>
        <w:spacing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5.3 应急处置</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皮划艇</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经营场所发生安全事故后, 事故现场有关人员应当立即报告本单位负责人, 并及时做好游客安抚、现场疏导等紧急措施。</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事故发生单位负责人接到事故报告后, 应当立即启动事故相应应急预案, 采取有效措施, 组织抢救, 防止事故扩大,减少人员伤亡和财产损失。按照国家有关规定, 立即将事故情况如实报告事发地县级应急管理部门和当地其他负有安全生产监督管理职责的部门,不得隐瞒不报、谎报或者迟报,不得故意破坏事故现场、 毁灭有关证据。</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参与事故抢救的部门和单位应当加强协同联动, 采取有效的应急救援措施,并根据事故救援的需要采取警戒、疏散等措施, 防止事故扩大和次生灾害的发生,减少人员伤亡和财产损失。</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任何单位和个人都应当支持、配合事故抢救,并提供一切便利条件。</w:t>
      </w:r>
    </w:p>
    <w:p>
      <w:pPr>
        <w:spacing w:before="240" w:after="240"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6.0 从业人员要求</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6.1 应配备专业的安全管理人员，负责对场地的安全进行全面监督和管理。安全管理人员应具备相关的专业知识和技能，并经过严格的培训并取得相应的资格证书。</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6.2 应配备专业的救援人员，确保在开放时间内能够全面覆盖活动区域。救援人员应具备专业的救生技能和丰富的救援经验，能够迅速、有效地应对各种突发情况，并经过严格的培训并取得相应的资格证书。</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6.3 应配备医疗救护人员，以便在紧急情况下能够及时提供医疗救助。医疗救护人员应具备基本的医疗知识和急救技能，能够进行简单的伤口处理和紧急救治，并经过严格的培训并取得相应的资格证书。</w:t>
      </w:r>
    </w:p>
    <w:p>
      <w:pPr>
        <w:spacing w:line="48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6.4 应配备专业的皮划艇技术指导人员，负责日常的皮划艇运动教学和培训。应配备一定数量的救生员，经过专业的救生培训，熟悉救生流程和方法，包括水中救援、心肺复苏、创伤处理等急救技能，并经过严格的培训并取得相应的资格证书。</w:t>
      </w:r>
    </w:p>
    <w:p>
      <w:pPr>
        <w:spacing w:before="240" w:after="240"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7.0 运营及管理要求</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7.1应热情迎接顾客，提供咨询服务，解答关于皮划艇运动项目、价格、安全注意事项等方面的疑问。协助顾客办理入场手续，如登记个人信息、签署免责声明等。</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7.2定期对安检设备进行维护和校准，确保其正常运行。监控安检区域的情况，保证安检工作的有序进行。</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7.3 场地维护人员应做好场地保障工作，布置好皮划艇和训练器材，提前做好教学和训练准备。</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7.4 应建立健全皮划艇运动指导、安全救护、安全管理、安全检查、卫生检查等各项管理制度。各类安全管理制度应悬挂在明显位置。</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7.5 应设置醒目的骑行人员须知、器材使用须知及注意事项等必要的安全要求及警示。</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7.6 应避免障碍物遮挡培训人员，保护人员视线。</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7.7 应制定针对突发事件的应急预案。</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7.8 急救药品及器械应摆在便于取用的明显位置。</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7.9 禁止向进行皮划艇运动人员出售含有酒精的饮料。</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7.10宜在设备设施、票务、人员和安全管理等方面进行智慧化管理。</w:t>
      </w:r>
    </w:p>
    <w:p>
      <w:pPr>
        <w:spacing w:line="520" w:lineRule="exact"/>
        <w:ind w:firstLine="0" w:firstLineChars="0"/>
        <w:rPr>
          <w:rFonts w:hint="eastAsia" w:ascii="仿宋_GB2312" w:hAnsi="仿宋_GB2312" w:eastAsia="仿宋_GB2312" w:cs="仿宋_GB2312"/>
          <w:szCs w:val="30"/>
          <w:lang w:eastAsia="zh-CN"/>
        </w:rPr>
      </w:pPr>
    </w:p>
    <w:p>
      <w:pPr>
        <w:spacing w:line="520" w:lineRule="exact"/>
        <w:ind w:firstLine="0" w:firstLineChars="0"/>
        <w:rPr>
          <w:rFonts w:hint="eastAsia" w:ascii="仿宋_GB2312" w:hAnsi="仿宋_GB2312" w:eastAsia="仿宋_GB2312" w:cs="仿宋_GB2312"/>
          <w:szCs w:val="30"/>
          <w:lang w:eastAsia="zh-CN"/>
        </w:rPr>
      </w:pPr>
    </w:p>
    <w:p>
      <w:pPr>
        <w:spacing w:line="520" w:lineRule="exact"/>
        <w:ind w:firstLine="0" w:firstLineChars="0"/>
        <w:rPr>
          <w:rFonts w:hint="eastAsia" w:ascii="仿宋_GB2312" w:hAnsi="仿宋_GB2312" w:eastAsia="仿宋_GB2312" w:cs="仿宋_GB2312"/>
          <w:szCs w:val="30"/>
          <w:lang w:eastAsia="zh-CN"/>
        </w:rPr>
      </w:pPr>
    </w:p>
    <w:p>
      <w:pPr>
        <w:spacing w:line="520" w:lineRule="exact"/>
        <w:ind w:firstLine="0" w:firstLineChars="0"/>
        <w:rPr>
          <w:rFonts w:hint="eastAsia" w:ascii="仿宋_GB2312" w:hAnsi="仿宋_GB2312" w:eastAsia="仿宋_GB2312" w:cs="仿宋_GB2312"/>
          <w:szCs w:val="30"/>
          <w:lang w:eastAsia="zh-CN"/>
        </w:rPr>
      </w:pPr>
    </w:p>
    <w:p>
      <w:pPr>
        <w:spacing w:line="520" w:lineRule="exact"/>
        <w:ind w:firstLine="0" w:firstLineChars="0"/>
        <w:rPr>
          <w:rFonts w:hint="eastAsia" w:ascii="仿宋_GB2312" w:hAnsi="仿宋_GB2312" w:eastAsia="仿宋_GB2312" w:cs="仿宋_GB2312"/>
          <w:szCs w:val="30"/>
          <w:lang w:eastAsia="zh-CN"/>
        </w:rPr>
      </w:pPr>
    </w:p>
    <w:p>
      <w:pPr>
        <w:spacing w:line="520" w:lineRule="exact"/>
        <w:ind w:firstLine="0" w:firstLineChars="0"/>
        <w:rPr>
          <w:rFonts w:hint="eastAsia" w:ascii="仿宋_GB2312" w:hAnsi="仿宋_GB2312" w:eastAsia="仿宋_GB2312" w:cs="仿宋_GB2312"/>
          <w:szCs w:val="30"/>
          <w:lang w:eastAsia="zh-CN"/>
        </w:rPr>
      </w:pPr>
    </w:p>
    <w:p>
      <w:pPr>
        <w:spacing w:line="520" w:lineRule="exact"/>
        <w:ind w:firstLine="0" w:firstLineChars="0"/>
        <w:rPr>
          <w:rFonts w:hint="eastAsia" w:ascii="仿宋_GB2312" w:hAnsi="仿宋_GB2312" w:eastAsia="仿宋_GB2312" w:cs="仿宋_GB2312"/>
          <w:szCs w:val="30"/>
          <w:lang w:eastAsia="zh-CN"/>
        </w:rPr>
      </w:pPr>
    </w:p>
    <w:p>
      <w:pPr>
        <w:spacing w:line="480" w:lineRule="exact"/>
        <w:ind w:firstLine="0" w:firstLineChars="0"/>
        <w:jc w:val="both"/>
        <w:rPr>
          <w:rFonts w:hint="eastAsia" w:ascii="仿宋_GB2312" w:hAnsi="仿宋_GB2312" w:eastAsia="仿宋_GB2312" w:cs="仿宋_GB2312"/>
          <w:sz w:val="30"/>
          <w:szCs w:val="30"/>
          <w:lang w:eastAsia="zh-CN"/>
        </w:rPr>
      </w:pPr>
    </w:p>
    <w:p>
      <w:pPr>
        <w:spacing w:line="480" w:lineRule="exact"/>
        <w:ind w:firstLine="0" w:firstLineChars="0"/>
        <w:jc w:val="both"/>
        <w:rPr>
          <w:rFonts w:hint="eastAsia" w:ascii="仿宋_GB2312" w:hAnsi="仿宋_GB2312" w:eastAsia="仿宋_GB2312" w:cs="仿宋_GB2312"/>
          <w:sz w:val="30"/>
          <w:szCs w:val="30"/>
          <w:lang w:eastAsia="zh-CN"/>
        </w:rPr>
      </w:pPr>
    </w:p>
    <w:p>
      <w:pPr>
        <w:spacing w:line="480" w:lineRule="exact"/>
        <w:ind w:firstLine="0" w:firstLineChars="0"/>
        <w:jc w:val="both"/>
        <w:rPr>
          <w:rFonts w:hint="eastAsia" w:ascii="仿宋_GB2312" w:hAnsi="仿宋_GB2312" w:eastAsia="仿宋_GB2312" w:cs="仿宋_GB2312"/>
          <w:sz w:val="30"/>
          <w:szCs w:val="30"/>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84AAA"/>
    <w:multiLevelType w:val="multilevel"/>
    <w:tmpl w:val="1CC84AAA"/>
    <w:lvl w:ilvl="0" w:tentative="0">
      <w:start w:val="1"/>
      <w:numFmt w:val="lowerLetter"/>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756DA"/>
    <w:rsid w:val="21B7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2024-12-20T02:56:00Z</dcterms:created>
  <dc:creator>001</dc:creator>
  <cp:lastModifiedBy>001</cp:lastModifiedBy>
  <dcterms:modified xsi:type="dcterms:W3CDTF">2024-12-20T02:57:08Z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394AE3FB762D439A869D79188A93FD8C</vt:lpwstr>
  </property>
</Properties>
</file>