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25BA5" w14:textId="77777777" w:rsidR="00163CE9" w:rsidRDefault="00163CE9">
      <w:pPr>
        <w:spacing w:line="440" w:lineRule="exact"/>
        <w:jc w:val="center"/>
        <w:rPr>
          <w:b/>
          <w:bCs/>
          <w:sz w:val="24"/>
          <w:shd w:val="pct10" w:color="auto" w:fill="FFFFFF"/>
        </w:rPr>
      </w:pPr>
    </w:p>
    <w:p w14:paraId="2F52BFB4" w14:textId="77777777" w:rsidR="00163CE9" w:rsidRDefault="00163CE9">
      <w:pPr>
        <w:spacing w:line="440" w:lineRule="exact"/>
        <w:jc w:val="center"/>
        <w:rPr>
          <w:b/>
          <w:bCs/>
          <w:sz w:val="24"/>
          <w:shd w:val="pct10" w:color="auto" w:fill="FFFFFF"/>
        </w:rPr>
      </w:pPr>
    </w:p>
    <w:p w14:paraId="14913269" w14:textId="77777777" w:rsidR="00163CE9" w:rsidRDefault="00163CE9">
      <w:pPr>
        <w:spacing w:line="440" w:lineRule="exact"/>
        <w:jc w:val="center"/>
        <w:rPr>
          <w:b/>
          <w:bCs/>
          <w:sz w:val="22"/>
          <w:szCs w:val="22"/>
          <w:shd w:val="pct10" w:color="auto" w:fill="FFFFFF"/>
        </w:rPr>
      </w:pPr>
    </w:p>
    <w:p w14:paraId="2147ADB4" w14:textId="77777777" w:rsidR="00163CE9" w:rsidRDefault="00163CE9">
      <w:pPr>
        <w:spacing w:line="440" w:lineRule="exact"/>
        <w:jc w:val="center"/>
        <w:rPr>
          <w:b/>
          <w:bCs/>
          <w:sz w:val="22"/>
          <w:szCs w:val="22"/>
          <w:shd w:val="pct10" w:color="auto" w:fill="FFFFFF"/>
        </w:rPr>
      </w:pPr>
    </w:p>
    <w:p w14:paraId="55DF97C6" w14:textId="77777777" w:rsidR="00163CE9" w:rsidRDefault="00163CE9">
      <w:pPr>
        <w:spacing w:line="440" w:lineRule="exact"/>
        <w:jc w:val="center"/>
        <w:rPr>
          <w:b/>
          <w:bCs/>
          <w:sz w:val="22"/>
          <w:szCs w:val="22"/>
          <w:shd w:val="pct10" w:color="auto" w:fill="FFFFFF"/>
        </w:rPr>
      </w:pPr>
    </w:p>
    <w:p w14:paraId="7DCE6868" w14:textId="77777777" w:rsidR="00163CE9" w:rsidRDefault="00000000">
      <w:pPr>
        <w:spacing w:line="440" w:lineRule="exact"/>
        <w:jc w:val="center"/>
        <w:rPr>
          <w:b/>
          <w:bCs/>
          <w:sz w:val="32"/>
          <w:szCs w:val="40"/>
        </w:rPr>
      </w:pPr>
      <w:bookmarkStart w:id="0" w:name="_Hlk97644850"/>
      <w:r>
        <w:rPr>
          <w:rFonts w:hint="eastAsia"/>
          <w:b/>
          <w:bCs/>
          <w:sz w:val="32"/>
          <w:szCs w:val="40"/>
        </w:rPr>
        <w:t>建设用地土壤风险管控和修复工程环境监理技术指南</w:t>
      </w:r>
    </w:p>
    <w:p w14:paraId="72886A0B" w14:textId="77777777" w:rsidR="00163CE9" w:rsidRDefault="00163CE9">
      <w:pPr>
        <w:spacing w:line="440" w:lineRule="exact"/>
        <w:jc w:val="center"/>
        <w:rPr>
          <w:b/>
          <w:bCs/>
          <w:sz w:val="32"/>
          <w:szCs w:val="40"/>
        </w:rPr>
      </w:pPr>
    </w:p>
    <w:bookmarkEnd w:id="0"/>
    <w:p w14:paraId="76592965" w14:textId="77777777" w:rsidR="00163CE9" w:rsidRDefault="00000000">
      <w:pPr>
        <w:spacing w:line="440" w:lineRule="exact"/>
        <w:jc w:val="center"/>
        <w:rPr>
          <w:b/>
          <w:bCs/>
          <w:sz w:val="36"/>
          <w:szCs w:val="44"/>
        </w:rPr>
      </w:pPr>
      <w:r>
        <w:rPr>
          <w:b/>
          <w:bCs/>
          <w:sz w:val="36"/>
          <w:szCs w:val="44"/>
        </w:rPr>
        <w:t>编</w:t>
      </w:r>
      <w:r>
        <w:rPr>
          <w:b/>
          <w:bCs/>
          <w:sz w:val="36"/>
          <w:szCs w:val="44"/>
        </w:rPr>
        <w:t xml:space="preserve"> </w:t>
      </w:r>
      <w:r>
        <w:rPr>
          <w:b/>
          <w:bCs/>
          <w:sz w:val="36"/>
          <w:szCs w:val="44"/>
        </w:rPr>
        <w:t>制</w:t>
      </w:r>
      <w:r>
        <w:rPr>
          <w:b/>
          <w:bCs/>
          <w:sz w:val="36"/>
          <w:szCs w:val="44"/>
        </w:rPr>
        <w:t xml:space="preserve"> </w:t>
      </w:r>
      <w:r>
        <w:rPr>
          <w:b/>
          <w:bCs/>
          <w:sz w:val="36"/>
          <w:szCs w:val="44"/>
        </w:rPr>
        <w:t>说</w:t>
      </w:r>
      <w:r>
        <w:rPr>
          <w:b/>
          <w:bCs/>
          <w:sz w:val="36"/>
          <w:szCs w:val="44"/>
        </w:rPr>
        <w:t xml:space="preserve"> </w:t>
      </w:r>
      <w:r>
        <w:rPr>
          <w:b/>
          <w:bCs/>
          <w:sz w:val="36"/>
          <w:szCs w:val="44"/>
        </w:rPr>
        <w:t>明</w:t>
      </w:r>
    </w:p>
    <w:p w14:paraId="5595FC34" w14:textId="77777777" w:rsidR="00163CE9" w:rsidRDefault="00163CE9">
      <w:pPr>
        <w:spacing w:line="440" w:lineRule="exact"/>
        <w:jc w:val="center"/>
        <w:rPr>
          <w:b/>
          <w:bCs/>
          <w:sz w:val="36"/>
          <w:szCs w:val="44"/>
        </w:rPr>
      </w:pPr>
    </w:p>
    <w:p w14:paraId="75F9421C" w14:textId="77777777" w:rsidR="00163CE9" w:rsidRDefault="00163CE9">
      <w:pPr>
        <w:spacing w:line="440" w:lineRule="exact"/>
        <w:jc w:val="center"/>
        <w:rPr>
          <w:sz w:val="24"/>
          <w:shd w:val="pct10" w:color="auto" w:fill="FFFFFF"/>
        </w:rPr>
      </w:pPr>
    </w:p>
    <w:p w14:paraId="766A2999" w14:textId="77777777" w:rsidR="00163CE9" w:rsidRDefault="00163CE9">
      <w:pPr>
        <w:spacing w:line="440" w:lineRule="exact"/>
        <w:jc w:val="center"/>
        <w:rPr>
          <w:sz w:val="24"/>
        </w:rPr>
      </w:pPr>
    </w:p>
    <w:p w14:paraId="61CAD57B" w14:textId="77777777" w:rsidR="00163CE9" w:rsidRDefault="00163CE9">
      <w:pPr>
        <w:spacing w:line="440" w:lineRule="exact"/>
        <w:jc w:val="center"/>
        <w:rPr>
          <w:sz w:val="24"/>
        </w:rPr>
      </w:pPr>
    </w:p>
    <w:p w14:paraId="3D6CB61C" w14:textId="77777777" w:rsidR="00163CE9" w:rsidRDefault="00163CE9">
      <w:pPr>
        <w:spacing w:line="440" w:lineRule="exact"/>
        <w:jc w:val="center"/>
        <w:rPr>
          <w:sz w:val="24"/>
        </w:rPr>
      </w:pPr>
    </w:p>
    <w:p w14:paraId="0E9335A1" w14:textId="77777777" w:rsidR="00163CE9" w:rsidRDefault="00163CE9">
      <w:pPr>
        <w:spacing w:line="440" w:lineRule="exact"/>
        <w:jc w:val="center"/>
        <w:rPr>
          <w:sz w:val="24"/>
        </w:rPr>
      </w:pPr>
    </w:p>
    <w:p w14:paraId="407D12B7" w14:textId="77777777" w:rsidR="00163CE9" w:rsidRDefault="00163CE9">
      <w:pPr>
        <w:spacing w:line="440" w:lineRule="exact"/>
        <w:jc w:val="center"/>
        <w:rPr>
          <w:sz w:val="24"/>
        </w:rPr>
      </w:pPr>
    </w:p>
    <w:p w14:paraId="1943DD49" w14:textId="77777777" w:rsidR="00163CE9" w:rsidRDefault="00163CE9">
      <w:pPr>
        <w:spacing w:line="440" w:lineRule="exact"/>
        <w:jc w:val="center"/>
        <w:rPr>
          <w:sz w:val="24"/>
        </w:rPr>
      </w:pPr>
    </w:p>
    <w:p w14:paraId="5B8CF516" w14:textId="77777777" w:rsidR="00163CE9" w:rsidRDefault="00163CE9">
      <w:pPr>
        <w:spacing w:line="440" w:lineRule="exact"/>
        <w:jc w:val="center"/>
        <w:rPr>
          <w:sz w:val="24"/>
        </w:rPr>
      </w:pPr>
    </w:p>
    <w:p w14:paraId="49A33657" w14:textId="77777777" w:rsidR="00163CE9" w:rsidRDefault="00163CE9">
      <w:pPr>
        <w:spacing w:line="440" w:lineRule="exact"/>
        <w:jc w:val="center"/>
        <w:rPr>
          <w:sz w:val="24"/>
        </w:rPr>
      </w:pPr>
    </w:p>
    <w:p w14:paraId="15689049" w14:textId="77777777" w:rsidR="00163CE9" w:rsidRDefault="00163CE9">
      <w:pPr>
        <w:spacing w:line="440" w:lineRule="exact"/>
        <w:jc w:val="center"/>
        <w:rPr>
          <w:sz w:val="24"/>
        </w:rPr>
      </w:pPr>
    </w:p>
    <w:p w14:paraId="6773EA7A" w14:textId="77777777" w:rsidR="00163CE9" w:rsidRDefault="00163CE9">
      <w:pPr>
        <w:spacing w:line="440" w:lineRule="exact"/>
        <w:jc w:val="center"/>
        <w:rPr>
          <w:sz w:val="24"/>
        </w:rPr>
      </w:pPr>
    </w:p>
    <w:p w14:paraId="64F73FBB" w14:textId="77777777" w:rsidR="00163CE9" w:rsidRDefault="00163CE9">
      <w:pPr>
        <w:spacing w:line="440" w:lineRule="exact"/>
        <w:jc w:val="center"/>
        <w:rPr>
          <w:sz w:val="24"/>
        </w:rPr>
      </w:pPr>
    </w:p>
    <w:p w14:paraId="7C54DAF9" w14:textId="77777777" w:rsidR="00163CE9" w:rsidRDefault="00163CE9">
      <w:pPr>
        <w:spacing w:line="440" w:lineRule="exact"/>
        <w:jc w:val="center"/>
        <w:rPr>
          <w:sz w:val="24"/>
        </w:rPr>
      </w:pPr>
    </w:p>
    <w:p w14:paraId="5E616DD4" w14:textId="77777777" w:rsidR="00163CE9" w:rsidRDefault="00163CE9">
      <w:pPr>
        <w:spacing w:line="440" w:lineRule="exact"/>
        <w:jc w:val="center"/>
        <w:rPr>
          <w:sz w:val="24"/>
        </w:rPr>
      </w:pPr>
    </w:p>
    <w:p w14:paraId="5ABF4318" w14:textId="77777777" w:rsidR="00163CE9" w:rsidRDefault="00163CE9">
      <w:pPr>
        <w:spacing w:line="440" w:lineRule="exact"/>
        <w:jc w:val="center"/>
        <w:rPr>
          <w:sz w:val="24"/>
        </w:rPr>
      </w:pPr>
    </w:p>
    <w:p w14:paraId="767DCAD4" w14:textId="77777777" w:rsidR="00163CE9" w:rsidRDefault="00163CE9">
      <w:pPr>
        <w:widowControl/>
        <w:spacing w:line="440" w:lineRule="exact"/>
        <w:jc w:val="center"/>
        <w:rPr>
          <w:bCs/>
          <w:spacing w:val="-4"/>
          <w:sz w:val="24"/>
          <w:szCs w:val="28"/>
          <w14:shadow w14:blurRad="50800" w14:dist="38100" w14:dir="2700000" w14:sx="100000" w14:sy="100000" w14:kx="0" w14:ky="0" w14:algn="tl">
            <w14:srgbClr w14:val="000000">
              <w14:alpha w14:val="60000"/>
            </w14:srgbClr>
          </w14:shadow>
        </w:rPr>
      </w:pPr>
    </w:p>
    <w:p w14:paraId="52DB226C" w14:textId="23B560A4" w:rsidR="00163CE9" w:rsidRDefault="00000000">
      <w:pPr>
        <w:widowControl/>
        <w:spacing w:line="440" w:lineRule="exact"/>
        <w:jc w:val="center"/>
        <w:rPr>
          <w:bCs/>
          <w:spacing w:val="-4"/>
          <w:sz w:val="28"/>
          <w:szCs w:val="28"/>
          <w14:shadow w14:blurRad="50800" w14:dist="38100" w14:dir="2700000" w14:sx="100000" w14:sy="100000" w14:kx="0" w14:ky="0" w14:algn="tl">
            <w14:srgbClr w14:val="000000">
              <w14:alpha w14:val="60000"/>
            </w14:srgbClr>
          </w14:shadow>
        </w:rPr>
      </w:pPr>
      <w:r>
        <w:rPr>
          <w:bCs/>
          <w:spacing w:val="-4"/>
          <w:sz w:val="28"/>
          <w:szCs w:val="28"/>
          <w14:shadow w14:blurRad="50800" w14:dist="38100" w14:dir="2700000" w14:sx="100000" w14:sy="100000" w14:kx="0" w14:ky="0" w14:algn="tl">
            <w14:srgbClr w14:val="000000">
              <w14:alpha w14:val="60000"/>
            </w14:srgbClr>
          </w14:shadow>
        </w:rPr>
        <w:t>二</w:t>
      </w:r>
      <w:r>
        <w:rPr>
          <w:bCs/>
          <w:spacing w:val="-4"/>
          <w:sz w:val="28"/>
          <w:szCs w:val="28"/>
          <w14:shadow w14:blurRad="50800" w14:dist="38100" w14:dir="2700000" w14:sx="100000" w14:sy="100000" w14:kx="0" w14:ky="0" w14:algn="tl">
            <w14:srgbClr w14:val="000000">
              <w14:alpha w14:val="60000"/>
            </w14:srgbClr>
          </w14:shadow>
        </w:rPr>
        <w:t>○</w:t>
      </w:r>
      <w:r>
        <w:rPr>
          <w:rFonts w:hint="eastAsia"/>
          <w:bCs/>
          <w:spacing w:val="-4"/>
          <w:sz w:val="28"/>
          <w:szCs w:val="28"/>
          <w14:shadow w14:blurRad="50800" w14:dist="38100" w14:dir="2700000" w14:sx="100000" w14:sy="100000" w14:kx="0" w14:ky="0" w14:algn="tl">
            <w14:srgbClr w14:val="000000">
              <w14:alpha w14:val="60000"/>
            </w14:srgbClr>
          </w14:shadow>
        </w:rPr>
        <w:t>二三</w:t>
      </w:r>
      <w:r>
        <w:rPr>
          <w:bCs/>
          <w:spacing w:val="-4"/>
          <w:sz w:val="28"/>
          <w:szCs w:val="28"/>
          <w14:shadow w14:blurRad="50800" w14:dist="38100" w14:dir="2700000" w14:sx="100000" w14:sy="100000" w14:kx="0" w14:ky="0" w14:algn="tl">
            <w14:srgbClr w14:val="000000">
              <w14:alpha w14:val="60000"/>
            </w14:srgbClr>
          </w14:shadow>
        </w:rPr>
        <w:t>年</w:t>
      </w:r>
      <w:r>
        <w:rPr>
          <w:rFonts w:hint="eastAsia"/>
          <w:bCs/>
          <w:spacing w:val="-4"/>
          <w:sz w:val="28"/>
          <w:szCs w:val="28"/>
          <w14:shadow w14:blurRad="50800" w14:dist="38100" w14:dir="2700000" w14:sx="100000" w14:sy="100000" w14:kx="0" w14:ky="0" w14:algn="tl">
            <w14:srgbClr w14:val="000000">
              <w14:alpha w14:val="60000"/>
            </w14:srgbClr>
          </w14:shadow>
        </w:rPr>
        <w:t>十</w:t>
      </w:r>
      <w:r w:rsidR="002A7EDB">
        <w:rPr>
          <w:rFonts w:hint="eastAsia"/>
          <w:bCs/>
          <w:spacing w:val="-4"/>
          <w:sz w:val="28"/>
          <w:szCs w:val="28"/>
          <w14:shadow w14:blurRad="50800" w14:dist="38100" w14:dir="2700000" w14:sx="100000" w14:sy="100000" w14:kx="0" w14:ky="0" w14:algn="tl">
            <w14:srgbClr w14:val="000000">
              <w14:alpha w14:val="60000"/>
            </w14:srgbClr>
          </w14:shadow>
        </w:rPr>
        <w:t>二</w:t>
      </w:r>
      <w:r>
        <w:rPr>
          <w:bCs/>
          <w:spacing w:val="-4"/>
          <w:sz w:val="28"/>
          <w:szCs w:val="28"/>
          <w14:shadow w14:blurRad="50800" w14:dist="38100" w14:dir="2700000" w14:sx="100000" w14:sy="100000" w14:kx="0" w14:ky="0" w14:algn="tl">
            <w14:srgbClr w14:val="000000">
              <w14:alpha w14:val="60000"/>
            </w14:srgbClr>
          </w14:shadow>
        </w:rPr>
        <w:t>月</w:t>
      </w:r>
    </w:p>
    <w:p w14:paraId="3BC4695E" w14:textId="77777777" w:rsidR="00163CE9" w:rsidRDefault="00163CE9">
      <w:pPr>
        <w:widowControl/>
        <w:spacing w:line="440" w:lineRule="exact"/>
        <w:jc w:val="center"/>
        <w:rPr>
          <w:bCs/>
          <w:spacing w:val="-4"/>
          <w:sz w:val="28"/>
          <w:szCs w:val="28"/>
          <w14:shadow w14:blurRad="50800" w14:dist="38100" w14:dir="2700000" w14:sx="100000" w14:sy="100000" w14:kx="0" w14:ky="0" w14:algn="tl">
            <w14:srgbClr w14:val="000000">
              <w14:alpha w14:val="60000"/>
            </w14:srgbClr>
          </w14:shadow>
        </w:rPr>
      </w:pPr>
    </w:p>
    <w:p w14:paraId="790B16B5" w14:textId="77777777" w:rsidR="00163CE9" w:rsidRDefault="00163CE9">
      <w:pPr>
        <w:widowControl/>
        <w:spacing w:line="440" w:lineRule="exact"/>
        <w:jc w:val="center"/>
        <w:rPr>
          <w:sz w:val="24"/>
        </w:rPr>
        <w:sectPr w:rsidR="00163CE9">
          <w:footerReference w:type="default" r:id="rId8"/>
          <w:pgSz w:w="11906" w:h="16838"/>
          <w:pgMar w:top="1440" w:right="1800" w:bottom="1440" w:left="1800" w:header="851" w:footer="992" w:gutter="0"/>
          <w:pgNumType w:start="0"/>
          <w:cols w:space="720"/>
          <w:docGrid w:type="lines" w:linePitch="312"/>
        </w:sectPr>
      </w:pPr>
    </w:p>
    <w:p w14:paraId="39731C9C" w14:textId="77777777" w:rsidR="00163CE9" w:rsidRDefault="00000000">
      <w:pPr>
        <w:pStyle w:val="TOC10"/>
        <w:spacing w:before="0"/>
        <w:jc w:val="center"/>
        <w:rPr>
          <w:rFonts w:ascii="Times New Roman" w:eastAsia="黑体" w:hAnsi="Times New Roman"/>
          <w:b w:val="0"/>
          <w:color w:val="000000"/>
          <w:sz w:val="30"/>
          <w:szCs w:val="30"/>
          <w:lang w:val="zh-CN"/>
        </w:rPr>
      </w:pPr>
      <w:r>
        <w:rPr>
          <w:rFonts w:ascii="Times New Roman" w:eastAsia="黑体" w:hAnsi="Times New Roman"/>
          <w:b w:val="0"/>
          <w:color w:val="000000"/>
          <w:sz w:val="30"/>
          <w:szCs w:val="30"/>
          <w:lang w:val="zh-CN"/>
        </w:rPr>
        <w:lastRenderedPageBreak/>
        <w:t>目</w:t>
      </w:r>
      <w:r>
        <w:rPr>
          <w:rFonts w:ascii="Times New Roman" w:eastAsia="黑体" w:hAnsi="Times New Roman"/>
          <w:b w:val="0"/>
          <w:color w:val="000000"/>
          <w:sz w:val="30"/>
          <w:szCs w:val="30"/>
          <w:lang w:val="zh-CN"/>
        </w:rPr>
        <w:t xml:space="preserve">  </w:t>
      </w:r>
      <w:r>
        <w:rPr>
          <w:rFonts w:ascii="Times New Roman" w:eastAsia="黑体" w:hAnsi="Times New Roman"/>
          <w:b w:val="0"/>
          <w:color w:val="000000"/>
          <w:sz w:val="30"/>
          <w:szCs w:val="30"/>
          <w:lang w:val="zh-CN"/>
        </w:rPr>
        <w:t>录</w:t>
      </w:r>
    </w:p>
    <w:p w14:paraId="101D5415" w14:textId="77777777" w:rsidR="00163CE9" w:rsidRDefault="00000000">
      <w:pPr>
        <w:pStyle w:val="TOC1"/>
        <w:rPr>
          <w:rFonts w:asciiTheme="minorHAnsi" w:eastAsiaTheme="minorEastAsia" w:hAnsiTheme="minorHAnsi" w:cstheme="minorBidi"/>
          <w:b w:val="0"/>
          <w:sz w:val="21"/>
          <w:szCs w:val="22"/>
        </w:rPr>
      </w:pPr>
      <w:r>
        <w:rPr>
          <w:rFonts w:ascii="Times New Roman" w:eastAsia="宋体"/>
          <w:b w:val="0"/>
        </w:rPr>
        <w:fldChar w:fldCharType="begin"/>
      </w:r>
      <w:r>
        <w:rPr>
          <w:rFonts w:ascii="Times New Roman" w:eastAsia="宋体"/>
          <w:b w:val="0"/>
        </w:rPr>
        <w:instrText xml:space="preserve"> TOC \o "1-3" \h \z \u </w:instrText>
      </w:r>
      <w:r>
        <w:rPr>
          <w:rFonts w:ascii="Times New Roman" w:eastAsia="宋体"/>
          <w:b w:val="0"/>
        </w:rPr>
        <w:fldChar w:fldCharType="separate"/>
      </w:r>
      <w:hyperlink w:anchor="_Toc97812001" w:history="1">
        <w:r>
          <w:rPr>
            <w:rStyle w:val="af"/>
          </w:rPr>
          <w:t>1  项目背景</w:t>
        </w:r>
        <w:r>
          <w:tab/>
        </w:r>
        <w:r>
          <w:fldChar w:fldCharType="begin"/>
        </w:r>
        <w:r>
          <w:instrText xml:space="preserve"> PAGEREF _Toc97812001 \h </w:instrText>
        </w:r>
        <w:r>
          <w:fldChar w:fldCharType="separate"/>
        </w:r>
        <w:r>
          <w:t>1</w:t>
        </w:r>
        <w:r>
          <w:fldChar w:fldCharType="end"/>
        </w:r>
      </w:hyperlink>
    </w:p>
    <w:p w14:paraId="502F6113" w14:textId="77777777" w:rsidR="00163CE9" w:rsidRDefault="00000000">
      <w:pPr>
        <w:pStyle w:val="TOC1"/>
        <w:rPr>
          <w:rFonts w:asciiTheme="minorHAnsi" w:eastAsiaTheme="minorEastAsia" w:hAnsiTheme="minorHAnsi" w:cstheme="minorBidi"/>
          <w:b w:val="0"/>
          <w:sz w:val="21"/>
          <w:szCs w:val="22"/>
        </w:rPr>
      </w:pPr>
      <w:hyperlink w:anchor="_Toc97812002" w:history="1">
        <w:r>
          <w:rPr>
            <w:rStyle w:val="af"/>
          </w:rPr>
          <w:t>2  工作简况</w:t>
        </w:r>
        <w:r>
          <w:tab/>
        </w:r>
        <w:r>
          <w:fldChar w:fldCharType="begin"/>
        </w:r>
        <w:r>
          <w:instrText xml:space="preserve"> PAGEREF _Toc97812002 \h </w:instrText>
        </w:r>
        <w:r>
          <w:fldChar w:fldCharType="separate"/>
        </w:r>
        <w:r>
          <w:t>3</w:t>
        </w:r>
        <w:r>
          <w:fldChar w:fldCharType="end"/>
        </w:r>
      </w:hyperlink>
    </w:p>
    <w:p w14:paraId="44ABFFA0" w14:textId="77777777" w:rsidR="00163CE9" w:rsidRDefault="00000000">
      <w:pPr>
        <w:pStyle w:val="TOC2"/>
        <w:rPr>
          <w:rFonts w:asciiTheme="minorHAnsi" w:eastAsiaTheme="minorEastAsia" w:hAnsiTheme="minorHAnsi" w:cstheme="minorBidi"/>
          <w:szCs w:val="22"/>
        </w:rPr>
      </w:pPr>
      <w:hyperlink w:anchor="_Toc97812003" w:history="1">
        <w:r>
          <w:rPr>
            <w:rStyle w:val="af"/>
          </w:rPr>
          <w:t xml:space="preserve">2.1  </w:t>
        </w:r>
        <w:r>
          <w:rPr>
            <w:rStyle w:val="af"/>
          </w:rPr>
          <w:t>任务来源</w:t>
        </w:r>
        <w:r>
          <w:tab/>
        </w:r>
        <w:r>
          <w:fldChar w:fldCharType="begin"/>
        </w:r>
        <w:r>
          <w:instrText xml:space="preserve"> PAGEREF _Toc97812003 \h </w:instrText>
        </w:r>
        <w:r>
          <w:fldChar w:fldCharType="separate"/>
        </w:r>
        <w:r>
          <w:t>3</w:t>
        </w:r>
        <w:r>
          <w:fldChar w:fldCharType="end"/>
        </w:r>
      </w:hyperlink>
    </w:p>
    <w:p w14:paraId="157A8248" w14:textId="77777777" w:rsidR="00163CE9" w:rsidRDefault="00000000">
      <w:pPr>
        <w:pStyle w:val="TOC2"/>
        <w:rPr>
          <w:rFonts w:asciiTheme="minorHAnsi" w:eastAsiaTheme="minorEastAsia" w:hAnsiTheme="minorHAnsi" w:cstheme="minorBidi"/>
          <w:szCs w:val="22"/>
        </w:rPr>
      </w:pPr>
      <w:hyperlink w:anchor="_Toc97812004" w:history="1">
        <w:r>
          <w:rPr>
            <w:rStyle w:val="af"/>
          </w:rPr>
          <w:t xml:space="preserve">2.2  </w:t>
        </w:r>
        <w:r>
          <w:rPr>
            <w:rStyle w:val="af"/>
          </w:rPr>
          <w:t>标准起草单位和起草人</w:t>
        </w:r>
        <w:r>
          <w:tab/>
        </w:r>
        <w:r>
          <w:fldChar w:fldCharType="begin"/>
        </w:r>
        <w:r>
          <w:instrText xml:space="preserve"> PAGEREF _Toc97812004 \h </w:instrText>
        </w:r>
        <w:r>
          <w:fldChar w:fldCharType="separate"/>
        </w:r>
        <w:r>
          <w:t>3</w:t>
        </w:r>
        <w:r>
          <w:fldChar w:fldCharType="end"/>
        </w:r>
      </w:hyperlink>
    </w:p>
    <w:p w14:paraId="17E4BFE0" w14:textId="77777777" w:rsidR="00163CE9" w:rsidRDefault="00000000">
      <w:pPr>
        <w:pStyle w:val="TOC2"/>
        <w:rPr>
          <w:rFonts w:asciiTheme="minorHAnsi" w:eastAsiaTheme="minorEastAsia" w:hAnsiTheme="minorHAnsi" w:cstheme="minorBidi"/>
          <w:szCs w:val="22"/>
        </w:rPr>
      </w:pPr>
      <w:hyperlink w:anchor="_Toc97812005" w:history="1">
        <w:r>
          <w:rPr>
            <w:rStyle w:val="af"/>
          </w:rPr>
          <w:t xml:space="preserve">2.3  </w:t>
        </w:r>
        <w:r>
          <w:rPr>
            <w:rStyle w:val="af"/>
          </w:rPr>
          <w:t>起草小组的成立</w:t>
        </w:r>
        <w:r>
          <w:tab/>
        </w:r>
        <w:r>
          <w:fldChar w:fldCharType="begin"/>
        </w:r>
        <w:r>
          <w:instrText xml:space="preserve"> PAGEREF _Toc97812005 \h </w:instrText>
        </w:r>
        <w:r>
          <w:fldChar w:fldCharType="separate"/>
        </w:r>
        <w:r>
          <w:t>3</w:t>
        </w:r>
        <w:r>
          <w:fldChar w:fldCharType="end"/>
        </w:r>
      </w:hyperlink>
    </w:p>
    <w:p w14:paraId="3DA1C54C" w14:textId="77777777" w:rsidR="00163CE9" w:rsidRDefault="00000000">
      <w:pPr>
        <w:pStyle w:val="TOC1"/>
        <w:rPr>
          <w:rFonts w:asciiTheme="minorHAnsi" w:eastAsiaTheme="minorEastAsia" w:hAnsiTheme="minorHAnsi" w:cstheme="minorBidi"/>
          <w:b w:val="0"/>
          <w:sz w:val="21"/>
          <w:szCs w:val="22"/>
        </w:rPr>
      </w:pPr>
      <w:hyperlink w:anchor="_Toc97812006" w:history="1">
        <w:r>
          <w:rPr>
            <w:rStyle w:val="af"/>
          </w:rPr>
          <w:t>3  标准制订的基本原则</w:t>
        </w:r>
        <w:r>
          <w:tab/>
        </w:r>
        <w:r>
          <w:fldChar w:fldCharType="begin"/>
        </w:r>
        <w:r>
          <w:instrText xml:space="preserve"> PAGEREF _Toc97812006 \h </w:instrText>
        </w:r>
        <w:r>
          <w:fldChar w:fldCharType="separate"/>
        </w:r>
        <w:r>
          <w:t>4</w:t>
        </w:r>
        <w:r>
          <w:fldChar w:fldCharType="end"/>
        </w:r>
      </w:hyperlink>
    </w:p>
    <w:p w14:paraId="021AD50C" w14:textId="77777777" w:rsidR="00163CE9" w:rsidRDefault="00000000">
      <w:pPr>
        <w:pStyle w:val="TOC1"/>
        <w:rPr>
          <w:rFonts w:asciiTheme="minorHAnsi" w:eastAsiaTheme="minorEastAsia" w:hAnsiTheme="minorHAnsi" w:cstheme="minorBidi"/>
          <w:b w:val="0"/>
          <w:sz w:val="21"/>
          <w:szCs w:val="22"/>
        </w:rPr>
      </w:pPr>
      <w:hyperlink w:anchor="_Toc97812007" w:history="1">
        <w:r>
          <w:rPr>
            <w:rStyle w:val="af"/>
          </w:rPr>
          <w:t>4  标准内容的制订依据</w:t>
        </w:r>
        <w:r>
          <w:tab/>
        </w:r>
        <w:r>
          <w:fldChar w:fldCharType="begin"/>
        </w:r>
        <w:r>
          <w:instrText xml:space="preserve"> PAGEREF _Toc97812007 \h </w:instrText>
        </w:r>
        <w:r>
          <w:fldChar w:fldCharType="separate"/>
        </w:r>
        <w:r>
          <w:t>4</w:t>
        </w:r>
        <w:r>
          <w:fldChar w:fldCharType="end"/>
        </w:r>
      </w:hyperlink>
    </w:p>
    <w:p w14:paraId="5A6BD811" w14:textId="77777777" w:rsidR="00163CE9" w:rsidRDefault="00000000">
      <w:pPr>
        <w:pStyle w:val="TOC2"/>
        <w:rPr>
          <w:rFonts w:asciiTheme="minorHAnsi" w:eastAsiaTheme="minorEastAsia" w:hAnsiTheme="minorHAnsi" w:cstheme="minorBidi"/>
          <w:szCs w:val="22"/>
        </w:rPr>
      </w:pPr>
      <w:hyperlink w:anchor="_Toc97812008" w:history="1">
        <w:r>
          <w:rPr>
            <w:rStyle w:val="af"/>
          </w:rPr>
          <w:t xml:space="preserve">4.1  </w:t>
        </w:r>
        <w:r>
          <w:rPr>
            <w:rStyle w:val="af"/>
          </w:rPr>
          <w:t>标准适用范围</w:t>
        </w:r>
        <w:r>
          <w:tab/>
        </w:r>
        <w:r>
          <w:fldChar w:fldCharType="begin"/>
        </w:r>
        <w:r>
          <w:instrText xml:space="preserve"> PAGEREF _Toc97812008 \h </w:instrText>
        </w:r>
        <w:r>
          <w:fldChar w:fldCharType="separate"/>
        </w:r>
        <w:r>
          <w:t>4</w:t>
        </w:r>
        <w:r>
          <w:fldChar w:fldCharType="end"/>
        </w:r>
      </w:hyperlink>
    </w:p>
    <w:p w14:paraId="764CF28B" w14:textId="77777777" w:rsidR="00163CE9" w:rsidRDefault="00000000">
      <w:pPr>
        <w:pStyle w:val="TOC2"/>
        <w:rPr>
          <w:rFonts w:asciiTheme="minorHAnsi" w:eastAsiaTheme="minorEastAsia" w:hAnsiTheme="minorHAnsi" w:cstheme="minorBidi"/>
          <w:szCs w:val="22"/>
        </w:rPr>
      </w:pPr>
      <w:hyperlink w:anchor="_Toc97812009" w:history="1">
        <w:r>
          <w:rPr>
            <w:rStyle w:val="af"/>
          </w:rPr>
          <w:t xml:space="preserve">4.2  </w:t>
        </w:r>
        <w:r>
          <w:rPr>
            <w:rStyle w:val="af"/>
          </w:rPr>
          <w:t>标准的特点与创新点</w:t>
        </w:r>
        <w:r>
          <w:tab/>
        </w:r>
        <w:r>
          <w:fldChar w:fldCharType="begin"/>
        </w:r>
        <w:r>
          <w:instrText xml:space="preserve"> PAGEREF _Toc97812009 \h </w:instrText>
        </w:r>
        <w:r>
          <w:fldChar w:fldCharType="separate"/>
        </w:r>
        <w:r>
          <w:t>4</w:t>
        </w:r>
        <w:r>
          <w:fldChar w:fldCharType="end"/>
        </w:r>
      </w:hyperlink>
    </w:p>
    <w:p w14:paraId="0101C4B2" w14:textId="77777777" w:rsidR="00163CE9" w:rsidRDefault="00000000">
      <w:pPr>
        <w:pStyle w:val="TOC2"/>
        <w:rPr>
          <w:rFonts w:asciiTheme="minorHAnsi" w:eastAsiaTheme="minorEastAsia" w:hAnsiTheme="minorHAnsi" w:cstheme="minorBidi"/>
          <w:szCs w:val="22"/>
        </w:rPr>
      </w:pPr>
      <w:hyperlink w:anchor="_Toc97812010" w:history="1">
        <w:r>
          <w:rPr>
            <w:rStyle w:val="af"/>
          </w:rPr>
          <w:t xml:space="preserve">4.3  </w:t>
        </w:r>
        <w:r>
          <w:rPr>
            <w:rStyle w:val="af"/>
          </w:rPr>
          <w:t>标准的技术依据</w:t>
        </w:r>
        <w:r>
          <w:tab/>
        </w:r>
        <w:r>
          <w:fldChar w:fldCharType="begin"/>
        </w:r>
        <w:r>
          <w:instrText xml:space="preserve"> PAGEREF _Toc97812010 \h </w:instrText>
        </w:r>
        <w:r>
          <w:fldChar w:fldCharType="separate"/>
        </w:r>
        <w:r>
          <w:t>5</w:t>
        </w:r>
        <w:r>
          <w:fldChar w:fldCharType="end"/>
        </w:r>
      </w:hyperlink>
    </w:p>
    <w:p w14:paraId="3BE3A06E" w14:textId="77777777" w:rsidR="00163CE9" w:rsidRDefault="00000000">
      <w:pPr>
        <w:pStyle w:val="TOC2"/>
        <w:rPr>
          <w:rFonts w:asciiTheme="minorHAnsi" w:eastAsiaTheme="minorEastAsia" w:hAnsiTheme="minorHAnsi" w:cstheme="minorBidi"/>
          <w:szCs w:val="22"/>
        </w:rPr>
      </w:pPr>
      <w:hyperlink w:anchor="_Toc97812011" w:history="1">
        <w:r>
          <w:rPr>
            <w:rStyle w:val="af"/>
          </w:rPr>
          <w:t xml:space="preserve">4.4  </w:t>
        </w:r>
        <w:r>
          <w:rPr>
            <w:rStyle w:val="af"/>
          </w:rPr>
          <w:t>技术的框架确定</w:t>
        </w:r>
        <w:r>
          <w:tab/>
        </w:r>
        <w:r>
          <w:fldChar w:fldCharType="begin"/>
        </w:r>
        <w:r>
          <w:instrText xml:space="preserve"> PAGEREF _Toc97812011 \h </w:instrText>
        </w:r>
        <w:r>
          <w:fldChar w:fldCharType="separate"/>
        </w:r>
        <w:r>
          <w:t>5</w:t>
        </w:r>
        <w:r>
          <w:fldChar w:fldCharType="end"/>
        </w:r>
      </w:hyperlink>
    </w:p>
    <w:p w14:paraId="268E658B" w14:textId="77777777" w:rsidR="00163CE9" w:rsidRDefault="00000000">
      <w:pPr>
        <w:pStyle w:val="TOC2"/>
        <w:rPr>
          <w:rFonts w:asciiTheme="minorHAnsi" w:eastAsiaTheme="minorEastAsia" w:hAnsiTheme="minorHAnsi" w:cstheme="minorBidi"/>
          <w:szCs w:val="22"/>
        </w:rPr>
      </w:pPr>
      <w:hyperlink w:anchor="_Toc97812012" w:history="1">
        <w:r>
          <w:rPr>
            <w:rStyle w:val="af"/>
          </w:rPr>
          <w:t xml:space="preserve">4.5  </w:t>
        </w:r>
        <w:r>
          <w:rPr>
            <w:rStyle w:val="af"/>
          </w:rPr>
          <w:t>修复工程环境监理程序</w:t>
        </w:r>
        <w:r>
          <w:tab/>
        </w:r>
        <w:r>
          <w:fldChar w:fldCharType="begin"/>
        </w:r>
        <w:r>
          <w:instrText xml:space="preserve"> PAGEREF _Toc97812012 \h </w:instrText>
        </w:r>
        <w:r>
          <w:fldChar w:fldCharType="separate"/>
        </w:r>
        <w:r>
          <w:t>6</w:t>
        </w:r>
        <w:r>
          <w:fldChar w:fldCharType="end"/>
        </w:r>
      </w:hyperlink>
    </w:p>
    <w:p w14:paraId="3FDA52AC" w14:textId="77777777" w:rsidR="00163CE9" w:rsidRDefault="00000000">
      <w:pPr>
        <w:pStyle w:val="TOC3"/>
        <w:tabs>
          <w:tab w:val="right" w:leader="dot" w:pos="8296"/>
        </w:tabs>
        <w:rPr>
          <w:rFonts w:asciiTheme="minorHAnsi" w:eastAsiaTheme="minorEastAsia" w:hAnsiTheme="minorHAnsi" w:cstheme="minorBidi"/>
          <w:szCs w:val="22"/>
        </w:rPr>
      </w:pPr>
      <w:hyperlink w:anchor="_Toc97812013" w:history="1">
        <w:r>
          <w:rPr>
            <w:rStyle w:val="af"/>
          </w:rPr>
          <w:t>4.5.1</w:t>
        </w:r>
        <w:r>
          <w:rPr>
            <w:rStyle w:val="af"/>
          </w:rPr>
          <w:t>施工准备阶段环境监理</w:t>
        </w:r>
        <w:r>
          <w:tab/>
        </w:r>
        <w:r>
          <w:fldChar w:fldCharType="begin"/>
        </w:r>
        <w:r>
          <w:instrText xml:space="preserve"> PAGEREF _Toc97812013 \h </w:instrText>
        </w:r>
        <w:r>
          <w:fldChar w:fldCharType="separate"/>
        </w:r>
        <w:r>
          <w:t>7</w:t>
        </w:r>
        <w:r>
          <w:fldChar w:fldCharType="end"/>
        </w:r>
      </w:hyperlink>
    </w:p>
    <w:p w14:paraId="35A26DC5" w14:textId="77777777" w:rsidR="00163CE9" w:rsidRDefault="00000000">
      <w:pPr>
        <w:pStyle w:val="TOC3"/>
        <w:tabs>
          <w:tab w:val="right" w:leader="dot" w:pos="8296"/>
        </w:tabs>
        <w:rPr>
          <w:rFonts w:asciiTheme="minorHAnsi" w:eastAsiaTheme="minorEastAsia" w:hAnsiTheme="minorHAnsi" w:cstheme="minorBidi"/>
          <w:szCs w:val="22"/>
        </w:rPr>
      </w:pPr>
      <w:hyperlink w:anchor="_Toc97812014" w:history="1">
        <w:r>
          <w:rPr>
            <w:rStyle w:val="af"/>
          </w:rPr>
          <w:t>4.5.2</w:t>
        </w:r>
        <w:r>
          <w:rPr>
            <w:rStyle w:val="af"/>
          </w:rPr>
          <w:t>工程实施阶段环境监理</w:t>
        </w:r>
        <w:r>
          <w:tab/>
        </w:r>
        <w:r>
          <w:fldChar w:fldCharType="begin"/>
        </w:r>
        <w:r>
          <w:instrText xml:space="preserve"> PAGEREF _Toc97812014 \h </w:instrText>
        </w:r>
        <w:r>
          <w:fldChar w:fldCharType="separate"/>
        </w:r>
        <w:r>
          <w:t>9</w:t>
        </w:r>
        <w:r>
          <w:fldChar w:fldCharType="end"/>
        </w:r>
      </w:hyperlink>
    </w:p>
    <w:p w14:paraId="3359FDE0" w14:textId="77777777" w:rsidR="00163CE9" w:rsidRDefault="00000000">
      <w:pPr>
        <w:pStyle w:val="TOC3"/>
        <w:tabs>
          <w:tab w:val="right" w:leader="dot" w:pos="8296"/>
        </w:tabs>
        <w:rPr>
          <w:rFonts w:asciiTheme="minorHAnsi" w:eastAsiaTheme="minorEastAsia" w:hAnsiTheme="minorHAnsi" w:cstheme="minorBidi"/>
          <w:szCs w:val="22"/>
        </w:rPr>
      </w:pPr>
      <w:hyperlink w:anchor="_Toc97812015" w:history="1">
        <w:r>
          <w:rPr>
            <w:rStyle w:val="af"/>
          </w:rPr>
          <w:t>4.5.3</w:t>
        </w:r>
        <w:r>
          <w:rPr>
            <w:rStyle w:val="af"/>
          </w:rPr>
          <w:t>竣工验收阶段环境监理</w:t>
        </w:r>
        <w:r>
          <w:tab/>
        </w:r>
        <w:r>
          <w:fldChar w:fldCharType="begin"/>
        </w:r>
        <w:r>
          <w:instrText xml:space="preserve"> PAGEREF _Toc97812015 \h </w:instrText>
        </w:r>
        <w:r>
          <w:fldChar w:fldCharType="separate"/>
        </w:r>
        <w:r>
          <w:t>10</w:t>
        </w:r>
        <w:r>
          <w:fldChar w:fldCharType="end"/>
        </w:r>
      </w:hyperlink>
    </w:p>
    <w:p w14:paraId="1E6D5604" w14:textId="77777777" w:rsidR="00163CE9" w:rsidRDefault="00000000">
      <w:pPr>
        <w:pStyle w:val="TOC2"/>
        <w:rPr>
          <w:rFonts w:asciiTheme="minorHAnsi" w:eastAsiaTheme="minorEastAsia" w:hAnsiTheme="minorHAnsi" w:cstheme="minorBidi"/>
          <w:szCs w:val="22"/>
        </w:rPr>
      </w:pPr>
      <w:hyperlink w:anchor="_Toc97812016" w:history="1">
        <w:r>
          <w:rPr>
            <w:rStyle w:val="af"/>
          </w:rPr>
          <w:t>4.6</w:t>
        </w:r>
        <w:r>
          <w:rPr>
            <w:rStyle w:val="af"/>
          </w:rPr>
          <w:t>环境监理工作方法</w:t>
        </w:r>
        <w:r>
          <w:tab/>
        </w:r>
        <w:r>
          <w:fldChar w:fldCharType="begin"/>
        </w:r>
        <w:r>
          <w:instrText xml:space="preserve"> PAGEREF _Toc97812016 \h </w:instrText>
        </w:r>
        <w:r>
          <w:fldChar w:fldCharType="separate"/>
        </w:r>
        <w:r>
          <w:t>11</w:t>
        </w:r>
        <w:r>
          <w:fldChar w:fldCharType="end"/>
        </w:r>
      </w:hyperlink>
    </w:p>
    <w:p w14:paraId="6389908C" w14:textId="77777777" w:rsidR="00163CE9" w:rsidRDefault="00000000">
      <w:pPr>
        <w:pStyle w:val="TOC2"/>
        <w:rPr>
          <w:rFonts w:asciiTheme="minorHAnsi" w:eastAsiaTheme="minorEastAsia" w:hAnsiTheme="minorHAnsi" w:cstheme="minorBidi"/>
          <w:szCs w:val="22"/>
        </w:rPr>
      </w:pPr>
      <w:hyperlink w:anchor="_Toc97812017" w:history="1">
        <w:r>
          <w:rPr>
            <w:rStyle w:val="af"/>
          </w:rPr>
          <w:t>4.7</w:t>
        </w:r>
        <w:r>
          <w:rPr>
            <w:rStyle w:val="af"/>
          </w:rPr>
          <w:t>环境监理制度</w:t>
        </w:r>
        <w:r>
          <w:tab/>
        </w:r>
        <w:r>
          <w:fldChar w:fldCharType="begin"/>
        </w:r>
        <w:r>
          <w:instrText xml:space="preserve"> PAGEREF _Toc97812017 \h </w:instrText>
        </w:r>
        <w:r>
          <w:fldChar w:fldCharType="separate"/>
        </w:r>
        <w:r>
          <w:t>11</w:t>
        </w:r>
        <w:r>
          <w:fldChar w:fldCharType="end"/>
        </w:r>
      </w:hyperlink>
    </w:p>
    <w:p w14:paraId="2F7B346F" w14:textId="77777777" w:rsidR="00163CE9" w:rsidRDefault="00000000">
      <w:pPr>
        <w:pStyle w:val="TOC3"/>
        <w:tabs>
          <w:tab w:val="right" w:leader="dot" w:pos="8296"/>
        </w:tabs>
        <w:rPr>
          <w:rFonts w:asciiTheme="minorHAnsi" w:eastAsiaTheme="minorEastAsia" w:hAnsiTheme="minorHAnsi" w:cstheme="minorBidi"/>
          <w:szCs w:val="22"/>
        </w:rPr>
      </w:pPr>
      <w:hyperlink w:anchor="_Toc97812018" w:history="1">
        <w:r>
          <w:rPr>
            <w:rStyle w:val="af"/>
          </w:rPr>
          <w:t>4.7.1</w:t>
        </w:r>
        <w:r>
          <w:rPr>
            <w:rStyle w:val="af"/>
          </w:rPr>
          <w:t>工作记录制度</w:t>
        </w:r>
        <w:r>
          <w:tab/>
        </w:r>
        <w:r>
          <w:fldChar w:fldCharType="begin"/>
        </w:r>
        <w:r>
          <w:instrText xml:space="preserve"> PAGEREF _Toc97812018 \h </w:instrText>
        </w:r>
        <w:r>
          <w:fldChar w:fldCharType="separate"/>
        </w:r>
        <w:r>
          <w:t>11</w:t>
        </w:r>
        <w:r>
          <w:fldChar w:fldCharType="end"/>
        </w:r>
      </w:hyperlink>
    </w:p>
    <w:p w14:paraId="24975D8B" w14:textId="77777777" w:rsidR="00163CE9" w:rsidRDefault="00000000">
      <w:pPr>
        <w:pStyle w:val="TOC3"/>
        <w:tabs>
          <w:tab w:val="right" w:leader="dot" w:pos="8296"/>
        </w:tabs>
        <w:rPr>
          <w:rFonts w:asciiTheme="minorHAnsi" w:eastAsiaTheme="minorEastAsia" w:hAnsiTheme="minorHAnsi" w:cstheme="minorBidi"/>
          <w:szCs w:val="22"/>
        </w:rPr>
      </w:pPr>
      <w:hyperlink w:anchor="_Toc97812019" w:history="1">
        <w:r>
          <w:rPr>
            <w:rStyle w:val="af"/>
          </w:rPr>
          <w:t>4.7.2</w:t>
        </w:r>
        <w:r>
          <w:rPr>
            <w:rStyle w:val="af"/>
          </w:rPr>
          <w:t>文件核查制度</w:t>
        </w:r>
        <w:r>
          <w:tab/>
        </w:r>
        <w:r>
          <w:fldChar w:fldCharType="begin"/>
        </w:r>
        <w:r>
          <w:instrText xml:space="preserve"> PAGEREF _Toc97812019 \h </w:instrText>
        </w:r>
        <w:r>
          <w:fldChar w:fldCharType="separate"/>
        </w:r>
        <w:r>
          <w:t>11</w:t>
        </w:r>
        <w:r>
          <w:fldChar w:fldCharType="end"/>
        </w:r>
      </w:hyperlink>
    </w:p>
    <w:p w14:paraId="5DEC6174" w14:textId="77777777" w:rsidR="00163CE9" w:rsidRDefault="00000000">
      <w:pPr>
        <w:pStyle w:val="TOC3"/>
        <w:tabs>
          <w:tab w:val="right" w:leader="dot" w:pos="8296"/>
        </w:tabs>
        <w:rPr>
          <w:rFonts w:asciiTheme="minorHAnsi" w:eastAsiaTheme="minorEastAsia" w:hAnsiTheme="minorHAnsi" w:cstheme="minorBidi"/>
          <w:szCs w:val="22"/>
        </w:rPr>
      </w:pPr>
      <w:hyperlink w:anchor="_Toc97812020" w:history="1">
        <w:r>
          <w:rPr>
            <w:rStyle w:val="af"/>
          </w:rPr>
          <w:t>4.7.3</w:t>
        </w:r>
        <w:r>
          <w:rPr>
            <w:rStyle w:val="af"/>
          </w:rPr>
          <w:t>报告制度</w:t>
        </w:r>
        <w:r>
          <w:tab/>
        </w:r>
        <w:r>
          <w:fldChar w:fldCharType="begin"/>
        </w:r>
        <w:r>
          <w:instrText xml:space="preserve"> PAGEREF _Toc97812020 \h </w:instrText>
        </w:r>
        <w:r>
          <w:fldChar w:fldCharType="separate"/>
        </w:r>
        <w:r>
          <w:t>12</w:t>
        </w:r>
        <w:r>
          <w:fldChar w:fldCharType="end"/>
        </w:r>
      </w:hyperlink>
    </w:p>
    <w:p w14:paraId="506395AD" w14:textId="77777777" w:rsidR="00163CE9" w:rsidRDefault="00000000">
      <w:pPr>
        <w:pStyle w:val="TOC3"/>
        <w:tabs>
          <w:tab w:val="right" w:leader="dot" w:pos="8296"/>
        </w:tabs>
        <w:rPr>
          <w:rFonts w:asciiTheme="minorHAnsi" w:eastAsiaTheme="minorEastAsia" w:hAnsiTheme="minorHAnsi" w:cstheme="minorBidi"/>
          <w:szCs w:val="22"/>
        </w:rPr>
      </w:pPr>
      <w:hyperlink w:anchor="_Toc97812021" w:history="1">
        <w:r>
          <w:rPr>
            <w:rStyle w:val="af"/>
          </w:rPr>
          <w:t>4.7.4</w:t>
        </w:r>
        <w:r>
          <w:rPr>
            <w:rStyle w:val="af"/>
          </w:rPr>
          <w:t>函件往来制度</w:t>
        </w:r>
        <w:r>
          <w:tab/>
        </w:r>
        <w:r>
          <w:fldChar w:fldCharType="begin"/>
        </w:r>
        <w:r>
          <w:instrText xml:space="preserve"> PAGEREF _Toc97812021 \h </w:instrText>
        </w:r>
        <w:r>
          <w:fldChar w:fldCharType="separate"/>
        </w:r>
        <w:r>
          <w:t>12</w:t>
        </w:r>
        <w:r>
          <w:fldChar w:fldCharType="end"/>
        </w:r>
      </w:hyperlink>
    </w:p>
    <w:p w14:paraId="1771F554" w14:textId="77777777" w:rsidR="00163CE9" w:rsidRDefault="00000000">
      <w:pPr>
        <w:pStyle w:val="TOC3"/>
        <w:tabs>
          <w:tab w:val="right" w:leader="dot" w:pos="8296"/>
        </w:tabs>
        <w:rPr>
          <w:rFonts w:asciiTheme="minorHAnsi" w:eastAsiaTheme="minorEastAsia" w:hAnsiTheme="minorHAnsi" w:cstheme="minorBidi"/>
          <w:szCs w:val="22"/>
        </w:rPr>
      </w:pPr>
      <w:hyperlink w:anchor="_Toc97812022" w:history="1">
        <w:r>
          <w:rPr>
            <w:rStyle w:val="af"/>
          </w:rPr>
          <w:t>4.7.5</w:t>
        </w:r>
        <w:r>
          <w:rPr>
            <w:rStyle w:val="af"/>
          </w:rPr>
          <w:t>会议制度</w:t>
        </w:r>
        <w:r>
          <w:tab/>
        </w:r>
        <w:r>
          <w:fldChar w:fldCharType="begin"/>
        </w:r>
        <w:r>
          <w:instrText xml:space="preserve"> PAGEREF _Toc97812022 \h </w:instrText>
        </w:r>
        <w:r>
          <w:fldChar w:fldCharType="separate"/>
        </w:r>
        <w:r>
          <w:t>12</w:t>
        </w:r>
        <w:r>
          <w:fldChar w:fldCharType="end"/>
        </w:r>
      </w:hyperlink>
    </w:p>
    <w:p w14:paraId="09DD4513" w14:textId="77777777" w:rsidR="00163CE9" w:rsidRDefault="00000000">
      <w:pPr>
        <w:pStyle w:val="TOC3"/>
        <w:tabs>
          <w:tab w:val="right" w:leader="dot" w:pos="8296"/>
        </w:tabs>
        <w:rPr>
          <w:rFonts w:asciiTheme="minorHAnsi" w:eastAsiaTheme="minorEastAsia" w:hAnsiTheme="minorHAnsi" w:cstheme="minorBidi"/>
          <w:szCs w:val="22"/>
        </w:rPr>
      </w:pPr>
      <w:hyperlink w:anchor="_Toc97812023" w:history="1">
        <w:r>
          <w:rPr>
            <w:rStyle w:val="af"/>
          </w:rPr>
          <w:t>4.7.6</w:t>
        </w:r>
        <w:r>
          <w:rPr>
            <w:rStyle w:val="af"/>
          </w:rPr>
          <w:t>人员培训制度</w:t>
        </w:r>
        <w:r>
          <w:tab/>
        </w:r>
        <w:r>
          <w:fldChar w:fldCharType="begin"/>
        </w:r>
        <w:r>
          <w:instrText xml:space="preserve"> PAGEREF _Toc97812023 \h </w:instrText>
        </w:r>
        <w:r>
          <w:fldChar w:fldCharType="separate"/>
        </w:r>
        <w:r>
          <w:t>12</w:t>
        </w:r>
        <w:r>
          <w:fldChar w:fldCharType="end"/>
        </w:r>
      </w:hyperlink>
    </w:p>
    <w:p w14:paraId="08AFAE2A" w14:textId="77777777" w:rsidR="00163CE9" w:rsidRDefault="00000000">
      <w:pPr>
        <w:pStyle w:val="TOC3"/>
        <w:tabs>
          <w:tab w:val="right" w:leader="dot" w:pos="8296"/>
        </w:tabs>
        <w:rPr>
          <w:rFonts w:asciiTheme="minorHAnsi" w:eastAsiaTheme="minorEastAsia" w:hAnsiTheme="minorHAnsi" w:cstheme="minorBidi"/>
          <w:szCs w:val="22"/>
        </w:rPr>
      </w:pPr>
      <w:hyperlink w:anchor="_Toc97812024" w:history="1">
        <w:r>
          <w:rPr>
            <w:rStyle w:val="af"/>
          </w:rPr>
          <w:t>4.7.7</w:t>
        </w:r>
        <w:r>
          <w:rPr>
            <w:rStyle w:val="af"/>
          </w:rPr>
          <w:t>质量保证制度</w:t>
        </w:r>
        <w:r>
          <w:tab/>
        </w:r>
        <w:r>
          <w:fldChar w:fldCharType="begin"/>
        </w:r>
        <w:r>
          <w:instrText xml:space="preserve"> PAGEREF _Toc97812024 \h </w:instrText>
        </w:r>
        <w:r>
          <w:fldChar w:fldCharType="separate"/>
        </w:r>
        <w:r>
          <w:t>12</w:t>
        </w:r>
        <w:r>
          <w:fldChar w:fldCharType="end"/>
        </w:r>
      </w:hyperlink>
    </w:p>
    <w:p w14:paraId="56B946F1" w14:textId="77777777" w:rsidR="00163CE9" w:rsidRDefault="00000000">
      <w:pPr>
        <w:pStyle w:val="TOC3"/>
        <w:tabs>
          <w:tab w:val="right" w:leader="dot" w:pos="8296"/>
        </w:tabs>
        <w:rPr>
          <w:rFonts w:asciiTheme="minorHAnsi" w:eastAsiaTheme="minorEastAsia" w:hAnsiTheme="minorHAnsi" w:cstheme="minorBidi"/>
          <w:szCs w:val="22"/>
        </w:rPr>
      </w:pPr>
      <w:hyperlink w:anchor="_Toc97812025" w:history="1">
        <w:r>
          <w:rPr>
            <w:rStyle w:val="af"/>
          </w:rPr>
          <w:t>4.7.8</w:t>
        </w:r>
        <w:r>
          <w:rPr>
            <w:rStyle w:val="af"/>
          </w:rPr>
          <w:t>应急报告及处理制度</w:t>
        </w:r>
        <w:r>
          <w:tab/>
        </w:r>
        <w:r>
          <w:fldChar w:fldCharType="begin"/>
        </w:r>
        <w:r>
          <w:instrText xml:space="preserve"> PAGEREF _Toc97812025 \h </w:instrText>
        </w:r>
        <w:r>
          <w:fldChar w:fldCharType="separate"/>
        </w:r>
        <w:r>
          <w:t>12</w:t>
        </w:r>
        <w:r>
          <w:fldChar w:fldCharType="end"/>
        </w:r>
      </w:hyperlink>
    </w:p>
    <w:p w14:paraId="1CE3628C" w14:textId="77777777" w:rsidR="00163CE9" w:rsidRDefault="00000000">
      <w:pPr>
        <w:pStyle w:val="TOC3"/>
        <w:tabs>
          <w:tab w:val="right" w:leader="dot" w:pos="8296"/>
        </w:tabs>
        <w:rPr>
          <w:rFonts w:asciiTheme="minorHAnsi" w:eastAsiaTheme="minorEastAsia" w:hAnsiTheme="minorHAnsi" w:cstheme="minorBidi"/>
          <w:szCs w:val="22"/>
        </w:rPr>
      </w:pPr>
      <w:hyperlink w:anchor="_Toc97812026" w:history="1">
        <w:r>
          <w:rPr>
            <w:rStyle w:val="af"/>
          </w:rPr>
          <w:t>4.7.9</w:t>
        </w:r>
        <w:r>
          <w:rPr>
            <w:rStyle w:val="af"/>
          </w:rPr>
          <w:t>档案管理制度</w:t>
        </w:r>
        <w:r>
          <w:tab/>
        </w:r>
        <w:r>
          <w:fldChar w:fldCharType="begin"/>
        </w:r>
        <w:r>
          <w:instrText xml:space="preserve"> PAGEREF _Toc97812026 \h </w:instrText>
        </w:r>
        <w:r>
          <w:fldChar w:fldCharType="separate"/>
        </w:r>
        <w:r>
          <w:t>12</w:t>
        </w:r>
        <w:r>
          <w:fldChar w:fldCharType="end"/>
        </w:r>
      </w:hyperlink>
    </w:p>
    <w:p w14:paraId="5A4843EA" w14:textId="77777777" w:rsidR="00163CE9" w:rsidRDefault="00000000">
      <w:pPr>
        <w:pStyle w:val="TOC1"/>
        <w:rPr>
          <w:rFonts w:asciiTheme="minorHAnsi" w:eastAsiaTheme="minorEastAsia" w:hAnsiTheme="minorHAnsi" w:cstheme="minorBidi"/>
          <w:b w:val="0"/>
          <w:sz w:val="21"/>
          <w:szCs w:val="22"/>
        </w:rPr>
      </w:pPr>
      <w:hyperlink w:anchor="_Toc97812027" w:history="1">
        <w:r>
          <w:rPr>
            <w:rStyle w:val="af"/>
          </w:rPr>
          <w:t>5  标准实施的社会环境效益与经济技术分析</w:t>
        </w:r>
        <w:r>
          <w:tab/>
        </w:r>
        <w:r>
          <w:fldChar w:fldCharType="begin"/>
        </w:r>
        <w:r>
          <w:instrText xml:space="preserve"> PAGEREF _Toc97812027 \h </w:instrText>
        </w:r>
        <w:r>
          <w:fldChar w:fldCharType="separate"/>
        </w:r>
        <w:r>
          <w:t>13</w:t>
        </w:r>
        <w:r>
          <w:fldChar w:fldCharType="end"/>
        </w:r>
      </w:hyperlink>
    </w:p>
    <w:p w14:paraId="2162448C" w14:textId="77777777" w:rsidR="00163CE9" w:rsidRDefault="00000000">
      <w:pPr>
        <w:pStyle w:val="TOC1"/>
        <w:rPr>
          <w:rFonts w:asciiTheme="minorHAnsi" w:eastAsiaTheme="minorEastAsia" w:hAnsiTheme="minorHAnsi" w:cstheme="minorBidi"/>
          <w:b w:val="0"/>
          <w:sz w:val="21"/>
          <w:szCs w:val="22"/>
        </w:rPr>
      </w:pPr>
      <w:hyperlink w:anchor="_Toc97812028" w:history="1">
        <w:r>
          <w:rPr>
            <w:rStyle w:val="af"/>
          </w:rPr>
          <w:t>6  重大意见分歧的处理依据和结果</w:t>
        </w:r>
        <w:r>
          <w:tab/>
        </w:r>
        <w:r>
          <w:fldChar w:fldCharType="begin"/>
        </w:r>
        <w:r>
          <w:instrText xml:space="preserve"> PAGEREF _Toc97812028 \h </w:instrText>
        </w:r>
        <w:r>
          <w:fldChar w:fldCharType="separate"/>
        </w:r>
        <w:r>
          <w:t>14</w:t>
        </w:r>
        <w:r>
          <w:fldChar w:fldCharType="end"/>
        </w:r>
      </w:hyperlink>
    </w:p>
    <w:p w14:paraId="51EC6ED9" w14:textId="77777777" w:rsidR="00163CE9" w:rsidRDefault="00000000">
      <w:pPr>
        <w:pStyle w:val="TOC1"/>
        <w:rPr>
          <w:rFonts w:asciiTheme="minorHAnsi" w:eastAsiaTheme="minorEastAsia" w:hAnsiTheme="minorHAnsi" w:cstheme="minorBidi"/>
          <w:b w:val="0"/>
          <w:sz w:val="21"/>
          <w:szCs w:val="22"/>
        </w:rPr>
      </w:pPr>
      <w:hyperlink w:anchor="_Toc97812029" w:history="1">
        <w:r>
          <w:rPr>
            <w:rStyle w:val="af"/>
          </w:rPr>
          <w:t>7  标准实施建议</w:t>
        </w:r>
        <w:r>
          <w:tab/>
        </w:r>
        <w:r>
          <w:fldChar w:fldCharType="begin"/>
        </w:r>
        <w:r>
          <w:instrText xml:space="preserve"> PAGEREF _Toc97812029 \h </w:instrText>
        </w:r>
        <w:r>
          <w:fldChar w:fldCharType="separate"/>
        </w:r>
        <w:r>
          <w:t>14</w:t>
        </w:r>
        <w:r>
          <w:fldChar w:fldCharType="end"/>
        </w:r>
      </w:hyperlink>
    </w:p>
    <w:p w14:paraId="76655950" w14:textId="77777777" w:rsidR="00163CE9" w:rsidRDefault="00000000">
      <w:pPr>
        <w:pStyle w:val="TOC2"/>
        <w:rPr>
          <w:rFonts w:asciiTheme="minorHAnsi" w:eastAsiaTheme="minorEastAsia" w:hAnsiTheme="minorHAnsi" w:cstheme="minorBidi"/>
          <w:szCs w:val="22"/>
        </w:rPr>
      </w:pPr>
      <w:hyperlink w:anchor="_Toc97812030" w:history="1">
        <w:r>
          <w:rPr>
            <w:rStyle w:val="af"/>
          </w:rPr>
          <w:t xml:space="preserve">7.1  </w:t>
        </w:r>
        <w:r>
          <w:rPr>
            <w:rStyle w:val="af"/>
          </w:rPr>
          <w:t>与现行法律法规及其它相关标准的关系</w:t>
        </w:r>
        <w:r>
          <w:tab/>
        </w:r>
        <w:r>
          <w:fldChar w:fldCharType="begin"/>
        </w:r>
        <w:r>
          <w:instrText xml:space="preserve"> PAGEREF _Toc97812030 \h </w:instrText>
        </w:r>
        <w:r>
          <w:fldChar w:fldCharType="separate"/>
        </w:r>
        <w:r>
          <w:t>14</w:t>
        </w:r>
        <w:r>
          <w:fldChar w:fldCharType="end"/>
        </w:r>
      </w:hyperlink>
    </w:p>
    <w:p w14:paraId="29205424" w14:textId="77777777" w:rsidR="00163CE9" w:rsidRDefault="00000000">
      <w:pPr>
        <w:pStyle w:val="TOC2"/>
        <w:rPr>
          <w:rFonts w:asciiTheme="minorHAnsi" w:eastAsiaTheme="minorEastAsia" w:hAnsiTheme="minorHAnsi" w:cstheme="minorBidi"/>
          <w:szCs w:val="22"/>
        </w:rPr>
      </w:pPr>
      <w:hyperlink w:anchor="_Toc97812031" w:history="1">
        <w:r>
          <w:rPr>
            <w:rStyle w:val="af"/>
          </w:rPr>
          <w:t xml:space="preserve">7.2  </w:t>
        </w:r>
        <w:r>
          <w:rPr>
            <w:rStyle w:val="af"/>
          </w:rPr>
          <w:t>实施本标准的管理措施及建议</w:t>
        </w:r>
        <w:r>
          <w:tab/>
        </w:r>
        <w:r>
          <w:fldChar w:fldCharType="begin"/>
        </w:r>
        <w:r>
          <w:instrText xml:space="preserve"> PAGEREF _Toc97812031 \h </w:instrText>
        </w:r>
        <w:r>
          <w:fldChar w:fldCharType="separate"/>
        </w:r>
        <w:r>
          <w:t>14</w:t>
        </w:r>
        <w:r>
          <w:fldChar w:fldCharType="end"/>
        </w:r>
      </w:hyperlink>
    </w:p>
    <w:p w14:paraId="5848A924" w14:textId="77777777" w:rsidR="00163CE9" w:rsidRDefault="00000000">
      <w:pPr>
        <w:spacing w:line="480" w:lineRule="auto"/>
        <w:rPr>
          <w:sz w:val="24"/>
        </w:rPr>
        <w:sectPr w:rsidR="00163CE9">
          <w:pgSz w:w="11906" w:h="16838"/>
          <w:pgMar w:top="1440" w:right="1800" w:bottom="1440" w:left="1800" w:header="851" w:footer="992" w:gutter="0"/>
          <w:pgNumType w:start="0"/>
          <w:cols w:space="720"/>
          <w:docGrid w:type="lines" w:linePitch="312"/>
        </w:sectPr>
      </w:pPr>
      <w:r>
        <w:rPr>
          <w:sz w:val="24"/>
        </w:rPr>
        <w:fldChar w:fldCharType="end"/>
      </w:r>
    </w:p>
    <w:p w14:paraId="768DAF87" w14:textId="77777777" w:rsidR="00163CE9" w:rsidRDefault="00000000">
      <w:pPr>
        <w:pStyle w:val="1"/>
        <w:spacing w:before="0" w:after="0" w:line="480" w:lineRule="exact"/>
        <w:rPr>
          <w:sz w:val="24"/>
          <w:szCs w:val="28"/>
        </w:rPr>
      </w:pPr>
      <w:bookmarkStart w:id="1" w:name="_Toc97812001"/>
      <w:bookmarkStart w:id="2" w:name="_Toc331101493"/>
      <w:r>
        <w:rPr>
          <w:sz w:val="24"/>
          <w:szCs w:val="28"/>
        </w:rPr>
        <w:lastRenderedPageBreak/>
        <w:t xml:space="preserve">1  </w:t>
      </w:r>
      <w:r>
        <w:rPr>
          <w:sz w:val="24"/>
          <w:szCs w:val="28"/>
        </w:rPr>
        <w:t>项目背景</w:t>
      </w:r>
      <w:bookmarkEnd w:id="1"/>
    </w:p>
    <w:p w14:paraId="3493CC00" w14:textId="77777777" w:rsidR="00163CE9" w:rsidRDefault="00000000">
      <w:pPr>
        <w:widowControl/>
        <w:adjustRightInd w:val="0"/>
        <w:snapToGrid w:val="0"/>
        <w:spacing w:line="480" w:lineRule="exact"/>
        <w:ind w:firstLineChars="200" w:firstLine="480"/>
        <w:rPr>
          <w:sz w:val="24"/>
          <w:szCs w:val="28"/>
        </w:rPr>
      </w:pPr>
      <w:r>
        <w:rPr>
          <w:rFonts w:hint="eastAsia"/>
          <w:sz w:val="24"/>
          <w:szCs w:val="28"/>
        </w:rPr>
        <w:t>“十三五”期间，我省以习近平生态文明思想为指导，践行“绿水青山就是金山银山”理念，全面贯彻国家土十条污染治理攻坚的部署要求，将土壤污染防治纳入美丽浙江建设和污染防治攻坚战，全省土壤污染防治取得明显成效。全省污染地块风险得到有效管控，全面落实以“污染地块名录”为核心的建设用地开发利用负面清单制度，累计完成污染地块治理修复</w:t>
      </w:r>
      <w:r>
        <w:rPr>
          <w:rFonts w:hint="eastAsia"/>
          <w:sz w:val="24"/>
          <w:szCs w:val="28"/>
        </w:rPr>
        <w:t>114</w:t>
      </w:r>
      <w:r>
        <w:rPr>
          <w:rFonts w:hint="eastAsia"/>
          <w:sz w:val="24"/>
          <w:szCs w:val="28"/>
        </w:rPr>
        <w:t>个，治理污染土壤和地下水</w:t>
      </w:r>
      <w:r>
        <w:rPr>
          <w:rFonts w:hint="eastAsia"/>
          <w:sz w:val="24"/>
          <w:szCs w:val="28"/>
        </w:rPr>
        <w:t>253</w:t>
      </w:r>
      <w:r>
        <w:rPr>
          <w:rFonts w:hint="eastAsia"/>
          <w:sz w:val="24"/>
          <w:szCs w:val="28"/>
        </w:rPr>
        <w:t>万立方米、为城市建设提供“净地”</w:t>
      </w:r>
      <w:r>
        <w:rPr>
          <w:rFonts w:hint="eastAsia"/>
          <w:sz w:val="24"/>
          <w:szCs w:val="28"/>
        </w:rPr>
        <w:t>360</w:t>
      </w:r>
      <w:r>
        <w:rPr>
          <w:rFonts w:hint="eastAsia"/>
          <w:sz w:val="24"/>
          <w:szCs w:val="28"/>
        </w:rPr>
        <w:t>万平方米。全省污染地块安全利用率保持</w:t>
      </w:r>
      <w:r>
        <w:rPr>
          <w:rFonts w:hint="eastAsia"/>
          <w:sz w:val="24"/>
          <w:szCs w:val="28"/>
        </w:rPr>
        <w:t>100%</w:t>
      </w:r>
      <w:r>
        <w:rPr>
          <w:rFonts w:hint="eastAsia"/>
          <w:sz w:val="24"/>
          <w:szCs w:val="28"/>
        </w:rPr>
        <w:t>、超额“十三五”目标</w:t>
      </w:r>
      <w:r>
        <w:rPr>
          <w:rFonts w:hint="eastAsia"/>
          <w:sz w:val="24"/>
          <w:szCs w:val="28"/>
        </w:rPr>
        <w:t>10</w:t>
      </w:r>
      <w:r>
        <w:rPr>
          <w:rFonts w:hint="eastAsia"/>
          <w:sz w:val="24"/>
          <w:szCs w:val="28"/>
        </w:rPr>
        <w:t>个百分点。</w:t>
      </w:r>
    </w:p>
    <w:p w14:paraId="2505DC84" w14:textId="77777777" w:rsidR="00163CE9" w:rsidRDefault="00000000">
      <w:pPr>
        <w:widowControl/>
        <w:adjustRightInd w:val="0"/>
        <w:snapToGrid w:val="0"/>
        <w:spacing w:line="480" w:lineRule="exact"/>
        <w:ind w:firstLineChars="200" w:firstLine="480"/>
        <w:rPr>
          <w:sz w:val="24"/>
          <w:szCs w:val="28"/>
        </w:rPr>
      </w:pPr>
      <w:r>
        <w:rPr>
          <w:rFonts w:hint="eastAsia"/>
          <w:sz w:val="24"/>
          <w:szCs w:val="28"/>
        </w:rPr>
        <w:t>建设用地</w:t>
      </w:r>
      <w:r>
        <w:rPr>
          <w:sz w:val="24"/>
          <w:szCs w:val="28"/>
        </w:rPr>
        <w:t>污染</w:t>
      </w:r>
      <w:r>
        <w:rPr>
          <w:rFonts w:hint="eastAsia"/>
          <w:sz w:val="24"/>
          <w:szCs w:val="28"/>
        </w:rPr>
        <w:t>土壤</w:t>
      </w:r>
      <w:r>
        <w:rPr>
          <w:sz w:val="24"/>
          <w:szCs w:val="28"/>
        </w:rPr>
        <w:t>的治理修复是一项系统、复杂的工作，其主要工作内容包括调查评估、治理修复和修复</w:t>
      </w:r>
      <w:r>
        <w:rPr>
          <w:rFonts w:hint="eastAsia"/>
          <w:sz w:val="24"/>
          <w:szCs w:val="28"/>
        </w:rPr>
        <w:t>效果评估</w:t>
      </w:r>
      <w:r>
        <w:rPr>
          <w:sz w:val="24"/>
          <w:szCs w:val="28"/>
        </w:rPr>
        <w:t>三大过程</w:t>
      </w:r>
      <w:r>
        <w:rPr>
          <w:rFonts w:hint="eastAsia"/>
          <w:sz w:val="24"/>
          <w:szCs w:val="28"/>
        </w:rPr>
        <w:t>。污染土壤修复（风险管控）工程不同于其他建设工程，处理处置的对象多是具有健康危害的污染物，具有较强的专业性、前沿性，修复技术多样、过程复杂、风险性高，且工程本身的实施过程同样具有不容忽视的环境风险。污染土壤修复（风险管控）工程实施质量的高低对土地后续再利用情况造成直接影响，事关“住得安心”。经调研发现，国内外已经有多个污染地块修复工程出现了二次污染问题，特别是修复施工强度低于修复技术方案、修复现场缺乏二次污染防治设施、修复过程缺少环境监测、修复操作粗放等已经成为修复行业普遍存在的问题。同样，《浙江省土壤、地下水和农业农村污染防治“十四五”规划》中明确指出，“我省土壤和地下水污染管控修复刚刚起步，对实施效果和二次污染防治，缺乏有效的环境监管手段；《土壤法》的很多新制度还缺乏政策标准配套，污染地块修复工程监管</w:t>
      </w:r>
      <w:r>
        <w:rPr>
          <w:sz w:val="24"/>
          <w:szCs w:val="28"/>
        </w:rPr>
        <w:t>……</w:t>
      </w:r>
      <w:r>
        <w:rPr>
          <w:rFonts w:hint="eastAsia"/>
          <w:sz w:val="24"/>
          <w:szCs w:val="28"/>
        </w:rPr>
        <w:t>尚有标准规范空白。”</w:t>
      </w:r>
    </w:p>
    <w:p w14:paraId="6CE9767D" w14:textId="77777777" w:rsidR="00163CE9" w:rsidRDefault="00000000">
      <w:pPr>
        <w:widowControl/>
        <w:adjustRightInd w:val="0"/>
        <w:snapToGrid w:val="0"/>
        <w:spacing w:line="480" w:lineRule="exact"/>
        <w:ind w:firstLineChars="200" w:firstLine="480"/>
        <w:rPr>
          <w:sz w:val="24"/>
          <w:szCs w:val="28"/>
        </w:rPr>
      </w:pPr>
      <w:r>
        <w:rPr>
          <w:rFonts w:hint="eastAsia"/>
          <w:sz w:val="24"/>
          <w:szCs w:val="28"/>
        </w:rPr>
        <w:t>我省高度重视建设用地污染土壤修复（风险管控）工程实施质量，《浙江省国民经济和社会发展第十四个五年规划和二〇三五年远景目标纲要》提出建立土壤环境风险全过程管控体系目标；《浙江省建设用地土壤污染风险管控和修复“一件事“改革方案》（浙环发</w:t>
      </w:r>
      <w:r>
        <w:rPr>
          <w:rFonts w:hint="eastAsia"/>
          <w:sz w:val="24"/>
          <w:szCs w:val="28"/>
        </w:rPr>
        <w:t>[</w:t>
      </w:r>
      <w:r>
        <w:rPr>
          <w:sz w:val="24"/>
          <w:szCs w:val="28"/>
        </w:rPr>
        <w:t>2021]20</w:t>
      </w:r>
      <w:r>
        <w:rPr>
          <w:rFonts w:hint="eastAsia"/>
          <w:sz w:val="24"/>
          <w:szCs w:val="28"/>
        </w:rPr>
        <w:t>号）提出将污染地块修复工程二次污染防治落实情况纳入生态环境保护执法行动要求。《浙江省土壤、地下水和农业农村污染防治“十四五”规划》将“加强管控和修复污染防治监督管理，加强建设用地土壤修复的环境监管，督促落实修复过程中二次污染防治措施”纳入到近期重点工作任务之中。在浙江省生态环境厅、浙江省自然资源厅联合印发的《浙江省建</w:t>
      </w:r>
      <w:r>
        <w:rPr>
          <w:rFonts w:hint="eastAsia"/>
          <w:sz w:val="24"/>
          <w:szCs w:val="28"/>
        </w:rPr>
        <w:lastRenderedPageBreak/>
        <w:t>设用地土壤污染风险管控和修复监督管理办法》（浙环发</w:t>
      </w:r>
      <w:r>
        <w:rPr>
          <w:rFonts w:hint="eastAsia"/>
          <w:sz w:val="24"/>
          <w:szCs w:val="28"/>
        </w:rPr>
        <w:t>[</w:t>
      </w:r>
      <w:r>
        <w:rPr>
          <w:sz w:val="24"/>
          <w:szCs w:val="28"/>
        </w:rPr>
        <w:t>2021]21</w:t>
      </w:r>
      <w:r>
        <w:rPr>
          <w:rFonts w:hint="eastAsia"/>
          <w:sz w:val="24"/>
          <w:szCs w:val="28"/>
        </w:rPr>
        <w:t>号）中的第二十六条中，对施工监理的工作形式、工作内容提出了整体要求。因此，为较好实现上述工作目标及推进相关土壤污染防治工作任务，进一步指导建设用地污染土壤修复（风险管控）工程环境监理具体开展方式和技术要求，制定符合我省实际情况的建设用地污染土壤修复（风险管控）工程环境监理技术导则具有重要现实意义。</w:t>
      </w:r>
    </w:p>
    <w:p w14:paraId="53737EA3" w14:textId="77777777" w:rsidR="00163CE9" w:rsidRDefault="00000000">
      <w:pPr>
        <w:widowControl/>
        <w:adjustRightInd w:val="0"/>
        <w:snapToGrid w:val="0"/>
        <w:spacing w:line="480" w:lineRule="exact"/>
        <w:ind w:firstLineChars="200" w:firstLine="480"/>
        <w:rPr>
          <w:sz w:val="24"/>
          <w:szCs w:val="28"/>
        </w:rPr>
      </w:pPr>
      <w:r>
        <w:rPr>
          <w:rFonts w:hint="eastAsia"/>
          <w:sz w:val="24"/>
          <w:szCs w:val="28"/>
        </w:rPr>
        <w:t>2019</w:t>
      </w:r>
      <w:r>
        <w:rPr>
          <w:rFonts w:hint="eastAsia"/>
          <w:sz w:val="24"/>
          <w:szCs w:val="28"/>
        </w:rPr>
        <w:t>年，国家生态环境部发布污染地块调查、风险评估、修复和风险管控等相关技术导则（</w:t>
      </w:r>
      <w:r>
        <w:rPr>
          <w:rFonts w:hint="eastAsia"/>
          <w:sz w:val="24"/>
          <w:szCs w:val="28"/>
        </w:rPr>
        <w:t>H</w:t>
      </w:r>
      <w:r>
        <w:rPr>
          <w:sz w:val="24"/>
          <w:szCs w:val="28"/>
        </w:rPr>
        <w:t>J25</w:t>
      </w:r>
      <w:r>
        <w:rPr>
          <w:rFonts w:hint="eastAsia"/>
          <w:sz w:val="24"/>
          <w:szCs w:val="28"/>
        </w:rPr>
        <w:t>.</w:t>
      </w:r>
      <w:r>
        <w:rPr>
          <w:sz w:val="24"/>
          <w:szCs w:val="28"/>
        </w:rPr>
        <w:t>1-2019~HJ25.6-2019</w:t>
      </w:r>
      <w:r>
        <w:rPr>
          <w:rFonts w:hint="eastAsia"/>
          <w:sz w:val="24"/>
          <w:szCs w:val="28"/>
        </w:rPr>
        <w:t>系列），但是该系列标准</w:t>
      </w:r>
      <w:r>
        <w:rPr>
          <w:sz w:val="24"/>
          <w:szCs w:val="28"/>
        </w:rPr>
        <w:t>更注重</w:t>
      </w:r>
      <w:r>
        <w:rPr>
          <w:rFonts w:hint="eastAsia"/>
          <w:sz w:val="24"/>
          <w:szCs w:val="28"/>
        </w:rPr>
        <w:t>地块环境调查和修复治理效果</w:t>
      </w:r>
      <w:r>
        <w:rPr>
          <w:sz w:val="24"/>
          <w:szCs w:val="28"/>
        </w:rPr>
        <w:t>，对修复过程的二次污染</w:t>
      </w:r>
      <w:r>
        <w:rPr>
          <w:rFonts w:hint="eastAsia"/>
          <w:sz w:val="24"/>
          <w:szCs w:val="28"/>
        </w:rPr>
        <w:t>问题</w:t>
      </w:r>
      <w:r>
        <w:rPr>
          <w:sz w:val="24"/>
          <w:szCs w:val="28"/>
        </w:rPr>
        <w:t>关注较少</w:t>
      </w:r>
      <w:r>
        <w:rPr>
          <w:rFonts w:hint="eastAsia"/>
          <w:sz w:val="24"/>
          <w:szCs w:val="28"/>
        </w:rPr>
        <w:t>，国家生态环境部也尚未发布修复和风险管控工程相关的环境监理技术导则。</w:t>
      </w:r>
    </w:p>
    <w:p w14:paraId="10CE1C58" w14:textId="77777777" w:rsidR="00163CE9" w:rsidRDefault="00000000">
      <w:pPr>
        <w:widowControl/>
        <w:adjustRightInd w:val="0"/>
        <w:snapToGrid w:val="0"/>
        <w:spacing w:line="480" w:lineRule="exact"/>
        <w:ind w:firstLineChars="200" w:firstLine="480"/>
        <w:rPr>
          <w:sz w:val="24"/>
          <w:szCs w:val="28"/>
        </w:rPr>
      </w:pPr>
      <w:r>
        <w:rPr>
          <w:sz w:val="24"/>
          <w:szCs w:val="28"/>
        </w:rPr>
        <w:t>由于国家层面技术规范的缺失，一些污染地块治理修复工作开展较早的省市已经开展了</w:t>
      </w:r>
      <w:r>
        <w:rPr>
          <w:rFonts w:hint="eastAsia"/>
          <w:sz w:val="24"/>
          <w:szCs w:val="28"/>
        </w:rPr>
        <w:t>修复和风险管控环境监理</w:t>
      </w:r>
      <w:r>
        <w:rPr>
          <w:sz w:val="24"/>
          <w:szCs w:val="28"/>
        </w:rPr>
        <w:t>相关研究，并出台了相应的地方级技术规范。</w:t>
      </w:r>
    </w:p>
    <w:p w14:paraId="4E220960" w14:textId="77777777" w:rsidR="00163CE9" w:rsidRDefault="00000000">
      <w:pPr>
        <w:widowControl/>
        <w:adjustRightInd w:val="0"/>
        <w:snapToGrid w:val="0"/>
        <w:spacing w:line="480" w:lineRule="exact"/>
        <w:ind w:firstLineChars="200" w:firstLine="480"/>
        <w:rPr>
          <w:sz w:val="24"/>
          <w:szCs w:val="28"/>
        </w:rPr>
      </w:pPr>
      <w:r>
        <w:rPr>
          <w:rFonts w:hint="eastAsia"/>
          <w:sz w:val="24"/>
          <w:szCs w:val="28"/>
        </w:rPr>
        <w:t>2014</w:t>
      </w:r>
      <w:r>
        <w:rPr>
          <w:rFonts w:hint="eastAsia"/>
          <w:sz w:val="24"/>
          <w:szCs w:val="28"/>
        </w:rPr>
        <w:t>年，上海市发布《上海市污染场地修复工程环境监理技术规范》（试行）；</w:t>
      </w:r>
      <w:r>
        <w:rPr>
          <w:rFonts w:hint="eastAsia"/>
          <w:sz w:val="24"/>
          <w:szCs w:val="28"/>
        </w:rPr>
        <w:t>2015</w:t>
      </w:r>
      <w:r>
        <w:rPr>
          <w:rFonts w:hint="eastAsia"/>
          <w:sz w:val="24"/>
          <w:szCs w:val="28"/>
        </w:rPr>
        <w:t>年，北京市发布《污染场地修复工程环境监理技术导则》（</w:t>
      </w:r>
      <w:r>
        <w:rPr>
          <w:rFonts w:hint="eastAsia"/>
          <w:sz w:val="24"/>
          <w:szCs w:val="28"/>
        </w:rPr>
        <w:t>D</w:t>
      </w:r>
      <w:r>
        <w:rPr>
          <w:sz w:val="24"/>
          <w:szCs w:val="28"/>
        </w:rPr>
        <w:t>B11/T1279-2015</w:t>
      </w:r>
      <w:r>
        <w:rPr>
          <w:rFonts w:hint="eastAsia"/>
          <w:sz w:val="24"/>
          <w:szCs w:val="28"/>
        </w:rPr>
        <w:t>）。此两项技术导则对污染地块修复。</w:t>
      </w:r>
      <w:r>
        <w:rPr>
          <w:sz w:val="24"/>
          <w:szCs w:val="28"/>
        </w:rPr>
        <w:t>2019</w:t>
      </w:r>
      <w:r>
        <w:rPr>
          <w:sz w:val="24"/>
          <w:szCs w:val="28"/>
        </w:rPr>
        <w:t>年</w:t>
      </w:r>
      <w:r>
        <w:rPr>
          <w:sz w:val="24"/>
          <w:szCs w:val="28"/>
        </w:rPr>
        <w:t>12</w:t>
      </w:r>
      <w:r>
        <w:rPr>
          <w:sz w:val="24"/>
          <w:szCs w:val="28"/>
        </w:rPr>
        <w:t>月团体标准《污染地块修复工程环境监理技术指南》（</w:t>
      </w:r>
      <w:r>
        <w:rPr>
          <w:sz w:val="24"/>
          <w:szCs w:val="28"/>
        </w:rPr>
        <w:t>T/CAEPI 22—2019</w:t>
      </w:r>
      <w:r>
        <w:rPr>
          <w:sz w:val="24"/>
          <w:szCs w:val="28"/>
        </w:rPr>
        <w:t>）正式发布。</w:t>
      </w:r>
      <w:r>
        <w:rPr>
          <w:rFonts w:hint="eastAsia"/>
          <w:sz w:val="24"/>
          <w:szCs w:val="28"/>
        </w:rPr>
        <w:t>2020</w:t>
      </w:r>
      <w:r>
        <w:rPr>
          <w:rFonts w:hint="eastAsia"/>
          <w:sz w:val="24"/>
          <w:szCs w:val="28"/>
        </w:rPr>
        <w:t>年，广东省发布《广东省建设用地土壤污染修复工程环境监理技术指南（试行）》。上述技术标准</w:t>
      </w:r>
      <w:r>
        <w:rPr>
          <w:sz w:val="24"/>
          <w:szCs w:val="28"/>
        </w:rPr>
        <w:t>对</w:t>
      </w:r>
      <w:r>
        <w:rPr>
          <w:rFonts w:hint="eastAsia"/>
          <w:sz w:val="24"/>
          <w:szCs w:val="28"/>
        </w:rPr>
        <w:t>修复工程环境监理工作</w:t>
      </w:r>
      <w:r>
        <w:rPr>
          <w:sz w:val="24"/>
          <w:szCs w:val="28"/>
        </w:rPr>
        <w:t>的总体框架和内容进行了规定，</w:t>
      </w:r>
      <w:r>
        <w:rPr>
          <w:rFonts w:hint="eastAsia"/>
          <w:sz w:val="24"/>
          <w:szCs w:val="28"/>
        </w:rPr>
        <w:t>但随着全省建设用地土壤污染风险管控和修复“一件事“改革方案的后续实施，我省污染地块修复和风险管控工程二次污染防治工作已经日趋高标准、严要求，上述技术导则对我省污染地块修复（风险管控）工程实施过程的环境监理工作指导作用已经日渐偏弱。</w:t>
      </w:r>
    </w:p>
    <w:p w14:paraId="0ACE8491" w14:textId="77777777" w:rsidR="00163CE9" w:rsidRDefault="00000000">
      <w:pPr>
        <w:widowControl/>
        <w:adjustRightInd w:val="0"/>
        <w:snapToGrid w:val="0"/>
        <w:spacing w:line="480" w:lineRule="exact"/>
        <w:ind w:firstLineChars="200" w:firstLine="480"/>
        <w:rPr>
          <w:sz w:val="24"/>
          <w:szCs w:val="28"/>
        </w:rPr>
      </w:pPr>
      <w:r>
        <w:rPr>
          <w:rFonts w:hint="eastAsia"/>
          <w:sz w:val="24"/>
          <w:szCs w:val="28"/>
        </w:rPr>
        <w:t>2021</w:t>
      </w:r>
      <w:r>
        <w:rPr>
          <w:rFonts w:hint="eastAsia"/>
          <w:sz w:val="24"/>
          <w:szCs w:val="28"/>
        </w:rPr>
        <w:t>年，</w:t>
      </w:r>
      <w:r>
        <w:rPr>
          <w:sz w:val="24"/>
          <w:szCs w:val="28"/>
        </w:rPr>
        <w:t>《浙江省建设用地土壤污染风险管控和修复监督管理办法》</w:t>
      </w:r>
      <w:r>
        <w:rPr>
          <w:rFonts w:hint="eastAsia"/>
          <w:sz w:val="24"/>
          <w:szCs w:val="28"/>
        </w:rPr>
        <w:t>（浙环发〔</w:t>
      </w:r>
      <w:r>
        <w:rPr>
          <w:rFonts w:hint="eastAsia"/>
          <w:sz w:val="24"/>
          <w:szCs w:val="28"/>
        </w:rPr>
        <w:t>2021</w:t>
      </w:r>
      <w:r>
        <w:rPr>
          <w:rFonts w:hint="eastAsia"/>
          <w:sz w:val="24"/>
          <w:szCs w:val="28"/>
        </w:rPr>
        <w:t>〕</w:t>
      </w:r>
      <w:r>
        <w:rPr>
          <w:rFonts w:hint="eastAsia"/>
          <w:sz w:val="24"/>
          <w:szCs w:val="28"/>
        </w:rPr>
        <w:t>21</w:t>
      </w:r>
      <w:r>
        <w:rPr>
          <w:rFonts w:hint="eastAsia"/>
          <w:sz w:val="24"/>
          <w:szCs w:val="28"/>
        </w:rPr>
        <w:t>号）第二十六条明确了建设用地土壤修复工程的环境监理要求，并对管控（修复过程负责监理的单位的工作体系、工作方法、内容和工作成果提出了整体工作要求。同年，省生态环境厅和省自然资源厅联合印发《浙江省建设用地土壤污染风险管控和修复“一件事“改革方案》（浙环发</w:t>
      </w:r>
      <w:r>
        <w:rPr>
          <w:rFonts w:hint="eastAsia"/>
          <w:sz w:val="24"/>
          <w:szCs w:val="28"/>
        </w:rPr>
        <w:t>[</w:t>
      </w:r>
      <w:r>
        <w:rPr>
          <w:sz w:val="24"/>
          <w:szCs w:val="28"/>
        </w:rPr>
        <w:t>2021]20</w:t>
      </w:r>
      <w:r>
        <w:rPr>
          <w:rFonts w:hint="eastAsia"/>
          <w:sz w:val="24"/>
          <w:szCs w:val="28"/>
        </w:rPr>
        <w:t>号），明确将修复工程环境监理技术规范制定工作纳入近期技术规范制定任务之中。</w:t>
      </w:r>
    </w:p>
    <w:p w14:paraId="2FC0563D" w14:textId="77777777" w:rsidR="00163CE9" w:rsidRDefault="00000000">
      <w:pPr>
        <w:widowControl/>
        <w:adjustRightInd w:val="0"/>
        <w:snapToGrid w:val="0"/>
        <w:spacing w:line="480" w:lineRule="exact"/>
        <w:ind w:firstLineChars="200" w:firstLine="480"/>
        <w:rPr>
          <w:sz w:val="24"/>
          <w:szCs w:val="28"/>
        </w:rPr>
      </w:pPr>
      <w:r>
        <w:rPr>
          <w:rFonts w:hint="eastAsia"/>
          <w:sz w:val="24"/>
          <w:szCs w:val="28"/>
        </w:rPr>
        <w:lastRenderedPageBreak/>
        <w:t>综上所述，</w:t>
      </w:r>
      <w:r>
        <w:rPr>
          <w:sz w:val="24"/>
          <w:szCs w:val="28"/>
        </w:rPr>
        <w:t>对污染地块的</w:t>
      </w:r>
      <w:r>
        <w:rPr>
          <w:rFonts w:hint="eastAsia"/>
          <w:sz w:val="24"/>
          <w:szCs w:val="28"/>
        </w:rPr>
        <w:t>修复和风险管控工程的环境监理</w:t>
      </w:r>
      <w:r>
        <w:rPr>
          <w:sz w:val="24"/>
          <w:szCs w:val="28"/>
        </w:rPr>
        <w:t>进行细化研究，编制我省的</w:t>
      </w:r>
      <w:r>
        <w:rPr>
          <w:sz w:val="24"/>
          <w:szCs w:val="28"/>
        </w:rPr>
        <w:t>“</w:t>
      </w:r>
      <w:r>
        <w:rPr>
          <w:rFonts w:hint="eastAsia"/>
          <w:sz w:val="24"/>
          <w:szCs w:val="28"/>
        </w:rPr>
        <w:t>建设用地土壤风险管控和修复工程环境监理技术指南</w:t>
      </w:r>
      <w:r>
        <w:rPr>
          <w:sz w:val="24"/>
          <w:szCs w:val="28"/>
        </w:rPr>
        <w:t>”</w:t>
      </w:r>
      <w:r>
        <w:rPr>
          <w:sz w:val="24"/>
          <w:szCs w:val="28"/>
        </w:rPr>
        <w:t>是我省今年环保的重要工作之一，对我省土壤污染防治相关工作的落实具有非常重要的意义。</w:t>
      </w:r>
    </w:p>
    <w:p w14:paraId="00B93868" w14:textId="77777777" w:rsidR="00163CE9" w:rsidRDefault="00163CE9">
      <w:pPr>
        <w:widowControl/>
        <w:adjustRightInd w:val="0"/>
        <w:snapToGrid w:val="0"/>
        <w:spacing w:line="480" w:lineRule="exact"/>
        <w:ind w:firstLineChars="200" w:firstLine="480"/>
        <w:rPr>
          <w:sz w:val="24"/>
          <w:szCs w:val="28"/>
        </w:rPr>
      </w:pPr>
    </w:p>
    <w:p w14:paraId="5CB5A3E1" w14:textId="77777777" w:rsidR="00163CE9" w:rsidRDefault="00000000">
      <w:pPr>
        <w:pStyle w:val="1"/>
        <w:spacing w:before="0" w:after="0" w:line="480" w:lineRule="exact"/>
        <w:rPr>
          <w:sz w:val="24"/>
          <w:szCs w:val="28"/>
        </w:rPr>
      </w:pPr>
      <w:bookmarkStart w:id="3" w:name="_Toc97812002"/>
      <w:r>
        <w:rPr>
          <w:sz w:val="24"/>
          <w:szCs w:val="28"/>
        </w:rPr>
        <w:t xml:space="preserve">2  </w:t>
      </w:r>
      <w:bookmarkEnd w:id="2"/>
      <w:r>
        <w:rPr>
          <w:sz w:val="24"/>
          <w:szCs w:val="28"/>
        </w:rPr>
        <w:t>工作简况</w:t>
      </w:r>
      <w:bookmarkEnd w:id="3"/>
    </w:p>
    <w:p w14:paraId="3F5CCE20" w14:textId="77777777" w:rsidR="00163CE9" w:rsidRDefault="00000000">
      <w:pPr>
        <w:pStyle w:val="af0"/>
        <w:spacing w:before="0" w:line="480" w:lineRule="exact"/>
        <w:rPr>
          <w:color w:val="auto"/>
          <w:sz w:val="24"/>
          <w:szCs w:val="28"/>
        </w:rPr>
      </w:pPr>
      <w:bookmarkStart w:id="4" w:name="_Toc97812003"/>
      <w:bookmarkStart w:id="5" w:name="_Toc331101494"/>
      <w:r>
        <w:rPr>
          <w:color w:val="auto"/>
          <w:sz w:val="24"/>
          <w:szCs w:val="28"/>
        </w:rPr>
        <w:t xml:space="preserve">2.1  </w:t>
      </w:r>
      <w:r>
        <w:rPr>
          <w:color w:val="auto"/>
          <w:sz w:val="24"/>
          <w:szCs w:val="28"/>
        </w:rPr>
        <w:t>任务来源</w:t>
      </w:r>
      <w:bookmarkEnd w:id="4"/>
      <w:bookmarkEnd w:id="5"/>
    </w:p>
    <w:p w14:paraId="665C6954" w14:textId="77777777" w:rsidR="00163CE9" w:rsidRDefault="00000000">
      <w:pPr>
        <w:spacing w:line="480" w:lineRule="exact"/>
        <w:ind w:firstLineChars="200" w:firstLine="480"/>
        <w:rPr>
          <w:sz w:val="24"/>
          <w:szCs w:val="28"/>
        </w:rPr>
      </w:pPr>
      <w:r>
        <w:rPr>
          <w:sz w:val="24"/>
          <w:szCs w:val="28"/>
        </w:rPr>
        <w:t>随着我省经济迅速发展和城市化建设进程加快，城市土地功能区布局也不断呈现着变动与调整。为加强污染地块在二次开发利用过程中的土壤环境管理，贯彻落实党中央、</w:t>
      </w:r>
      <w:r>
        <w:rPr>
          <w:rFonts w:hint="eastAsia"/>
          <w:sz w:val="24"/>
          <w:szCs w:val="28"/>
        </w:rPr>
        <w:t>生态环境</w:t>
      </w:r>
      <w:r>
        <w:rPr>
          <w:sz w:val="24"/>
          <w:szCs w:val="28"/>
        </w:rPr>
        <w:t>部关于加强土壤污染防治工作的指示，配合</w:t>
      </w:r>
      <w:r>
        <w:rPr>
          <w:rFonts w:hint="eastAsia"/>
          <w:sz w:val="24"/>
          <w:szCs w:val="28"/>
        </w:rPr>
        <w:t>《浙江省建设用地土壤污染风险管控和修复“一件事”改革方案》（浙环发〔</w:t>
      </w:r>
      <w:r>
        <w:rPr>
          <w:rFonts w:hint="eastAsia"/>
          <w:sz w:val="24"/>
          <w:szCs w:val="28"/>
        </w:rPr>
        <w:t>2021</w:t>
      </w:r>
      <w:r>
        <w:rPr>
          <w:rFonts w:hint="eastAsia"/>
          <w:sz w:val="24"/>
          <w:szCs w:val="28"/>
        </w:rPr>
        <w:t>〕</w:t>
      </w:r>
      <w:r>
        <w:rPr>
          <w:rFonts w:hint="eastAsia"/>
          <w:sz w:val="24"/>
          <w:szCs w:val="28"/>
        </w:rPr>
        <w:t>20</w:t>
      </w:r>
      <w:r>
        <w:rPr>
          <w:rFonts w:hint="eastAsia"/>
          <w:sz w:val="24"/>
          <w:szCs w:val="28"/>
        </w:rPr>
        <w:t>号）、</w:t>
      </w:r>
      <w:r>
        <w:rPr>
          <w:sz w:val="24"/>
          <w:szCs w:val="28"/>
        </w:rPr>
        <w:t>《浙江省建设用地土壤污染风险管控和修复监督管理办法》</w:t>
      </w:r>
      <w:r>
        <w:rPr>
          <w:rFonts w:hint="eastAsia"/>
          <w:sz w:val="24"/>
          <w:szCs w:val="28"/>
        </w:rPr>
        <w:t>（浙环发〔</w:t>
      </w:r>
      <w:r>
        <w:rPr>
          <w:rFonts w:hint="eastAsia"/>
          <w:sz w:val="24"/>
          <w:szCs w:val="28"/>
        </w:rPr>
        <w:t>2021</w:t>
      </w:r>
      <w:r>
        <w:rPr>
          <w:rFonts w:hint="eastAsia"/>
          <w:sz w:val="24"/>
          <w:szCs w:val="28"/>
        </w:rPr>
        <w:t>〕</w:t>
      </w:r>
      <w:r>
        <w:rPr>
          <w:rFonts w:hint="eastAsia"/>
          <w:sz w:val="24"/>
          <w:szCs w:val="28"/>
        </w:rPr>
        <w:t>21</w:t>
      </w:r>
      <w:r>
        <w:rPr>
          <w:rFonts w:hint="eastAsia"/>
          <w:sz w:val="24"/>
          <w:szCs w:val="28"/>
        </w:rPr>
        <w:t>号）</w:t>
      </w:r>
      <w:r>
        <w:rPr>
          <w:sz w:val="24"/>
          <w:szCs w:val="28"/>
        </w:rPr>
        <w:t>的顺利实施，浙江省</w:t>
      </w:r>
      <w:r>
        <w:rPr>
          <w:rFonts w:hint="eastAsia"/>
          <w:sz w:val="24"/>
          <w:szCs w:val="28"/>
        </w:rPr>
        <w:t>生态环境</w:t>
      </w:r>
      <w:r>
        <w:rPr>
          <w:sz w:val="24"/>
          <w:szCs w:val="28"/>
        </w:rPr>
        <w:t>厅设立了《</w:t>
      </w:r>
      <w:r>
        <w:rPr>
          <w:rFonts w:hint="eastAsia"/>
          <w:sz w:val="24"/>
          <w:szCs w:val="28"/>
        </w:rPr>
        <w:t>建设用地土壤风险管控和修复工程环境监理技术规范</w:t>
      </w:r>
      <w:r>
        <w:rPr>
          <w:sz w:val="24"/>
          <w:szCs w:val="28"/>
        </w:rPr>
        <w:t>》项目，由浙江省</w:t>
      </w:r>
      <w:r>
        <w:rPr>
          <w:rFonts w:hint="eastAsia"/>
          <w:sz w:val="24"/>
          <w:szCs w:val="28"/>
        </w:rPr>
        <w:t>生态环境</w:t>
      </w:r>
      <w:r>
        <w:rPr>
          <w:sz w:val="24"/>
          <w:szCs w:val="28"/>
        </w:rPr>
        <w:t>科学</w:t>
      </w:r>
      <w:r>
        <w:rPr>
          <w:rFonts w:hint="eastAsia"/>
          <w:sz w:val="24"/>
          <w:szCs w:val="28"/>
        </w:rPr>
        <w:t>设计</w:t>
      </w:r>
      <w:r>
        <w:rPr>
          <w:sz w:val="24"/>
          <w:szCs w:val="28"/>
        </w:rPr>
        <w:t>研究院承担课题研究工作，从环保管理和风险管控的角度，污染地块修复</w:t>
      </w:r>
      <w:r>
        <w:rPr>
          <w:rFonts w:hint="eastAsia"/>
          <w:sz w:val="24"/>
          <w:szCs w:val="28"/>
        </w:rPr>
        <w:t>（风险管控）</w:t>
      </w:r>
      <w:r>
        <w:rPr>
          <w:sz w:val="24"/>
          <w:szCs w:val="28"/>
        </w:rPr>
        <w:t>工程</w:t>
      </w:r>
      <w:r>
        <w:rPr>
          <w:rFonts w:hint="eastAsia"/>
          <w:sz w:val="24"/>
          <w:szCs w:val="28"/>
        </w:rPr>
        <w:t>环境监理</w:t>
      </w:r>
      <w:r>
        <w:rPr>
          <w:sz w:val="24"/>
          <w:szCs w:val="28"/>
        </w:rPr>
        <w:t>技术要求开展研究。</w:t>
      </w:r>
    </w:p>
    <w:p w14:paraId="0241B534" w14:textId="77777777" w:rsidR="00163CE9" w:rsidRDefault="00000000">
      <w:pPr>
        <w:spacing w:line="480" w:lineRule="exact"/>
        <w:ind w:firstLineChars="200" w:firstLine="480"/>
        <w:rPr>
          <w:sz w:val="24"/>
          <w:szCs w:val="28"/>
        </w:rPr>
      </w:pPr>
      <w:r>
        <w:rPr>
          <w:sz w:val="24"/>
          <w:szCs w:val="28"/>
        </w:rPr>
        <w:t>20</w:t>
      </w:r>
      <w:r>
        <w:rPr>
          <w:rFonts w:hint="eastAsia"/>
          <w:sz w:val="24"/>
          <w:szCs w:val="28"/>
        </w:rPr>
        <w:t>22</w:t>
      </w:r>
      <w:r>
        <w:rPr>
          <w:sz w:val="24"/>
          <w:szCs w:val="28"/>
        </w:rPr>
        <w:t>年</w:t>
      </w:r>
      <w:r>
        <w:rPr>
          <w:rFonts w:hint="eastAsia"/>
          <w:sz w:val="24"/>
          <w:szCs w:val="28"/>
        </w:rPr>
        <w:t>2</w:t>
      </w:r>
      <w:r>
        <w:rPr>
          <w:sz w:val="24"/>
          <w:szCs w:val="28"/>
        </w:rPr>
        <w:t>月至</w:t>
      </w:r>
      <w:r>
        <w:rPr>
          <w:rFonts w:hint="eastAsia"/>
          <w:sz w:val="24"/>
          <w:szCs w:val="28"/>
        </w:rPr>
        <w:t>5</w:t>
      </w:r>
      <w:r>
        <w:rPr>
          <w:sz w:val="24"/>
          <w:szCs w:val="28"/>
        </w:rPr>
        <w:t>月，浙江省</w:t>
      </w:r>
      <w:r>
        <w:rPr>
          <w:rFonts w:hint="eastAsia"/>
          <w:sz w:val="24"/>
          <w:szCs w:val="28"/>
        </w:rPr>
        <w:t>生态环境</w:t>
      </w:r>
      <w:r>
        <w:rPr>
          <w:sz w:val="24"/>
          <w:szCs w:val="28"/>
        </w:rPr>
        <w:t>厅组织标准编制单位，在前期工作的基础上，对《</w:t>
      </w:r>
      <w:r>
        <w:rPr>
          <w:rFonts w:hint="eastAsia"/>
          <w:sz w:val="24"/>
          <w:szCs w:val="28"/>
        </w:rPr>
        <w:t>建设用地土壤风险管控和修复工程环境监理技术指南</w:t>
      </w:r>
      <w:r>
        <w:rPr>
          <w:sz w:val="24"/>
          <w:szCs w:val="28"/>
        </w:rPr>
        <w:t>》开展了工作，经反复研究讨论几多轮修改，形成了《</w:t>
      </w:r>
      <w:r>
        <w:rPr>
          <w:rFonts w:hint="eastAsia"/>
          <w:sz w:val="24"/>
          <w:szCs w:val="28"/>
        </w:rPr>
        <w:t>建设用地土壤风险管控和修复工程环境监理技术指南</w:t>
      </w:r>
      <w:r>
        <w:rPr>
          <w:sz w:val="24"/>
          <w:szCs w:val="28"/>
        </w:rPr>
        <w:t>》（</w:t>
      </w:r>
      <w:r>
        <w:rPr>
          <w:rFonts w:hint="eastAsia"/>
          <w:sz w:val="24"/>
          <w:szCs w:val="28"/>
        </w:rPr>
        <w:t>草稿</w:t>
      </w:r>
      <w:r>
        <w:rPr>
          <w:sz w:val="24"/>
          <w:szCs w:val="28"/>
        </w:rPr>
        <w:t>）。</w:t>
      </w:r>
    </w:p>
    <w:p w14:paraId="2DD13EC5" w14:textId="77777777" w:rsidR="00163CE9" w:rsidRDefault="00000000">
      <w:pPr>
        <w:spacing w:line="480" w:lineRule="exact"/>
        <w:ind w:firstLineChars="200" w:firstLine="480"/>
        <w:rPr>
          <w:sz w:val="24"/>
          <w:szCs w:val="28"/>
        </w:rPr>
      </w:pPr>
      <w:r>
        <w:rPr>
          <w:rFonts w:hint="eastAsia"/>
          <w:sz w:val="24"/>
          <w:szCs w:val="28"/>
        </w:rPr>
        <w:t>2022</w:t>
      </w:r>
      <w:r>
        <w:rPr>
          <w:rFonts w:hint="eastAsia"/>
          <w:sz w:val="24"/>
          <w:szCs w:val="28"/>
        </w:rPr>
        <w:t>年</w:t>
      </w:r>
      <w:r>
        <w:rPr>
          <w:rFonts w:hint="eastAsia"/>
          <w:sz w:val="24"/>
          <w:szCs w:val="28"/>
        </w:rPr>
        <w:t>10</w:t>
      </w:r>
      <w:r>
        <w:rPr>
          <w:rFonts w:hint="eastAsia"/>
          <w:sz w:val="24"/>
          <w:szCs w:val="28"/>
        </w:rPr>
        <w:t>月经审查浙江省市场监督管理局审查，</w:t>
      </w:r>
      <w:r>
        <w:rPr>
          <w:sz w:val="24"/>
          <w:szCs w:val="28"/>
        </w:rPr>
        <w:t>《</w:t>
      </w:r>
      <w:r>
        <w:rPr>
          <w:rFonts w:hint="eastAsia"/>
          <w:sz w:val="24"/>
          <w:szCs w:val="28"/>
        </w:rPr>
        <w:t>建设用地土壤风险管控和修复工程环境监理技术指南</w:t>
      </w:r>
      <w:r>
        <w:rPr>
          <w:sz w:val="24"/>
          <w:szCs w:val="28"/>
        </w:rPr>
        <w:t>》</w:t>
      </w:r>
      <w:r>
        <w:rPr>
          <w:rFonts w:hint="eastAsia"/>
          <w:sz w:val="24"/>
          <w:szCs w:val="28"/>
        </w:rPr>
        <w:t>正式立项，随后</w:t>
      </w:r>
      <w:r>
        <w:rPr>
          <w:sz w:val="24"/>
          <w:szCs w:val="28"/>
        </w:rPr>
        <w:t>浙江省</w:t>
      </w:r>
      <w:r>
        <w:rPr>
          <w:rFonts w:hint="eastAsia"/>
          <w:sz w:val="24"/>
          <w:szCs w:val="28"/>
        </w:rPr>
        <w:t>生态环境</w:t>
      </w:r>
      <w:r>
        <w:rPr>
          <w:sz w:val="24"/>
          <w:szCs w:val="28"/>
        </w:rPr>
        <w:t>科学</w:t>
      </w:r>
      <w:r>
        <w:rPr>
          <w:rFonts w:hint="eastAsia"/>
          <w:sz w:val="24"/>
          <w:szCs w:val="28"/>
        </w:rPr>
        <w:t>设计研究院根据立项意见，对该指南内容进行了调整优化。</w:t>
      </w:r>
    </w:p>
    <w:p w14:paraId="4F61CBDB" w14:textId="77777777" w:rsidR="00163CE9" w:rsidRDefault="00000000">
      <w:pPr>
        <w:pStyle w:val="af0"/>
        <w:spacing w:before="0" w:line="480" w:lineRule="exact"/>
        <w:rPr>
          <w:color w:val="auto"/>
          <w:sz w:val="24"/>
          <w:szCs w:val="28"/>
        </w:rPr>
      </w:pPr>
      <w:bookmarkStart w:id="6" w:name="_Toc97812004"/>
      <w:bookmarkStart w:id="7" w:name="_Toc331101495"/>
      <w:r>
        <w:rPr>
          <w:color w:val="auto"/>
          <w:sz w:val="24"/>
          <w:szCs w:val="28"/>
        </w:rPr>
        <w:t xml:space="preserve">2.2  </w:t>
      </w:r>
      <w:r>
        <w:rPr>
          <w:color w:val="auto"/>
          <w:sz w:val="24"/>
          <w:szCs w:val="28"/>
        </w:rPr>
        <w:t>标准起草单位和起草人</w:t>
      </w:r>
      <w:bookmarkEnd w:id="6"/>
      <w:bookmarkEnd w:id="7"/>
    </w:p>
    <w:p w14:paraId="75D67B8E" w14:textId="77777777" w:rsidR="00163CE9" w:rsidRDefault="00000000">
      <w:pPr>
        <w:spacing w:line="480" w:lineRule="exact"/>
        <w:ind w:firstLineChars="200" w:firstLine="480"/>
        <w:rPr>
          <w:sz w:val="24"/>
          <w:szCs w:val="28"/>
        </w:rPr>
      </w:pPr>
      <w:r>
        <w:rPr>
          <w:sz w:val="24"/>
          <w:szCs w:val="28"/>
        </w:rPr>
        <w:t>浙江省</w:t>
      </w:r>
      <w:r>
        <w:rPr>
          <w:rFonts w:hint="eastAsia"/>
          <w:sz w:val="24"/>
          <w:szCs w:val="28"/>
        </w:rPr>
        <w:t>生态环境科学设计</w:t>
      </w:r>
      <w:r>
        <w:rPr>
          <w:sz w:val="24"/>
          <w:szCs w:val="28"/>
        </w:rPr>
        <w:t>研究院为《</w:t>
      </w:r>
      <w:r>
        <w:rPr>
          <w:rFonts w:hint="eastAsia"/>
          <w:sz w:val="24"/>
          <w:szCs w:val="28"/>
        </w:rPr>
        <w:t>建设用地土壤风险管控和修复工程环境监理技术规范</w:t>
      </w:r>
      <w:r>
        <w:rPr>
          <w:sz w:val="24"/>
          <w:szCs w:val="28"/>
        </w:rPr>
        <w:t>》省地方标准的起草单位。主要起草人员为：</w:t>
      </w:r>
      <w:r>
        <w:rPr>
          <w:rFonts w:hint="eastAsia"/>
          <w:sz w:val="24"/>
          <w:szCs w:val="28"/>
        </w:rPr>
        <w:t xml:space="preserve">   </w:t>
      </w:r>
      <w:r>
        <w:rPr>
          <w:sz w:val="24"/>
          <w:szCs w:val="28"/>
        </w:rPr>
        <w:t>。</w:t>
      </w:r>
    </w:p>
    <w:p w14:paraId="404EDF1C" w14:textId="77777777" w:rsidR="00163CE9" w:rsidRDefault="00000000">
      <w:pPr>
        <w:pStyle w:val="af0"/>
        <w:spacing w:before="0" w:line="480" w:lineRule="exact"/>
        <w:rPr>
          <w:color w:val="auto"/>
          <w:sz w:val="24"/>
          <w:szCs w:val="28"/>
        </w:rPr>
      </w:pPr>
      <w:bookmarkStart w:id="8" w:name="_Toc331101496"/>
      <w:bookmarkStart w:id="9" w:name="_Toc97812005"/>
      <w:r>
        <w:rPr>
          <w:color w:val="auto"/>
          <w:sz w:val="24"/>
          <w:szCs w:val="28"/>
        </w:rPr>
        <w:t xml:space="preserve">2.3  </w:t>
      </w:r>
      <w:bookmarkEnd w:id="8"/>
      <w:r>
        <w:rPr>
          <w:color w:val="auto"/>
          <w:sz w:val="24"/>
          <w:szCs w:val="28"/>
        </w:rPr>
        <w:t>起草小组的成立</w:t>
      </w:r>
      <w:bookmarkEnd w:id="9"/>
    </w:p>
    <w:p w14:paraId="2CD21E00" w14:textId="77777777" w:rsidR="00163CE9" w:rsidRDefault="00000000">
      <w:pPr>
        <w:spacing w:line="480" w:lineRule="exact"/>
        <w:ind w:firstLineChars="200" w:firstLine="480"/>
        <w:rPr>
          <w:sz w:val="24"/>
          <w:szCs w:val="21"/>
        </w:rPr>
      </w:pPr>
      <w:r>
        <w:rPr>
          <w:sz w:val="24"/>
          <w:szCs w:val="28"/>
        </w:rPr>
        <w:t>为保证本标准的制定质量，力求标准符合科学发展与切合实《</w:t>
      </w:r>
      <w:r>
        <w:rPr>
          <w:rFonts w:hint="eastAsia"/>
          <w:sz w:val="24"/>
          <w:szCs w:val="28"/>
        </w:rPr>
        <w:t>建设用地土壤风险管控和修复工程环境监理技术指南</w:t>
      </w:r>
      <w:r>
        <w:rPr>
          <w:sz w:val="24"/>
          <w:szCs w:val="28"/>
        </w:rPr>
        <w:t>》具有可操作性，标准实施后能对污染地块修复</w:t>
      </w:r>
      <w:r>
        <w:rPr>
          <w:rFonts w:hint="eastAsia"/>
          <w:sz w:val="24"/>
          <w:szCs w:val="28"/>
        </w:rPr>
        <w:t>（风险管控）</w:t>
      </w:r>
      <w:r>
        <w:rPr>
          <w:sz w:val="24"/>
          <w:szCs w:val="28"/>
        </w:rPr>
        <w:t>工程的实施</w:t>
      </w:r>
      <w:r>
        <w:rPr>
          <w:rFonts w:hint="eastAsia"/>
          <w:sz w:val="24"/>
          <w:szCs w:val="28"/>
        </w:rPr>
        <w:t>过程的环境监理工作</w:t>
      </w:r>
      <w:r>
        <w:rPr>
          <w:sz w:val="24"/>
          <w:szCs w:val="28"/>
        </w:rPr>
        <w:t>具有指导作用，浙江省</w:t>
      </w:r>
      <w:r>
        <w:rPr>
          <w:rFonts w:hint="eastAsia"/>
          <w:sz w:val="24"/>
          <w:szCs w:val="28"/>
        </w:rPr>
        <w:t>生态</w:t>
      </w:r>
      <w:r>
        <w:rPr>
          <w:rFonts w:hint="eastAsia"/>
          <w:sz w:val="24"/>
          <w:szCs w:val="28"/>
        </w:rPr>
        <w:lastRenderedPageBreak/>
        <w:t>环境科学设计</w:t>
      </w:r>
      <w:r>
        <w:rPr>
          <w:sz w:val="24"/>
          <w:szCs w:val="28"/>
        </w:rPr>
        <w:t>研究院在开展大量资料收集、实地调研、数据分析的基础上，综合参考国内、外有关经验，并广泛听取国内污染地块风险评估技术领域的专业人员、相关专家的意见，起草编制完成《</w:t>
      </w:r>
      <w:r>
        <w:rPr>
          <w:rFonts w:hint="eastAsia"/>
          <w:sz w:val="24"/>
          <w:szCs w:val="28"/>
        </w:rPr>
        <w:t>建设用地土壤风险管控和修复工程环境监理技术指南</w:t>
      </w:r>
      <w:r>
        <w:rPr>
          <w:sz w:val="24"/>
          <w:szCs w:val="28"/>
        </w:rPr>
        <w:t>》（以下简称《</w:t>
      </w:r>
      <w:r>
        <w:rPr>
          <w:rFonts w:hint="eastAsia"/>
          <w:sz w:val="24"/>
          <w:szCs w:val="28"/>
        </w:rPr>
        <w:t>指南</w:t>
      </w:r>
      <w:r>
        <w:rPr>
          <w:sz w:val="24"/>
          <w:szCs w:val="28"/>
        </w:rPr>
        <w:t>》）草稿。</w:t>
      </w:r>
    </w:p>
    <w:p w14:paraId="13D59DE6" w14:textId="77777777" w:rsidR="00163CE9" w:rsidRDefault="00000000">
      <w:pPr>
        <w:pStyle w:val="1"/>
        <w:spacing w:before="0" w:after="0" w:line="480" w:lineRule="exact"/>
        <w:rPr>
          <w:sz w:val="24"/>
          <w:szCs w:val="28"/>
        </w:rPr>
      </w:pPr>
      <w:bookmarkStart w:id="10" w:name="_Toc331101498"/>
      <w:bookmarkStart w:id="11" w:name="_Toc97812006"/>
      <w:r>
        <w:rPr>
          <w:sz w:val="24"/>
          <w:szCs w:val="28"/>
        </w:rPr>
        <w:t xml:space="preserve">3  </w:t>
      </w:r>
      <w:r>
        <w:rPr>
          <w:sz w:val="24"/>
          <w:szCs w:val="28"/>
        </w:rPr>
        <w:t>标准制订的基本原则</w:t>
      </w:r>
      <w:bookmarkEnd w:id="10"/>
      <w:bookmarkEnd w:id="11"/>
    </w:p>
    <w:p w14:paraId="0517475E" w14:textId="77777777" w:rsidR="00163CE9" w:rsidRDefault="00000000">
      <w:pPr>
        <w:widowControl/>
        <w:adjustRightInd w:val="0"/>
        <w:snapToGrid w:val="0"/>
        <w:spacing w:line="480" w:lineRule="exact"/>
        <w:ind w:firstLineChars="200" w:firstLine="480"/>
        <w:jc w:val="left"/>
        <w:rPr>
          <w:sz w:val="24"/>
          <w:szCs w:val="28"/>
        </w:rPr>
      </w:pPr>
      <w:r>
        <w:rPr>
          <w:sz w:val="24"/>
          <w:szCs w:val="28"/>
        </w:rPr>
        <w:t>依据《标准化工作导则》（</w:t>
      </w:r>
      <w:r>
        <w:rPr>
          <w:sz w:val="24"/>
          <w:szCs w:val="28"/>
        </w:rPr>
        <w:t>GB/T1.1-2009</w:t>
      </w:r>
      <w:r>
        <w:rPr>
          <w:sz w:val="24"/>
          <w:szCs w:val="28"/>
        </w:rPr>
        <w:t>）和《国家环境保护标准制修订工作管理办法》的相关要求，及《污染防治最佳可行技术导则制修订工作管理办法（试行）》的相关要求，确定了《标准》制定的四项原则。</w:t>
      </w:r>
    </w:p>
    <w:p w14:paraId="69198736" w14:textId="77777777" w:rsidR="00163CE9" w:rsidRDefault="00000000">
      <w:pPr>
        <w:widowControl/>
        <w:adjustRightInd w:val="0"/>
        <w:snapToGrid w:val="0"/>
        <w:spacing w:line="480" w:lineRule="exact"/>
        <w:ind w:firstLineChars="250" w:firstLine="600"/>
        <w:jc w:val="left"/>
        <w:rPr>
          <w:sz w:val="24"/>
          <w:szCs w:val="28"/>
        </w:rPr>
      </w:pPr>
      <w:bookmarkStart w:id="12" w:name="_Toc288577118"/>
      <w:r>
        <w:rPr>
          <w:sz w:val="24"/>
          <w:szCs w:val="28"/>
        </w:rPr>
        <w:t>（</w:t>
      </w:r>
      <w:r>
        <w:rPr>
          <w:sz w:val="24"/>
          <w:szCs w:val="28"/>
        </w:rPr>
        <w:t>1</w:t>
      </w:r>
      <w:r>
        <w:rPr>
          <w:sz w:val="24"/>
          <w:szCs w:val="28"/>
        </w:rPr>
        <w:t>）适用性原则</w:t>
      </w:r>
      <w:bookmarkEnd w:id="12"/>
      <w:r>
        <w:rPr>
          <w:sz w:val="24"/>
          <w:szCs w:val="28"/>
        </w:rPr>
        <w:t>。通过参考国内外相关的污染地块</w:t>
      </w:r>
      <w:r>
        <w:rPr>
          <w:rFonts w:hint="eastAsia"/>
          <w:sz w:val="24"/>
          <w:szCs w:val="28"/>
        </w:rPr>
        <w:t>修复（管控）工程环境监理</w:t>
      </w:r>
      <w:r>
        <w:rPr>
          <w:sz w:val="24"/>
          <w:szCs w:val="28"/>
        </w:rPr>
        <w:t>相关技术资料，结合浙江省实际特点，将符合浙江省实际情况的地块修复</w:t>
      </w:r>
      <w:r>
        <w:rPr>
          <w:rFonts w:hint="eastAsia"/>
          <w:sz w:val="24"/>
          <w:szCs w:val="28"/>
        </w:rPr>
        <w:t>（风险管控）环境监理技术</w:t>
      </w:r>
      <w:r>
        <w:rPr>
          <w:sz w:val="24"/>
          <w:szCs w:val="28"/>
        </w:rPr>
        <w:t>体系及相应的技术参数要求列入《标准》。</w:t>
      </w:r>
    </w:p>
    <w:p w14:paraId="136506F3" w14:textId="77777777" w:rsidR="00163CE9" w:rsidRDefault="00000000">
      <w:pPr>
        <w:widowControl/>
        <w:adjustRightInd w:val="0"/>
        <w:snapToGrid w:val="0"/>
        <w:spacing w:line="480" w:lineRule="exact"/>
        <w:ind w:firstLineChars="250" w:firstLine="600"/>
        <w:jc w:val="left"/>
        <w:rPr>
          <w:sz w:val="24"/>
          <w:szCs w:val="28"/>
        </w:rPr>
      </w:pPr>
      <w:bookmarkStart w:id="13" w:name="_Toc288577119"/>
      <w:r>
        <w:rPr>
          <w:sz w:val="24"/>
          <w:szCs w:val="28"/>
        </w:rPr>
        <w:t>（</w:t>
      </w:r>
      <w:r>
        <w:rPr>
          <w:sz w:val="24"/>
          <w:szCs w:val="28"/>
        </w:rPr>
        <w:t>2</w:t>
      </w:r>
      <w:r>
        <w:rPr>
          <w:sz w:val="24"/>
          <w:szCs w:val="28"/>
        </w:rPr>
        <w:t>）最佳性原则</w:t>
      </w:r>
      <w:bookmarkEnd w:id="13"/>
      <w:r>
        <w:rPr>
          <w:sz w:val="24"/>
          <w:szCs w:val="28"/>
        </w:rPr>
        <w:t>。根据不同的地块特点和修复技术模式，科学分析开展</w:t>
      </w:r>
      <w:r>
        <w:rPr>
          <w:rFonts w:hint="eastAsia"/>
          <w:sz w:val="24"/>
          <w:szCs w:val="28"/>
        </w:rPr>
        <w:t>工程环境监理</w:t>
      </w:r>
      <w:r>
        <w:rPr>
          <w:sz w:val="24"/>
          <w:szCs w:val="28"/>
        </w:rPr>
        <w:t>的关键节点和</w:t>
      </w:r>
      <w:r>
        <w:rPr>
          <w:rFonts w:hint="eastAsia"/>
          <w:sz w:val="24"/>
          <w:szCs w:val="28"/>
        </w:rPr>
        <w:t>实施</w:t>
      </w:r>
      <w:r>
        <w:rPr>
          <w:sz w:val="24"/>
          <w:szCs w:val="28"/>
        </w:rPr>
        <w:t>方式，以选取最佳的</w:t>
      </w:r>
      <w:r>
        <w:rPr>
          <w:rFonts w:hint="eastAsia"/>
          <w:sz w:val="24"/>
          <w:szCs w:val="28"/>
        </w:rPr>
        <w:t>环境监理</w:t>
      </w:r>
      <w:r>
        <w:rPr>
          <w:sz w:val="24"/>
          <w:szCs w:val="28"/>
        </w:rPr>
        <w:t>模式为目的，保证</w:t>
      </w:r>
      <w:r>
        <w:rPr>
          <w:rFonts w:hint="eastAsia"/>
          <w:sz w:val="24"/>
          <w:szCs w:val="28"/>
        </w:rPr>
        <w:t>环境监理</w:t>
      </w:r>
      <w:r>
        <w:rPr>
          <w:sz w:val="24"/>
          <w:szCs w:val="28"/>
        </w:rPr>
        <w:t>方法科学合理且具有可行性。</w:t>
      </w:r>
    </w:p>
    <w:p w14:paraId="25C85412" w14:textId="77777777" w:rsidR="00163CE9" w:rsidRDefault="00000000">
      <w:pPr>
        <w:widowControl/>
        <w:adjustRightInd w:val="0"/>
        <w:snapToGrid w:val="0"/>
        <w:spacing w:line="480" w:lineRule="exact"/>
        <w:ind w:firstLineChars="250" w:firstLine="600"/>
        <w:jc w:val="left"/>
        <w:rPr>
          <w:sz w:val="24"/>
          <w:szCs w:val="28"/>
        </w:rPr>
      </w:pPr>
      <w:bookmarkStart w:id="14" w:name="_Toc288577120"/>
      <w:r>
        <w:rPr>
          <w:sz w:val="24"/>
          <w:szCs w:val="28"/>
        </w:rPr>
        <w:t>（</w:t>
      </w:r>
      <w:r>
        <w:rPr>
          <w:sz w:val="24"/>
          <w:szCs w:val="28"/>
        </w:rPr>
        <w:t>3</w:t>
      </w:r>
      <w:r>
        <w:rPr>
          <w:sz w:val="24"/>
          <w:szCs w:val="28"/>
        </w:rPr>
        <w:t>）符合性原则</w:t>
      </w:r>
      <w:bookmarkEnd w:id="14"/>
      <w:r>
        <w:rPr>
          <w:sz w:val="24"/>
          <w:szCs w:val="28"/>
        </w:rPr>
        <w:t>。符合有关法律法规的要求，作为国家、行业标准的必要补充，部分条款严于</w:t>
      </w:r>
      <w:r>
        <w:rPr>
          <w:rFonts w:hint="eastAsia"/>
          <w:sz w:val="24"/>
          <w:szCs w:val="28"/>
        </w:rPr>
        <w:t>部分现有</w:t>
      </w:r>
      <w:r>
        <w:rPr>
          <w:sz w:val="24"/>
          <w:szCs w:val="28"/>
        </w:rPr>
        <w:t>标准。</w:t>
      </w:r>
    </w:p>
    <w:p w14:paraId="114E0E6F" w14:textId="77777777" w:rsidR="00163CE9" w:rsidRDefault="00000000">
      <w:pPr>
        <w:widowControl/>
        <w:adjustRightInd w:val="0"/>
        <w:snapToGrid w:val="0"/>
        <w:spacing w:line="480" w:lineRule="exact"/>
        <w:ind w:firstLineChars="250" w:firstLine="600"/>
        <w:jc w:val="left"/>
        <w:rPr>
          <w:sz w:val="24"/>
          <w:szCs w:val="28"/>
        </w:rPr>
      </w:pPr>
      <w:bookmarkStart w:id="15" w:name="_Toc288577121"/>
      <w:r>
        <w:rPr>
          <w:sz w:val="24"/>
          <w:szCs w:val="28"/>
        </w:rPr>
        <w:t>（</w:t>
      </w:r>
      <w:r>
        <w:rPr>
          <w:sz w:val="24"/>
          <w:szCs w:val="28"/>
        </w:rPr>
        <w:t>4</w:t>
      </w:r>
      <w:r>
        <w:rPr>
          <w:sz w:val="24"/>
          <w:szCs w:val="28"/>
        </w:rPr>
        <w:t>）前瞻性原则</w:t>
      </w:r>
      <w:bookmarkEnd w:id="15"/>
      <w:r>
        <w:rPr>
          <w:sz w:val="24"/>
          <w:szCs w:val="28"/>
        </w:rPr>
        <w:t>。充分考虑我省污染地块风险管理的实际需求，重点解决</w:t>
      </w:r>
      <w:r>
        <w:rPr>
          <w:rFonts w:hint="eastAsia"/>
          <w:sz w:val="24"/>
          <w:szCs w:val="28"/>
        </w:rPr>
        <w:t>修复（风险管控）环境监理技术模糊</w:t>
      </w:r>
      <w:r>
        <w:rPr>
          <w:sz w:val="24"/>
          <w:szCs w:val="28"/>
        </w:rPr>
        <w:t>的问题，条款规定的技术要求尽可能与我国现有的技术水平相一致，避免起点过低。</w:t>
      </w:r>
    </w:p>
    <w:p w14:paraId="7A8C6E45" w14:textId="77777777" w:rsidR="00163CE9" w:rsidRDefault="00000000">
      <w:pPr>
        <w:pStyle w:val="1"/>
        <w:spacing w:before="0" w:after="0" w:line="480" w:lineRule="exact"/>
        <w:rPr>
          <w:sz w:val="24"/>
          <w:szCs w:val="28"/>
        </w:rPr>
      </w:pPr>
      <w:bookmarkStart w:id="16" w:name="_Toc331101499"/>
      <w:bookmarkStart w:id="17" w:name="_Toc97812007"/>
      <w:r>
        <w:rPr>
          <w:sz w:val="24"/>
          <w:szCs w:val="28"/>
        </w:rPr>
        <w:t xml:space="preserve">4  </w:t>
      </w:r>
      <w:r>
        <w:rPr>
          <w:sz w:val="24"/>
          <w:szCs w:val="28"/>
        </w:rPr>
        <w:t>标准</w:t>
      </w:r>
      <w:bookmarkEnd w:id="16"/>
      <w:r>
        <w:rPr>
          <w:sz w:val="24"/>
          <w:szCs w:val="28"/>
        </w:rPr>
        <w:t>内容的制订依据</w:t>
      </w:r>
      <w:bookmarkEnd w:id="17"/>
    </w:p>
    <w:p w14:paraId="786F44E0" w14:textId="77777777" w:rsidR="00163CE9" w:rsidRDefault="00000000">
      <w:pPr>
        <w:pStyle w:val="af0"/>
        <w:spacing w:before="0" w:line="480" w:lineRule="exact"/>
        <w:rPr>
          <w:color w:val="auto"/>
          <w:sz w:val="24"/>
          <w:szCs w:val="28"/>
        </w:rPr>
      </w:pPr>
      <w:bookmarkStart w:id="18" w:name="_Toc331101500"/>
      <w:bookmarkStart w:id="19" w:name="_Toc97812008"/>
      <w:r>
        <w:rPr>
          <w:color w:val="auto"/>
          <w:sz w:val="24"/>
          <w:szCs w:val="28"/>
        </w:rPr>
        <w:t xml:space="preserve">4.1  </w:t>
      </w:r>
      <w:r>
        <w:rPr>
          <w:color w:val="auto"/>
          <w:sz w:val="24"/>
          <w:szCs w:val="28"/>
        </w:rPr>
        <w:t>标准适用范围</w:t>
      </w:r>
      <w:bookmarkEnd w:id="18"/>
      <w:bookmarkEnd w:id="19"/>
    </w:p>
    <w:p w14:paraId="5FB2304C" w14:textId="77777777" w:rsidR="00163CE9" w:rsidRDefault="00000000">
      <w:pPr>
        <w:widowControl/>
        <w:adjustRightInd w:val="0"/>
        <w:snapToGrid w:val="0"/>
        <w:spacing w:line="480" w:lineRule="exact"/>
        <w:ind w:firstLineChars="250" w:firstLine="600"/>
        <w:rPr>
          <w:sz w:val="24"/>
          <w:szCs w:val="28"/>
        </w:rPr>
      </w:pPr>
      <w:bookmarkStart w:id="20" w:name="_Toc331101501"/>
      <w:r>
        <w:rPr>
          <w:rFonts w:hint="eastAsia"/>
          <w:sz w:val="24"/>
          <w:szCs w:val="28"/>
        </w:rPr>
        <w:t>本技术规范规定了浙江省建设用地土壤污染风险管控和修复工程环境监理的术语、基本原则、工作程序、工作内容、工作方法、工作制度和资料管理等要求。本技术规范适用于浙江省建设用地土壤污染风险管控和修复工程中的环境监理一般程序和方法。本技术规范不适用于非建设用地土壤、放射性污染和致病性生物污染土壤修复工程的环境监理过程。</w:t>
      </w:r>
    </w:p>
    <w:p w14:paraId="51F3B53D" w14:textId="77777777" w:rsidR="00163CE9" w:rsidRDefault="00000000">
      <w:pPr>
        <w:pStyle w:val="af0"/>
        <w:spacing w:before="0" w:line="480" w:lineRule="exact"/>
        <w:rPr>
          <w:color w:val="auto"/>
          <w:sz w:val="24"/>
          <w:szCs w:val="28"/>
        </w:rPr>
      </w:pPr>
      <w:bookmarkStart w:id="21" w:name="_Toc97812009"/>
      <w:r>
        <w:rPr>
          <w:color w:val="auto"/>
          <w:sz w:val="24"/>
          <w:szCs w:val="28"/>
        </w:rPr>
        <w:t xml:space="preserve">4.2  </w:t>
      </w:r>
      <w:r>
        <w:rPr>
          <w:color w:val="auto"/>
          <w:sz w:val="24"/>
          <w:szCs w:val="28"/>
        </w:rPr>
        <w:t>标准的</w:t>
      </w:r>
      <w:bookmarkEnd w:id="20"/>
      <w:r>
        <w:rPr>
          <w:color w:val="auto"/>
          <w:sz w:val="24"/>
          <w:szCs w:val="28"/>
        </w:rPr>
        <w:t>特点与创新点</w:t>
      </w:r>
      <w:bookmarkEnd w:id="21"/>
    </w:p>
    <w:p w14:paraId="0D7CD901" w14:textId="77777777" w:rsidR="00163CE9" w:rsidRDefault="00000000">
      <w:pPr>
        <w:pStyle w:val="af0"/>
        <w:spacing w:before="0" w:line="480" w:lineRule="exact"/>
        <w:ind w:firstLineChars="200" w:firstLine="480"/>
        <w:outlineLvl w:val="9"/>
        <w:rPr>
          <w:b w:val="0"/>
          <w:color w:val="auto"/>
          <w:sz w:val="24"/>
          <w:szCs w:val="28"/>
        </w:rPr>
      </w:pPr>
      <w:r>
        <w:rPr>
          <w:b w:val="0"/>
          <w:color w:val="auto"/>
          <w:sz w:val="24"/>
          <w:szCs w:val="28"/>
        </w:rPr>
        <w:t>本标准充分参照借鉴了国内外现有的</w:t>
      </w:r>
      <w:r>
        <w:rPr>
          <w:rFonts w:hint="eastAsia"/>
          <w:b w:val="0"/>
          <w:snapToGrid/>
          <w:color w:val="auto"/>
          <w:kern w:val="2"/>
          <w:sz w:val="24"/>
          <w:szCs w:val="28"/>
        </w:rPr>
        <w:t>建设用地土壤污染风险管控和修复工程环境监理的</w:t>
      </w:r>
      <w:r>
        <w:rPr>
          <w:b w:val="0"/>
          <w:color w:val="auto"/>
          <w:sz w:val="24"/>
          <w:szCs w:val="28"/>
        </w:rPr>
        <w:t>技术规范和标准，并根据我省的实际情况进行了改进调整。本标准</w:t>
      </w:r>
      <w:r>
        <w:rPr>
          <w:b w:val="0"/>
          <w:color w:val="auto"/>
          <w:sz w:val="24"/>
          <w:szCs w:val="28"/>
        </w:rPr>
        <w:lastRenderedPageBreak/>
        <w:t>的创新点在于，既充分借鉴了国内外先进标准的框架和总体思路，又在选用相关参数的过程中考虑了我省的实际情况</w:t>
      </w:r>
      <w:r>
        <w:rPr>
          <w:rFonts w:hint="eastAsia"/>
          <w:b w:val="0"/>
          <w:color w:val="auto"/>
          <w:sz w:val="24"/>
          <w:szCs w:val="28"/>
        </w:rPr>
        <w:t>，强化了环境监理单位与施工单位、效果评估单位以及项目建设单位之间的工作机制</w:t>
      </w:r>
      <w:r>
        <w:rPr>
          <w:b w:val="0"/>
          <w:color w:val="auto"/>
          <w:sz w:val="24"/>
          <w:szCs w:val="28"/>
        </w:rPr>
        <w:t>；在编制过程中，既严格遵循</w:t>
      </w:r>
      <w:r>
        <w:rPr>
          <w:rFonts w:hint="eastAsia"/>
          <w:b w:val="0"/>
          <w:color w:val="auto"/>
          <w:sz w:val="24"/>
          <w:szCs w:val="28"/>
        </w:rPr>
        <w:t>环境监理</w:t>
      </w:r>
      <w:r>
        <w:rPr>
          <w:b w:val="0"/>
          <w:color w:val="auto"/>
          <w:sz w:val="24"/>
          <w:szCs w:val="28"/>
        </w:rPr>
        <w:t>的科学性和严谨性，又考虑到标准的适用性和可操作性。</w:t>
      </w:r>
    </w:p>
    <w:p w14:paraId="099DA7CD" w14:textId="77777777" w:rsidR="00163CE9" w:rsidRDefault="00000000">
      <w:pPr>
        <w:pStyle w:val="af0"/>
        <w:spacing w:before="0" w:line="480" w:lineRule="exact"/>
        <w:rPr>
          <w:color w:val="auto"/>
          <w:sz w:val="24"/>
          <w:szCs w:val="28"/>
        </w:rPr>
      </w:pPr>
      <w:bookmarkStart w:id="22" w:name="_Toc97812010"/>
      <w:bookmarkStart w:id="23" w:name="_Toc343501933"/>
      <w:r>
        <w:rPr>
          <w:color w:val="auto"/>
          <w:sz w:val="24"/>
          <w:szCs w:val="28"/>
        </w:rPr>
        <w:t xml:space="preserve">4.3  </w:t>
      </w:r>
      <w:r>
        <w:rPr>
          <w:color w:val="auto"/>
          <w:sz w:val="24"/>
          <w:szCs w:val="28"/>
        </w:rPr>
        <w:t>标准的技术依据</w:t>
      </w:r>
      <w:bookmarkEnd w:id="22"/>
      <w:bookmarkEnd w:id="23"/>
    </w:p>
    <w:p w14:paraId="003B0BF0" w14:textId="77777777" w:rsidR="00163CE9" w:rsidRDefault="00000000">
      <w:pPr>
        <w:pStyle w:val="01"/>
        <w:spacing w:line="480" w:lineRule="exact"/>
        <w:ind w:firstLine="480"/>
      </w:pPr>
      <w:r>
        <w:t>本标准参考了</w:t>
      </w:r>
      <w:r>
        <w:rPr>
          <w:rFonts w:hint="eastAsia"/>
        </w:rPr>
        <w:t>美国《</w:t>
      </w:r>
      <w:r>
        <w:rPr>
          <w:rFonts w:hint="eastAsia"/>
        </w:rPr>
        <w:t>E</w:t>
      </w:r>
      <w:r>
        <w:t>PA G</w:t>
      </w:r>
      <w:r>
        <w:rPr>
          <w:rFonts w:hint="eastAsia"/>
        </w:rPr>
        <w:t>uidelines</w:t>
      </w:r>
      <w:r>
        <w:t xml:space="preserve"> </w:t>
      </w:r>
      <w:r>
        <w:rPr>
          <w:rFonts w:hint="eastAsia"/>
        </w:rPr>
        <w:t>for</w:t>
      </w:r>
      <w:r>
        <w:t xml:space="preserve"> E</w:t>
      </w:r>
      <w:r>
        <w:rPr>
          <w:rFonts w:hint="eastAsia"/>
        </w:rPr>
        <w:t>nvironmental</w:t>
      </w:r>
      <w:r>
        <w:t xml:space="preserve"> </w:t>
      </w:r>
      <w:r>
        <w:rPr>
          <w:rFonts w:hint="eastAsia"/>
        </w:rPr>
        <w:t>management</w:t>
      </w:r>
      <w:r>
        <w:t xml:space="preserve"> </w:t>
      </w:r>
      <w:r>
        <w:rPr>
          <w:rFonts w:hint="eastAsia"/>
        </w:rPr>
        <w:t>of</w:t>
      </w:r>
      <w:r>
        <w:t xml:space="preserve"> </w:t>
      </w:r>
      <w:r>
        <w:rPr>
          <w:rFonts w:hint="eastAsia"/>
        </w:rPr>
        <w:t>on-siteremediation</w:t>
      </w:r>
      <w:r>
        <w:rPr>
          <w:rFonts w:hint="eastAsia"/>
        </w:rPr>
        <w:t>》（</w:t>
      </w:r>
      <w:r>
        <w:rPr>
          <w:rFonts w:hint="eastAsia"/>
        </w:rPr>
        <w:t>2004</w:t>
      </w:r>
      <w:r>
        <w:rPr>
          <w:rFonts w:hint="eastAsia"/>
        </w:rPr>
        <w:t>）、澳大利亚《现场修复环境管理导则》（</w:t>
      </w:r>
      <w:r>
        <w:rPr>
          <w:rFonts w:hint="eastAsia"/>
        </w:rPr>
        <w:t>2008</w:t>
      </w:r>
      <w:r>
        <w:rPr>
          <w:rFonts w:hint="eastAsia"/>
        </w:rPr>
        <w:t>）、《污染地块修复工程环境监理技术指南》（</w:t>
      </w:r>
      <w:r>
        <w:rPr>
          <w:rFonts w:hint="eastAsia"/>
        </w:rPr>
        <w:t>T/CAEPI 22</w:t>
      </w:r>
      <w:r>
        <w:rPr>
          <w:rFonts w:hint="eastAsia"/>
        </w:rPr>
        <w:t>－</w:t>
      </w:r>
      <w:r>
        <w:rPr>
          <w:rFonts w:hint="eastAsia"/>
        </w:rPr>
        <w:t>2019</w:t>
      </w:r>
      <w:r>
        <w:rPr>
          <w:rFonts w:hint="eastAsia"/>
        </w:rPr>
        <w:t>）、《广东省建设用地土壤污染修复工程环境监理技术指南（试行）》、《上海市污染场地修复工程环境监理技术规范（试行）》、《北京市污染场地修复工程环境监理技术导则》（</w:t>
      </w:r>
      <w:r>
        <w:rPr>
          <w:rFonts w:hint="eastAsia"/>
        </w:rPr>
        <w:t>D</w:t>
      </w:r>
      <w:r>
        <w:t>B11/T1279-2015</w:t>
      </w:r>
      <w:r>
        <w:rPr>
          <w:rFonts w:hint="eastAsia"/>
        </w:rPr>
        <w:t>）</w:t>
      </w:r>
      <w:r>
        <w:rPr>
          <w:szCs w:val="21"/>
        </w:rPr>
        <w:t>，并在</w:t>
      </w:r>
      <w:r>
        <w:rPr>
          <w:rFonts w:hint="eastAsia"/>
          <w:szCs w:val="21"/>
        </w:rPr>
        <w:t>调研了</w:t>
      </w:r>
      <w:r>
        <w:rPr>
          <w:szCs w:val="21"/>
        </w:rPr>
        <w:t>国内污染</w:t>
      </w:r>
      <w:r>
        <w:rPr>
          <w:rFonts w:hint="eastAsia"/>
          <w:szCs w:val="21"/>
        </w:rPr>
        <w:t>土壤</w:t>
      </w:r>
      <w:r>
        <w:rPr>
          <w:szCs w:val="21"/>
        </w:rPr>
        <w:t>修复</w:t>
      </w:r>
      <w:r>
        <w:rPr>
          <w:rFonts w:hint="eastAsia"/>
          <w:szCs w:val="21"/>
        </w:rPr>
        <w:t>（风险管控）</w:t>
      </w:r>
      <w:r>
        <w:rPr>
          <w:szCs w:val="21"/>
        </w:rPr>
        <w:t>方面的研究探索、案例实践经验及管理需求的基础上进行编制。</w:t>
      </w:r>
    </w:p>
    <w:p w14:paraId="7445ACF5" w14:textId="77777777" w:rsidR="00163CE9" w:rsidRDefault="00000000">
      <w:pPr>
        <w:pStyle w:val="af0"/>
        <w:spacing w:before="0" w:line="480" w:lineRule="exact"/>
        <w:rPr>
          <w:color w:val="auto"/>
          <w:sz w:val="24"/>
          <w:szCs w:val="28"/>
        </w:rPr>
      </w:pPr>
      <w:hyperlink w:anchor="_Toc118712825" w:history="1">
        <w:bookmarkStart w:id="24" w:name="_Toc97812011"/>
        <w:bookmarkStart w:id="25" w:name="_Toc331101502"/>
        <w:r>
          <w:rPr>
            <w:color w:val="auto"/>
            <w:sz w:val="24"/>
            <w:szCs w:val="28"/>
          </w:rPr>
          <w:t xml:space="preserve">4.4  </w:t>
        </w:r>
      </w:hyperlink>
      <w:r>
        <w:rPr>
          <w:color w:val="auto"/>
          <w:sz w:val="24"/>
          <w:szCs w:val="28"/>
        </w:rPr>
        <w:t>技术的框架确定</w:t>
      </w:r>
      <w:bookmarkEnd w:id="24"/>
      <w:bookmarkEnd w:id="25"/>
    </w:p>
    <w:p w14:paraId="30092ABE" w14:textId="77777777" w:rsidR="00163CE9" w:rsidRDefault="00000000">
      <w:pPr>
        <w:pStyle w:val="01"/>
        <w:spacing w:line="480" w:lineRule="exact"/>
        <w:ind w:firstLine="480"/>
        <w:rPr>
          <w:szCs w:val="21"/>
        </w:rPr>
      </w:pPr>
      <w:r>
        <w:rPr>
          <w:rFonts w:hint="eastAsia"/>
          <w:szCs w:val="21"/>
        </w:rPr>
        <w:t>2009</w:t>
      </w:r>
      <w:r>
        <w:rPr>
          <w:rFonts w:hint="eastAsia"/>
          <w:szCs w:val="21"/>
        </w:rPr>
        <w:t>年，美国出台了“超级基金绿色修复战略”，明确提出了在进行污染地块的评估和治理修复或采取紧急清除行动时，如何最大限度使用可再生能源、减少温室气体的排放和其他负面环境影响的产生。美国纽约州的修复规范规定，污染地块治理修复需要制定详细的运行、监测及维护手册及正式的监测计划，修复设计与施工须依据联邦和州政府的法规进行，方案通过审批后，具备污染地块准入及施工许可后才能进行施工，同时需要制定保障施工人员与周围居民的健康和安全计划。在施工过程中要有详细的记录，应尽量防止污染物在环境介质中的转移。</w:t>
      </w:r>
    </w:p>
    <w:p w14:paraId="6AB986EC" w14:textId="77777777" w:rsidR="00163CE9" w:rsidRDefault="00000000">
      <w:pPr>
        <w:pStyle w:val="01"/>
        <w:spacing w:line="480" w:lineRule="exact"/>
        <w:ind w:firstLine="480"/>
        <w:rPr>
          <w:szCs w:val="21"/>
        </w:rPr>
      </w:pPr>
      <w:r>
        <w:rPr>
          <w:rFonts w:hint="eastAsia"/>
          <w:szCs w:val="21"/>
        </w:rPr>
        <w:t>1997</w:t>
      </w:r>
      <w:r>
        <w:rPr>
          <w:rFonts w:hint="eastAsia"/>
          <w:szCs w:val="21"/>
        </w:rPr>
        <w:t>年，加拿大发布《污染场地管理导则》，详细描述了污染地块治理修复过程工程质量控制、二次污染防控和职业健康危害防护的内容和方法。</w:t>
      </w:r>
      <w:r>
        <w:rPr>
          <w:rFonts w:hint="eastAsia"/>
          <w:szCs w:val="21"/>
        </w:rPr>
        <w:t>2004</w:t>
      </w:r>
      <w:r>
        <w:rPr>
          <w:rFonts w:hint="eastAsia"/>
          <w:szCs w:val="21"/>
        </w:rPr>
        <w:t>年加拿大标准协会发布《加拿大环境管理标准》。</w:t>
      </w:r>
    </w:p>
    <w:p w14:paraId="6A7A0C02" w14:textId="77777777" w:rsidR="00163CE9" w:rsidRDefault="00000000">
      <w:pPr>
        <w:pStyle w:val="01"/>
        <w:spacing w:line="480" w:lineRule="exact"/>
        <w:ind w:firstLine="480"/>
        <w:rPr>
          <w:szCs w:val="21"/>
        </w:rPr>
      </w:pPr>
      <w:r>
        <w:rPr>
          <w:rFonts w:hint="eastAsia"/>
          <w:szCs w:val="21"/>
        </w:rPr>
        <w:t>2008</w:t>
      </w:r>
      <w:r>
        <w:rPr>
          <w:rFonts w:hint="eastAsia"/>
          <w:szCs w:val="21"/>
        </w:rPr>
        <w:t>年，澳大利亚发布《现场修复环境管理导则》，提出了污染地块治理修复过程中的大气、噪声、地表水、土壤、地下水等介质的二次污染防范方法，并描述了施工过程的安全健康保护措施。</w:t>
      </w:r>
    </w:p>
    <w:p w14:paraId="672BA7BA" w14:textId="77777777" w:rsidR="00163CE9" w:rsidRDefault="00000000">
      <w:pPr>
        <w:pStyle w:val="01"/>
        <w:spacing w:before="0" w:line="480" w:lineRule="exact"/>
        <w:ind w:firstLine="480"/>
        <w:rPr>
          <w:szCs w:val="21"/>
        </w:rPr>
      </w:pPr>
      <w:r>
        <w:rPr>
          <w:rFonts w:hint="eastAsia"/>
          <w:szCs w:val="21"/>
        </w:rPr>
        <w:t>总之，国外颁布了大量相关的技术文件或导则，已形成了较为完善的污染地</w:t>
      </w:r>
      <w:r>
        <w:rPr>
          <w:rFonts w:hint="eastAsia"/>
          <w:szCs w:val="21"/>
        </w:rPr>
        <w:lastRenderedPageBreak/>
        <w:t>块修复工程环境监理制度。国外的污染地块修复工程环境监理制度主要侧重于修复项目工程质量控制、修复过程的二次污染防控和施工人员的健康危害防护三个方面。</w:t>
      </w:r>
    </w:p>
    <w:p w14:paraId="10CE8635" w14:textId="77777777" w:rsidR="00163CE9" w:rsidRDefault="00000000">
      <w:pPr>
        <w:pStyle w:val="01"/>
        <w:spacing w:line="480" w:lineRule="exact"/>
        <w:ind w:firstLine="480"/>
        <w:rPr>
          <w:szCs w:val="28"/>
        </w:rPr>
      </w:pPr>
      <w:r>
        <w:rPr>
          <w:rFonts w:hint="eastAsia"/>
          <w:szCs w:val="28"/>
        </w:rPr>
        <w:t>2014</w:t>
      </w:r>
      <w:r>
        <w:rPr>
          <w:rFonts w:hint="eastAsia"/>
          <w:szCs w:val="28"/>
        </w:rPr>
        <w:t>年</w:t>
      </w:r>
      <w:r>
        <w:rPr>
          <w:rFonts w:hint="eastAsia"/>
          <w:szCs w:val="28"/>
        </w:rPr>
        <w:t>11</w:t>
      </w:r>
      <w:r>
        <w:rPr>
          <w:rFonts w:hint="eastAsia"/>
          <w:szCs w:val="28"/>
        </w:rPr>
        <w:t>月，国家环保部发布《工业企业污染场地调查与修复管理技术指南》（试行）提出了污染场地修复工程环境监理工作流程，主要包括设计阶段、施工准备阶段和施工阶段的环境监理工作，为我国污染场地修复工程环境监理工作程序的制定提供了一定的参考。</w:t>
      </w:r>
      <w:r>
        <w:rPr>
          <w:szCs w:val="28"/>
        </w:rPr>
        <w:t>国内目前</w:t>
      </w:r>
      <w:r>
        <w:rPr>
          <w:rFonts w:hint="eastAsia"/>
          <w:szCs w:val="28"/>
        </w:rPr>
        <w:t>建设用地</w:t>
      </w:r>
      <w:r>
        <w:rPr>
          <w:szCs w:val="28"/>
        </w:rPr>
        <w:t>污染</w:t>
      </w:r>
      <w:r>
        <w:rPr>
          <w:rFonts w:hint="eastAsia"/>
          <w:szCs w:val="28"/>
        </w:rPr>
        <w:t>土壤修复（风险管控）工程环境监理</w:t>
      </w:r>
      <w:r>
        <w:rPr>
          <w:szCs w:val="28"/>
        </w:rPr>
        <w:t>工作尚处于起步阶段，</w:t>
      </w:r>
      <w:r>
        <w:rPr>
          <w:rFonts w:hint="eastAsia"/>
          <w:szCs w:val="28"/>
        </w:rPr>
        <w:t>截止</w:t>
      </w:r>
      <w:r>
        <w:rPr>
          <w:rFonts w:hint="eastAsia"/>
          <w:szCs w:val="28"/>
        </w:rPr>
        <w:t>2022</w:t>
      </w:r>
      <w:r>
        <w:rPr>
          <w:rFonts w:hint="eastAsia"/>
          <w:szCs w:val="28"/>
        </w:rPr>
        <w:t>年，国内</w:t>
      </w:r>
      <w:r>
        <w:rPr>
          <w:szCs w:val="28"/>
        </w:rPr>
        <w:t>仅有上海</w:t>
      </w:r>
      <w:r>
        <w:rPr>
          <w:rFonts w:hint="eastAsia"/>
          <w:szCs w:val="28"/>
        </w:rPr>
        <w:t>、</w:t>
      </w:r>
      <w:r>
        <w:rPr>
          <w:szCs w:val="28"/>
        </w:rPr>
        <w:t>北京</w:t>
      </w:r>
      <w:r>
        <w:rPr>
          <w:rFonts w:hint="eastAsia"/>
          <w:szCs w:val="28"/>
        </w:rPr>
        <w:t>、和广东三地</w:t>
      </w:r>
      <w:r>
        <w:rPr>
          <w:szCs w:val="28"/>
        </w:rPr>
        <w:t>地发布了相关的</w:t>
      </w:r>
      <w:r>
        <w:rPr>
          <w:rFonts w:hint="eastAsia"/>
          <w:szCs w:val="28"/>
        </w:rPr>
        <w:t>地方性污染土壤修复（风险管控）工程环境监理</w:t>
      </w:r>
      <w:r>
        <w:rPr>
          <w:szCs w:val="28"/>
        </w:rPr>
        <w:t>规范</w:t>
      </w:r>
      <w:r>
        <w:rPr>
          <w:rFonts w:hint="eastAsia"/>
          <w:szCs w:val="28"/>
        </w:rPr>
        <w:t>。其中，</w:t>
      </w:r>
      <w:r>
        <w:rPr>
          <w:rFonts w:hint="eastAsia"/>
          <w:szCs w:val="28"/>
        </w:rPr>
        <w:t>2014</w:t>
      </w:r>
      <w:r>
        <w:rPr>
          <w:rFonts w:hint="eastAsia"/>
          <w:szCs w:val="28"/>
        </w:rPr>
        <w:t>年</w:t>
      </w:r>
      <w:r>
        <w:rPr>
          <w:rFonts w:hint="eastAsia"/>
          <w:szCs w:val="28"/>
        </w:rPr>
        <w:t>12</w:t>
      </w:r>
      <w:r>
        <w:rPr>
          <w:rFonts w:hint="eastAsia"/>
          <w:szCs w:val="28"/>
        </w:rPr>
        <w:t>月，上海市环境保护局发布《上海市污染场地修复工程环境监理技术规范》（征求意见稿），是我国首个地方层面专门针对污染场地修复工程的环境监理技术规范。该规范基于上海市污染场地环境监管实际需求，制定了环境监理的工作程序和方法，主要包括施工准备阶段、工程实施阶段、竣工验收阶段的环境监理工作。</w:t>
      </w:r>
      <w:r>
        <w:rPr>
          <w:rFonts w:hint="eastAsia"/>
          <w:szCs w:val="28"/>
        </w:rPr>
        <w:t>2015</w:t>
      </w:r>
      <w:r>
        <w:rPr>
          <w:rFonts w:hint="eastAsia"/>
          <w:szCs w:val="28"/>
        </w:rPr>
        <w:t>年，在进一步完善污染场地管理技术体系的基础上，北京市编制了操作性更强、涵盖更广的修复工程环境监管技术标准。中国环境保护产业协会在</w:t>
      </w:r>
      <w:r>
        <w:rPr>
          <w:rFonts w:hint="eastAsia"/>
          <w:szCs w:val="28"/>
        </w:rPr>
        <w:t>2019</w:t>
      </w:r>
      <w:r>
        <w:rPr>
          <w:rFonts w:hint="eastAsia"/>
          <w:szCs w:val="28"/>
        </w:rPr>
        <w:t>年，中国环境保护产业协会发布了团体标准《污染地块修复工程环境监理技术指南》（</w:t>
      </w:r>
      <w:r>
        <w:rPr>
          <w:rFonts w:hint="eastAsia"/>
          <w:szCs w:val="28"/>
        </w:rPr>
        <w:t>T</w:t>
      </w:r>
      <w:r>
        <w:rPr>
          <w:szCs w:val="28"/>
        </w:rPr>
        <w:t>/CAEPI22-2019</w:t>
      </w:r>
      <w:r>
        <w:rPr>
          <w:rFonts w:hint="eastAsia"/>
          <w:szCs w:val="28"/>
        </w:rPr>
        <w:t>），补充细化了核实单位资质、人员资质的工作环节，并在竣工验收阶段的环境监理工作内容中提出了后期风险管理和长期监测计划等工作。</w:t>
      </w:r>
      <w:r>
        <w:rPr>
          <w:rFonts w:hint="eastAsia"/>
          <w:szCs w:val="28"/>
        </w:rPr>
        <w:t>2020</w:t>
      </w:r>
      <w:r>
        <w:rPr>
          <w:rFonts w:hint="eastAsia"/>
          <w:szCs w:val="28"/>
        </w:rPr>
        <w:t>年，广东省发布了《建设用地土壤污染修复工程环境监理技术指南（试行）（征求意见稿）》，在其他环境监理技术框架上考虑了特殊情况的环境监理和环境问题的处理处置等内容。</w:t>
      </w:r>
    </w:p>
    <w:p w14:paraId="5DFF477D" w14:textId="77777777" w:rsidR="00163CE9" w:rsidRDefault="00000000">
      <w:pPr>
        <w:pStyle w:val="01"/>
        <w:spacing w:before="0" w:line="480" w:lineRule="exact"/>
        <w:ind w:firstLine="480"/>
        <w:rPr>
          <w:szCs w:val="28"/>
        </w:rPr>
      </w:pPr>
      <w:r>
        <w:rPr>
          <w:szCs w:val="28"/>
        </w:rPr>
        <w:t>标准起草小组在充分借鉴国内外相关</w:t>
      </w:r>
      <w:r>
        <w:rPr>
          <w:rFonts w:hint="eastAsia"/>
          <w:szCs w:val="28"/>
        </w:rPr>
        <w:t>建设用地污染土壤修复（风险管控）环境监理</w:t>
      </w:r>
      <w:r>
        <w:rPr>
          <w:szCs w:val="28"/>
        </w:rPr>
        <w:t>技术规范后，</w:t>
      </w:r>
      <w:r>
        <w:rPr>
          <w:rFonts w:hint="eastAsia"/>
          <w:szCs w:val="28"/>
        </w:rPr>
        <w:t>建设用地污染土壤修复（风险管控）环境监理</w:t>
      </w:r>
      <w:r>
        <w:rPr>
          <w:szCs w:val="28"/>
        </w:rPr>
        <w:t>的框架，并根据不同的风险管控和修复类项目的特点，分别对异位修复、原位修复、风险管控这三类项目的</w:t>
      </w:r>
      <w:r>
        <w:rPr>
          <w:rFonts w:hint="eastAsia"/>
          <w:szCs w:val="28"/>
        </w:rPr>
        <w:t>环境监测程序</w:t>
      </w:r>
      <w:r>
        <w:rPr>
          <w:szCs w:val="28"/>
        </w:rPr>
        <w:t>、</w:t>
      </w:r>
      <w:r>
        <w:rPr>
          <w:rFonts w:hint="eastAsia"/>
          <w:szCs w:val="28"/>
        </w:rPr>
        <w:t>监理工作责任和</w:t>
      </w:r>
      <w:r>
        <w:rPr>
          <w:szCs w:val="28"/>
        </w:rPr>
        <w:t>范围、</w:t>
      </w:r>
      <w:r>
        <w:rPr>
          <w:rFonts w:hint="eastAsia"/>
          <w:szCs w:val="28"/>
        </w:rPr>
        <w:t>监理工作制度、工作方法、</w:t>
      </w:r>
      <w:r>
        <w:rPr>
          <w:szCs w:val="28"/>
        </w:rPr>
        <w:t>等环节的技术要点进行了论述，并明确了</w:t>
      </w:r>
      <w:r>
        <w:rPr>
          <w:rFonts w:hint="eastAsia"/>
          <w:szCs w:val="28"/>
        </w:rPr>
        <w:t>环境监理</w:t>
      </w:r>
      <w:r>
        <w:rPr>
          <w:szCs w:val="28"/>
        </w:rPr>
        <w:t>报告编写的要求。</w:t>
      </w:r>
    </w:p>
    <w:p w14:paraId="25667502" w14:textId="77777777" w:rsidR="00163CE9" w:rsidRDefault="00000000">
      <w:pPr>
        <w:pStyle w:val="af0"/>
        <w:spacing w:before="0" w:line="480" w:lineRule="exact"/>
        <w:rPr>
          <w:color w:val="auto"/>
          <w:sz w:val="24"/>
          <w:szCs w:val="28"/>
        </w:rPr>
      </w:pPr>
      <w:bookmarkStart w:id="26" w:name="_Toc97812012"/>
      <w:r>
        <w:rPr>
          <w:color w:val="auto"/>
          <w:sz w:val="24"/>
          <w:szCs w:val="28"/>
        </w:rPr>
        <w:t xml:space="preserve">4.5  </w:t>
      </w:r>
      <w:r>
        <w:rPr>
          <w:rFonts w:hint="eastAsia"/>
          <w:color w:val="auto"/>
          <w:sz w:val="24"/>
          <w:szCs w:val="28"/>
        </w:rPr>
        <w:t>环境监理程序</w:t>
      </w:r>
      <w:bookmarkEnd w:id="26"/>
    </w:p>
    <w:p w14:paraId="66A38519" w14:textId="77777777" w:rsidR="00163CE9" w:rsidRDefault="00000000">
      <w:pPr>
        <w:pStyle w:val="01"/>
        <w:spacing w:before="0" w:line="480" w:lineRule="exact"/>
        <w:ind w:firstLine="480"/>
        <w:rPr>
          <w:szCs w:val="28"/>
        </w:rPr>
      </w:pPr>
      <w:r>
        <w:rPr>
          <w:rFonts w:hint="eastAsia"/>
          <w:szCs w:val="28"/>
        </w:rPr>
        <w:t>本技术导则编制中系统调研国际上污染场地修复工程环境监理的相关资料，</w:t>
      </w:r>
      <w:r>
        <w:rPr>
          <w:rFonts w:hint="eastAsia"/>
          <w:szCs w:val="28"/>
        </w:rPr>
        <w:lastRenderedPageBreak/>
        <w:t>总结国外相关的经验。调研国内建设工程环境监理的相关指南、技术规范等资料，明确国内建设工程环境监理的流程。调研我国现有污染场地修复工程案例，分析总结我国污染场地修复工程在修复方案设计、修复工程实施和修复验收等环节对环境保护方案和相关措施要求。基于国内外环境监理的相关经验，结合污染场地修复工程的实际需求，构建我国污染场地修复工程环境监理的工作程序，明确环境监理在污染修复工程各阶段介入的方式和方法。本技术导则中将建设用地污染土壤修复（风险管控）工程环境监理工作分为工程施工准备阶段、工程实施阶段和竣工验收阶段三个阶段，并对各个阶段的环境监理工作内容进行了明确。</w:t>
      </w:r>
    </w:p>
    <w:p w14:paraId="2A35F2D7" w14:textId="77777777" w:rsidR="00163CE9" w:rsidRDefault="00000000">
      <w:pPr>
        <w:rPr>
          <w:szCs w:val="28"/>
        </w:rPr>
      </w:pPr>
      <w:r>
        <w:rPr>
          <w:noProof/>
        </w:rPr>
        <w:drawing>
          <wp:inline distT="0" distB="0" distL="0" distR="0" wp14:anchorId="54CCCF37" wp14:editId="5036644B">
            <wp:extent cx="5274310" cy="4603750"/>
            <wp:effectExtent l="0" t="0" r="254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74310" cy="4603750"/>
                    </a:xfrm>
                    <a:prstGeom prst="rect">
                      <a:avLst/>
                    </a:prstGeom>
                  </pic:spPr>
                </pic:pic>
              </a:graphicData>
            </a:graphic>
          </wp:inline>
        </w:drawing>
      </w:r>
    </w:p>
    <w:p w14:paraId="72B1E503" w14:textId="77777777" w:rsidR="00163CE9" w:rsidRDefault="00000000">
      <w:pPr>
        <w:jc w:val="center"/>
        <w:rPr>
          <w:szCs w:val="28"/>
        </w:rPr>
      </w:pPr>
      <w:r>
        <w:rPr>
          <w:rFonts w:hint="eastAsia"/>
          <w:szCs w:val="28"/>
        </w:rPr>
        <w:t>图</w:t>
      </w:r>
      <w:r>
        <w:rPr>
          <w:rFonts w:hint="eastAsia"/>
          <w:szCs w:val="28"/>
        </w:rPr>
        <w:t>4.5-1</w:t>
      </w:r>
      <w:r>
        <w:rPr>
          <w:szCs w:val="28"/>
        </w:rPr>
        <w:t xml:space="preserve"> </w:t>
      </w:r>
      <w:r>
        <w:rPr>
          <w:rFonts w:hint="eastAsia"/>
          <w:szCs w:val="28"/>
        </w:rPr>
        <w:t>建设用地污染土壤（风险管控）环境监理工作程序</w:t>
      </w:r>
    </w:p>
    <w:p w14:paraId="2DABAC29" w14:textId="77777777" w:rsidR="00163CE9" w:rsidRDefault="00000000">
      <w:pPr>
        <w:pStyle w:val="af0"/>
        <w:spacing w:before="0" w:line="480" w:lineRule="exact"/>
        <w:outlineLvl w:val="2"/>
        <w:rPr>
          <w:color w:val="auto"/>
          <w:sz w:val="24"/>
          <w:szCs w:val="28"/>
        </w:rPr>
      </w:pPr>
      <w:bookmarkStart w:id="27" w:name="_Toc97812013"/>
      <w:r>
        <w:rPr>
          <w:rFonts w:hint="eastAsia"/>
          <w:color w:val="auto"/>
          <w:sz w:val="24"/>
          <w:szCs w:val="28"/>
        </w:rPr>
        <w:t>4.5.1</w:t>
      </w:r>
      <w:r>
        <w:rPr>
          <w:rFonts w:hint="eastAsia"/>
          <w:color w:val="auto"/>
          <w:sz w:val="24"/>
          <w:szCs w:val="28"/>
        </w:rPr>
        <w:t>施工准备阶段环境监理</w:t>
      </w:r>
      <w:bookmarkEnd w:id="27"/>
    </w:p>
    <w:p w14:paraId="2DF87557" w14:textId="77777777" w:rsidR="00163CE9" w:rsidRDefault="00000000">
      <w:pPr>
        <w:pStyle w:val="01"/>
        <w:spacing w:before="0" w:line="480" w:lineRule="exact"/>
        <w:ind w:firstLine="480"/>
        <w:rPr>
          <w:szCs w:val="28"/>
        </w:rPr>
      </w:pPr>
      <w:r>
        <w:rPr>
          <w:rFonts w:hint="eastAsia"/>
          <w:szCs w:val="28"/>
        </w:rPr>
        <w:t>此阶段的环境监理</w:t>
      </w:r>
      <w:r>
        <w:rPr>
          <w:szCs w:val="28"/>
        </w:rPr>
        <w:t>工作内容可分为</w:t>
      </w:r>
      <w:r>
        <w:rPr>
          <w:rFonts w:hint="eastAsia"/>
          <w:szCs w:val="28"/>
        </w:rPr>
        <w:t>组建项目监理机构、资料收集、现场踏勘、参加施工组织设计交底、核查修复工程实施方案、核查修复工程单位及人员资质、编制修复工程环境监理工作方案。</w:t>
      </w:r>
    </w:p>
    <w:p w14:paraId="2FBA5948" w14:textId="77777777" w:rsidR="00163CE9" w:rsidRDefault="00000000">
      <w:pPr>
        <w:pStyle w:val="01"/>
        <w:spacing w:before="0" w:line="480" w:lineRule="exact"/>
        <w:ind w:firstLine="480"/>
        <w:rPr>
          <w:szCs w:val="28"/>
        </w:rPr>
      </w:pPr>
      <w:r>
        <w:rPr>
          <w:rFonts w:hint="eastAsia"/>
          <w:szCs w:val="28"/>
        </w:rPr>
        <w:lastRenderedPageBreak/>
        <w:t>（</w:t>
      </w:r>
      <w:r>
        <w:rPr>
          <w:rFonts w:hint="eastAsia"/>
          <w:szCs w:val="28"/>
        </w:rPr>
        <w:t>1</w:t>
      </w:r>
      <w:r>
        <w:rPr>
          <w:rFonts w:hint="eastAsia"/>
          <w:szCs w:val="28"/>
        </w:rPr>
        <w:t>）组建项目监理机构：明确了修复（风险管控）工程项目环境监理机构的人员配备和设备配备依据，同时也明确了环境监理机构的人员框架要求、工作条件和监理工具要求。</w:t>
      </w:r>
    </w:p>
    <w:p w14:paraId="1AFFEE5C" w14:textId="77777777" w:rsidR="00163CE9" w:rsidRDefault="00000000">
      <w:pPr>
        <w:pStyle w:val="01"/>
        <w:spacing w:line="480" w:lineRule="exact"/>
        <w:ind w:firstLine="480"/>
        <w:rPr>
          <w:szCs w:val="28"/>
        </w:rPr>
      </w:pPr>
      <w:r>
        <w:rPr>
          <w:rFonts w:hint="eastAsia"/>
          <w:szCs w:val="28"/>
        </w:rPr>
        <w:t>（</w:t>
      </w:r>
      <w:r>
        <w:rPr>
          <w:rFonts w:hint="eastAsia"/>
          <w:szCs w:val="28"/>
        </w:rPr>
        <w:t>2</w:t>
      </w:r>
      <w:r>
        <w:rPr>
          <w:rFonts w:hint="eastAsia"/>
          <w:szCs w:val="28"/>
        </w:rPr>
        <w:t>）项目资料收集：根据相关案例调研结果可知，项目前期技术资料收集、分析是修复（风险管控）工程后续环境监理工作高质量开展的重要基础，也是编制环境监理方案的基础。本项工作的意义在于监理单位可通过资料收集和分析充分了解地块基础信息、污染特点、敏感点分布和选用的修复（风险管控）工程技术，为后续核实修复（风险管控）实施方案的科学性、项目的二次污染防控要点识别以及修复（风险管控）工程实施质量要点识别等夯实基础。需要收集的资料主要包括</w:t>
      </w:r>
      <w:r>
        <w:rPr>
          <w:rFonts w:hint="eastAsia"/>
          <w:szCs w:val="28"/>
        </w:rPr>
        <w:t>1</w:t>
      </w:r>
      <w:r>
        <w:rPr>
          <w:rFonts w:hint="eastAsia"/>
          <w:szCs w:val="28"/>
        </w:rPr>
        <w:t>）场地调查评估报告、场地修复方案、场地修复初步实施方案等技术文件；</w:t>
      </w:r>
      <w:r>
        <w:rPr>
          <w:rFonts w:hint="eastAsia"/>
          <w:szCs w:val="28"/>
        </w:rPr>
        <w:t>2</w:t>
      </w:r>
      <w:r>
        <w:rPr>
          <w:rFonts w:hint="eastAsia"/>
          <w:szCs w:val="28"/>
        </w:rPr>
        <w:t>）场地调查评估批复、场地修复方案备案文件、相关评审会会议纪要和专家意见等文件；</w:t>
      </w:r>
      <w:r>
        <w:rPr>
          <w:rFonts w:hint="eastAsia"/>
          <w:szCs w:val="28"/>
        </w:rPr>
        <w:t>3</w:t>
      </w:r>
      <w:r>
        <w:rPr>
          <w:rFonts w:hint="eastAsia"/>
          <w:szCs w:val="28"/>
        </w:rPr>
        <w:t>）污染场地、环境保护、环境监理等相关法律法规和技术规范。</w:t>
      </w:r>
    </w:p>
    <w:p w14:paraId="6767F2AC" w14:textId="77777777" w:rsidR="00163CE9" w:rsidRDefault="00000000">
      <w:pPr>
        <w:pStyle w:val="01"/>
        <w:spacing w:line="480" w:lineRule="exact"/>
        <w:ind w:firstLine="480"/>
        <w:rPr>
          <w:szCs w:val="28"/>
        </w:rPr>
      </w:pPr>
      <w:r>
        <w:rPr>
          <w:rFonts w:hint="eastAsia"/>
          <w:szCs w:val="28"/>
        </w:rPr>
        <w:t>（</w:t>
      </w:r>
      <w:r>
        <w:rPr>
          <w:rFonts w:hint="eastAsia"/>
          <w:szCs w:val="28"/>
        </w:rPr>
        <w:t>3</w:t>
      </w:r>
      <w:r>
        <w:rPr>
          <w:rFonts w:hint="eastAsia"/>
          <w:szCs w:val="28"/>
        </w:rPr>
        <w:t>）现场踏勘：在完成资料收集、分析的基础上，环境监理工程师与环境监理员应进行现场踏勘，调查场地环境基本情况，结合调查评估与修复方案了解场地修复工程重点及场地施工条件，调查修复工程周边敏感环境要素，并将现场踏勘的成果在后续工作中进行反馈和体现。</w:t>
      </w:r>
    </w:p>
    <w:p w14:paraId="19D5939E" w14:textId="77777777" w:rsidR="00163CE9" w:rsidRDefault="00000000">
      <w:pPr>
        <w:pStyle w:val="01"/>
        <w:spacing w:line="480" w:lineRule="exact"/>
        <w:ind w:firstLine="480"/>
        <w:rPr>
          <w:szCs w:val="28"/>
        </w:rPr>
      </w:pPr>
      <w:r>
        <w:rPr>
          <w:rFonts w:hint="eastAsia"/>
          <w:szCs w:val="28"/>
        </w:rPr>
        <w:t>（</w:t>
      </w:r>
      <w:r>
        <w:rPr>
          <w:rFonts w:hint="eastAsia"/>
          <w:szCs w:val="28"/>
        </w:rPr>
        <w:t>4</w:t>
      </w:r>
      <w:r>
        <w:rPr>
          <w:rFonts w:hint="eastAsia"/>
          <w:szCs w:val="28"/>
        </w:rPr>
        <w:t>）参加施工组织设计交底：因环境监理工作需要根据污染土壤修复（风险管控）地块的特点、采取修复技术的特点针对性的开展，因此要求编制监理人员应参加建设单位组织的与施工组织设计、场地修复工程实施有关的技术交底会议，熟悉工程设计文件，明确具体环保目标要求。</w:t>
      </w:r>
    </w:p>
    <w:p w14:paraId="318CD3CA" w14:textId="77777777" w:rsidR="00163CE9" w:rsidRDefault="00000000">
      <w:pPr>
        <w:pStyle w:val="01"/>
        <w:spacing w:line="480" w:lineRule="exact"/>
        <w:ind w:firstLine="480"/>
        <w:rPr>
          <w:szCs w:val="28"/>
        </w:rPr>
      </w:pPr>
      <w:r>
        <w:rPr>
          <w:rFonts w:hint="eastAsia"/>
          <w:szCs w:val="28"/>
        </w:rPr>
        <w:t>（</w:t>
      </w:r>
      <w:r>
        <w:rPr>
          <w:rFonts w:hint="eastAsia"/>
          <w:szCs w:val="28"/>
        </w:rPr>
        <w:t>5</w:t>
      </w:r>
      <w:r>
        <w:rPr>
          <w:rFonts w:hint="eastAsia"/>
          <w:szCs w:val="28"/>
        </w:rPr>
        <w:t>）核查修复工程实施方案：根据调研发现，修复（风险管控）工程施工组织方案与修复（风险管控）技术设计方案往往会出现变更情况，因此环境监理有必要对修复工程实施方案进行核查以确保工程实施环节质量，对潜在的环境风险、修复强度偏低问题、工程实施组织设计不合理、二次污染防治措施不到位等问题提前进行识别和反馈。</w:t>
      </w:r>
    </w:p>
    <w:p w14:paraId="02A5B97D" w14:textId="77777777" w:rsidR="00163CE9" w:rsidRDefault="00000000">
      <w:pPr>
        <w:pStyle w:val="01"/>
        <w:spacing w:line="480" w:lineRule="exact"/>
        <w:ind w:firstLine="480"/>
        <w:rPr>
          <w:szCs w:val="28"/>
        </w:rPr>
      </w:pPr>
      <w:r>
        <w:rPr>
          <w:rFonts w:hint="eastAsia"/>
          <w:szCs w:val="28"/>
        </w:rPr>
        <w:t>（</w:t>
      </w:r>
      <w:r>
        <w:rPr>
          <w:rFonts w:hint="eastAsia"/>
          <w:szCs w:val="28"/>
        </w:rPr>
        <w:t>6</w:t>
      </w:r>
      <w:r>
        <w:rPr>
          <w:rFonts w:hint="eastAsia"/>
          <w:szCs w:val="28"/>
        </w:rPr>
        <w:t>）编制环境监理方案：监理单位应根据交底会沟通成果和实施方案实际情况，结合现场踏勘和前期资料收集、分析的结果开展环境监理方案编制。监理</w:t>
      </w:r>
      <w:r>
        <w:rPr>
          <w:rFonts w:hint="eastAsia"/>
          <w:szCs w:val="28"/>
        </w:rPr>
        <w:lastRenderedPageBreak/>
        <w:t>方案分为总则、工程概况、工作方案、技术方案、附录等章节。本《规范》按照监理工作目标、工作范围以及浙环发</w:t>
      </w:r>
      <w:r>
        <w:rPr>
          <w:rFonts w:hint="eastAsia"/>
          <w:szCs w:val="28"/>
        </w:rPr>
        <w:t>[</w:t>
      </w:r>
      <w:r>
        <w:rPr>
          <w:szCs w:val="28"/>
        </w:rPr>
        <w:t>21]</w:t>
      </w:r>
      <w:r>
        <w:rPr>
          <w:rFonts w:hint="eastAsia"/>
          <w:szCs w:val="28"/>
        </w:rPr>
        <w:t>号对环境监理的工作相关整体要求，提供了监理方案的编制大纲。根据相关工程实践案例，编制组认为环境监理工作的核心是对修复（风险管控）工程实施环境质量和实施过程可能引起的二次污染问题进行重点监理。因此，在编制环境监理方案工作中通过设置工程实施环境质量要点识别和二次污染防治要点识别章节以强化相关工作的开展基础。此外，调研多个工程的环境监理案例发现，在施工过程中往往会存在监理单位监理技术方式不明确、准备不充分的情况，因此在编制环境监理方案中提出了监理技术方案的要求。</w:t>
      </w:r>
    </w:p>
    <w:p w14:paraId="2AC9A05E" w14:textId="77777777" w:rsidR="00163CE9" w:rsidRDefault="00000000">
      <w:pPr>
        <w:pStyle w:val="01"/>
        <w:spacing w:line="480" w:lineRule="exact"/>
        <w:ind w:firstLine="480"/>
        <w:rPr>
          <w:szCs w:val="28"/>
        </w:rPr>
      </w:pPr>
      <w:r>
        <w:rPr>
          <w:rFonts w:hint="eastAsia"/>
          <w:szCs w:val="28"/>
        </w:rPr>
        <w:t>环境监理方案编制完成后须经总环境监理工程师审核确认，并报送建设单位。在污染场地修复工程实施过程中，如实际情况或施工条件发生重大变化需要调整环境监理方案时，应由总环境监理工程师组织环境监理工程师研究修改，并报送建设单位。按照我省目前工作要求，环境监理工作方案应与修复（风险管控）工程施工组织方案以及修复效果评估技术方案共同进行专家和相关管理部门审核。</w:t>
      </w:r>
    </w:p>
    <w:p w14:paraId="1419F338" w14:textId="77777777" w:rsidR="00163CE9" w:rsidRDefault="00000000">
      <w:pPr>
        <w:pStyle w:val="af0"/>
        <w:spacing w:before="0" w:line="480" w:lineRule="exact"/>
        <w:outlineLvl w:val="2"/>
        <w:rPr>
          <w:color w:val="auto"/>
          <w:sz w:val="24"/>
          <w:szCs w:val="28"/>
        </w:rPr>
      </w:pPr>
      <w:bookmarkStart w:id="28" w:name="_Toc97812014"/>
      <w:r>
        <w:rPr>
          <w:rFonts w:hint="eastAsia"/>
          <w:color w:val="auto"/>
          <w:sz w:val="24"/>
          <w:szCs w:val="28"/>
        </w:rPr>
        <w:t>4.5.2</w:t>
      </w:r>
      <w:r>
        <w:rPr>
          <w:rFonts w:hint="eastAsia"/>
          <w:color w:val="auto"/>
          <w:sz w:val="24"/>
          <w:szCs w:val="28"/>
        </w:rPr>
        <w:t>工程实施阶段环境监理</w:t>
      </w:r>
      <w:bookmarkEnd w:id="28"/>
    </w:p>
    <w:p w14:paraId="4294773F" w14:textId="77777777" w:rsidR="00163CE9" w:rsidRDefault="00000000">
      <w:pPr>
        <w:pStyle w:val="01"/>
        <w:spacing w:before="0" w:line="480" w:lineRule="exact"/>
        <w:ind w:firstLine="480"/>
        <w:rPr>
          <w:szCs w:val="28"/>
        </w:rPr>
      </w:pPr>
      <w:r>
        <w:rPr>
          <w:rFonts w:hint="eastAsia"/>
          <w:szCs w:val="28"/>
        </w:rPr>
        <w:t>本阶段的环境监理工作包括确认修复工程开工条件、组织污染防治培训、环境监理交底会、开展修复工程环境监理、问题反馈与整改。二次污染环境监测、环保措施落实情况监理、监督污染物排放及环境影响监测、环境风险防范措施环境监测、特殊情况环境监理。</w:t>
      </w:r>
    </w:p>
    <w:p w14:paraId="54AF85CD" w14:textId="77777777" w:rsidR="00163CE9" w:rsidRDefault="00000000">
      <w:pPr>
        <w:pStyle w:val="01"/>
        <w:spacing w:before="0" w:line="480" w:lineRule="exact"/>
        <w:ind w:firstLine="480"/>
        <w:rPr>
          <w:szCs w:val="28"/>
        </w:rPr>
      </w:pPr>
      <w:r>
        <w:rPr>
          <w:rFonts w:hint="eastAsia"/>
          <w:szCs w:val="28"/>
        </w:rPr>
        <w:t>（</w:t>
      </w:r>
      <w:r>
        <w:rPr>
          <w:rFonts w:hint="eastAsia"/>
          <w:szCs w:val="28"/>
        </w:rPr>
        <w:t>1</w:t>
      </w:r>
      <w:r>
        <w:rPr>
          <w:rFonts w:hint="eastAsia"/>
          <w:szCs w:val="28"/>
        </w:rPr>
        <w:t>）确认修复工程开工：根据调研，国内外都出现过开工手续不到位、实施方案未备案、二次污染防治措施、设备不齐全情况而开始工程的情况。因此，在本技术标准中设置了确认修复工程开工章节，并明确了关键开工条件及开工报审环节。</w:t>
      </w:r>
    </w:p>
    <w:p w14:paraId="6CACE21C" w14:textId="77777777" w:rsidR="00163CE9" w:rsidRDefault="00000000">
      <w:pPr>
        <w:pStyle w:val="01"/>
        <w:spacing w:before="0" w:line="480" w:lineRule="exact"/>
        <w:ind w:firstLine="480"/>
        <w:rPr>
          <w:szCs w:val="28"/>
        </w:rPr>
      </w:pPr>
      <w:r>
        <w:rPr>
          <w:rFonts w:hint="eastAsia"/>
          <w:szCs w:val="28"/>
        </w:rPr>
        <w:t>（</w:t>
      </w:r>
      <w:r>
        <w:rPr>
          <w:rFonts w:hint="eastAsia"/>
          <w:szCs w:val="28"/>
        </w:rPr>
        <w:t>2</w:t>
      </w:r>
      <w:r>
        <w:rPr>
          <w:rFonts w:hint="eastAsia"/>
          <w:szCs w:val="28"/>
        </w:rPr>
        <w:t>）组织污染防治培训：组织实施建设单位管理人员和修复工程施工单位人员针对修复工程特点开展环境保护知识培训，指导施工单位建立完整的环保责任体系。</w:t>
      </w:r>
    </w:p>
    <w:p w14:paraId="3F6B47CE" w14:textId="77777777" w:rsidR="00163CE9" w:rsidRDefault="00000000">
      <w:pPr>
        <w:pStyle w:val="01"/>
        <w:spacing w:before="0" w:line="480" w:lineRule="exact"/>
        <w:ind w:firstLine="480"/>
        <w:rPr>
          <w:szCs w:val="28"/>
        </w:rPr>
      </w:pPr>
      <w:r>
        <w:rPr>
          <w:rFonts w:hint="eastAsia"/>
          <w:szCs w:val="28"/>
        </w:rPr>
        <w:t>（</w:t>
      </w:r>
      <w:r>
        <w:rPr>
          <w:rFonts w:hint="eastAsia"/>
          <w:szCs w:val="28"/>
        </w:rPr>
        <w:t>3</w:t>
      </w:r>
      <w:r>
        <w:rPr>
          <w:rFonts w:hint="eastAsia"/>
          <w:szCs w:val="28"/>
        </w:rPr>
        <w:t>）组织环节监理交底会：在修复工程施工即将开始前，环境监理单位组织建设单位、修复工程施工单位、工程监理单位和修复效果评估单位召开环境监</w:t>
      </w:r>
      <w:r>
        <w:rPr>
          <w:rFonts w:hint="eastAsia"/>
          <w:szCs w:val="28"/>
        </w:rPr>
        <w:lastRenderedPageBreak/>
        <w:t>理交底会，介绍项目监理机构及人员职责分工、环境监理工作目标、范围、内容、工作程序、方法和措施等内容。</w:t>
      </w:r>
    </w:p>
    <w:p w14:paraId="11AE7897" w14:textId="77777777" w:rsidR="00163CE9" w:rsidRDefault="00000000">
      <w:pPr>
        <w:pStyle w:val="01"/>
        <w:spacing w:before="0" w:line="480" w:lineRule="exact"/>
        <w:ind w:firstLine="480"/>
        <w:rPr>
          <w:szCs w:val="28"/>
        </w:rPr>
      </w:pPr>
      <w:r>
        <w:rPr>
          <w:rFonts w:hint="eastAsia"/>
          <w:szCs w:val="28"/>
        </w:rPr>
        <w:t>（</w:t>
      </w:r>
      <w:r>
        <w:rPr>
          <w:rFonts w:hint="eastAsia"/>
          <w:szCs w:val="28"/>
        </w:rPr>
        <w:t>4</w:t>
      </w:r>
      <w:r>
        <w:rPr>
          <w:rFonts w:hint="eastAsia"/>
          <w:szCs w:val="28"/>
        </w:rPr>
        <w:t>）实施工程环境监理：本章节对具体修复（风险管控）工程施工环节的监理内容进行了明确，主要包括项目监理机构应根据修复工程的施工工序开展工程施工内容核查，确保施工内容与修复工程实施方案及施工组织设计方案相符合。施工阶段环境监理内容包括核查修复工程施工内容、核查修复工艺实施质量、核查污染防治措施落实情况、开展污染物排放监测、监督污染物排放监测、核查风险防范措施、特殊情况环境监理等工作内容。</w:t>
      </w:r>
    </w:p>
    <w:p w14:paraId="6D54E8A8" w14:textId="77777777" w:rsidR="00163CE9" w:rsidRDefault="00000000">
      <w:pPr>
        <w:pStyle w:val="01"/>
        <w:spacing w:before="0" w:line="480" w:lineRule="exact"/>
        <w:ind w:firstLine="480"/>
        <w:rPr>
          <w:szCs w:val="28"/>
        </w:rPr>
      </w:pPr>
      <w:r>
        <w:rPr>
          <w:rFonts w:hint="eastAsia"/>
          <w:szCs w:val="28"/>
        </w:rPr>
        <w:t>（</w:t>
      </w:r>
      <w:r>
        <w:rPr>
          <w:rFonts w:hint="eastAsia"/>
          <w:szCs w:val="28"/>
        </w:rPr>
        <w:t>5</w:t>
      </w:r>
      <w:r>
        <w:rPr>
          <w:rFonts w:hint="eastAsia"/>
          <w:szCs w:val="28"/>
        </w:rPr>
        <w:t>）问题反馈与整改：对修复工程实施过程存在的施工内容偏离、施工质量不满足设计要求、二次污染防治措施不到位、污染物排放超标以及相关施工过程存在的环保违规、违法行为向施工单位进行反馈和向评估单位、建设单位等进行抄送，并对修复施工单位相关问题的整改过程进行跟踪、整改情况进行确认核查。</w:t>
      </w:r>
    </w:p>
    <w:p w14:paraId="6D6E70E3" w14:textId="77777777" w:rsidR="00163CE9" w:rsidRDefault="00000000">
      <w:pPr>
        <w:pStyle w:val="af0"/>
        <w:spacing w:before="0" w:line="480" w:lineRule="exact"/>
        <w:outlineLvl w:val="2"/>
        <w:rPr>
          <w:color w:val="auto"/>
          <w:sz w:val="24"/>
          <w:szCs w:val="28"/>
        </w:rPr>
      </w:pPr>
      <w:bookmarkStart w:id="29" w:name="_Toc97812015"/>
      <w:r>
        <w:rPr>
          <w:rFonts w:hint="eastAsia"/>
          <w:color w:val="auto"/>
          <w:sz w:val="24"/>
          <w:szCs w:val="28"/>
        </w:rPr>
        <w:t>4.5.3</w:t>
      </w:r>
      <w:r>
        <w:rPr>
          <w:rFonts w:hint="eastAsia"/>
          <w:color w:val="auto"/>
          <w:sz w:val="24"/>
          <w:szCs w:val="28"/>
        </w:rPr>
        <w:t>竣工验收阶段环境监理</w:t>
      </w:r>
      <w:bookmarkEnd w:id="29"/>
    </w:p>
    <w:p w14:paraId="40ED980B" w14:textId="77777777" w:rsidR="00163CE9" w:rsidRDefault="00000000">
      <w:pPr>
        <w:pStyle w:val="01"/>
        <w:spacing w:before="0" w:line="480" w:lineRule="exact"/>
        <w:ind w:firstLineChars="0" w:firstLine="480"/>
        <w:rPr>
          <w:szCs w:val="28"/>
        </w:rPr>
      </w:pPr>
      <w:r>
        <w:rPr>
          <w:rFonts w:hint="eastAsia"/>
          <w:szCs w:val="28"/>
        </w:rPr>
        <w:t>本阶段的环境监理工作包括核查竣工证明资料、编写环境监理报告两部份。</w:t>
      </w:r>
    </w:p>
    <w:p w14:paraId="75EEC744" w14:textId="77777777" w:rsidR="00163CE9" w:rsidRDefault="00000000">
      <w:pPr>
        <w:pStyle w:val="01"/>
        <w:spacing w:line="480" w:lineRule="exact"/>
        <w:ind w:firstLine="480"/>
        <w:rPr>
          <w:szCs w:val="28"/>
        </w:rPr>
      </w:pPr>
      <w:r>
        <w:rPr>
          <w:rFonts w:hint="eastAsia"/>
          <w:szCs w:val="28"/>
        </w:rPr>
        <w:t>（</w:t>
      </w:r>
      <w:r>
        <w:rPr>
          <w:rFonts w:hint="eastAsia"/>
          <w:szCs w:val="28"/>
        </w:rPr>
        <w:t>1</w:t>
      </w:r>
      <w:r>
        <w:rPr>
          <w:rFonts w:hint="eastAsia"/>
          <w:szCs w:val="28"/>
        </w:rPr>
        <w:t>）核查竣工证明资料：对修复单位提供的修复工程量证明资料与修复委托合同、修复工艺设计方案、监理记录等资料以及修复工程现场情况进行核对和核查；根据效果评估单位提供的阶段性和总结性效果评估结论，对修复工程是否达到修复目标进行核查。</w:t>
      </w:r>
    </w:p>
    <w:p w14:paraId="645F83C5" w14:textId="77777777" w:rsidR="00163CE9" w:rsidRDefault="00000000">
      <w:pPr>
        <w:pStyle w:val="01"/>
        <w:spacing w:line="480" w:lineRule="exact"/>
        <w:ind w:firstLine="480"/>
        <w:rPr>
          <w:szCs w:val="28"/>
        </w:rPr>
      </w:pPr>
      <w:r>
        <w:rPr>
          <w:rFonts w:hint="eastAsia"/>
          <w:szCs w:val="28"/>
        </w:rPr>
        <w:t>（</w:t>
      </w:r>
      <w:r>
        <w:rPr>
          <w:rFonts w:hint="eastAsia"/>
          <w:szCs w:val="28"/>
        </w:rPr>
        <w:t>2</w:t>
      </w:r>
      <w:r>
        <w:rPr>
          <w:rFonts w:hint="eastAsia"/>
          <w:szCs w:val="28"/>
        </w:rPr>
        <w:t>）编写环境监理报告：总结修复工程环境监理的工作内容，编制修复工程环境监理报告，并向建设单位提交环境监理报告及相关档案文件。报告应全面总结修复工程在每个具体施工阶段的环境监理成果，反映修复工程施工期环保设施建设及运行情况、环保达标排放情况等。环境监理总结报告附从业人员责任页，明确项目负责人、各分项工作承担者；从业单位建立内部审核制度，明确报告的审核、审定人员，签字后报告加盖土地使用权人（土壤污染责任人）和报告编制单位的公章。</w:t>
      </w:r>
    </w:p>
    <w:p w14:paraId="3F4F1760" w14:textId="77777777" w:rsidR="00163CE9" w:rsidRDefault="00000000">
      <w:pPr>
        <w:pStyle w:val="af0"/>
        <w:spacing w:before="0" w:line="480" w:lineRule="exact"/>
        <w:rPr>
          <w:color w:val="auto"/>
          <w:sz w:val="24"/>
          <w:szCs w:val="28"/>
        </w:rPr>
      </w:pPr>
      <w:r>
        <w:rPr>
          <w:rFonts w:hint="eastAsia"/>
          <w:color w:val="auto"/>
          <w:sz w:val="24"/>
          <w:szCs w:val="28"/>
        </w:rPr>
        <w:t>4.6</w:t>
      </w:r>
      <w:r>
        <w:rPr>
          <w:rFonts w:hint="eastAsia"/>
          <w:color w:val="auto"/>
          <w:sz w:val="24"/>
          <w:szCs w:val="28"/>
        </w:rPr>
        <w:t>环境监理技术要求</w:t>
      </w:r>
    </w:p>
    <w:p w14:paraId="58408C8C" w14:textId="77777777" w:rsidR="00163CE9" w:rsidRDefault="00000000">
      <w:pPr>
        <w:pStyle w:val="01"/>
        <w:spacing w:line="480" w:lineRule="exact"/>
        <w:ind w:firstLine="480"/>
        <w:rPr>
          <w:szCs w:val="28"/>
        </w:rPr>
      </w:pPr>
      <w:r>
        <w:rPr>
          <w:rFonts w:hint="eastAsia"/>
          <w:szCs w:val="28"/>
        </w:rPr>
        <w:t>本章节分为整体技术要求和特定修复工程技术要求两部分。其中，整体技术</w:t>
      </w:r>
      <w:r>
        <w:rPr>
          <w:rFonts w:hint="eastAsia"/>
          <w:szCs w:val="28"/>
        </w:rPr>
        <w:lastRenderedPageBreak/>
        <w:t>要求主要是根据典型的修复（风险管控）的工程内容，提出工程内容执行质量监理、大气二次污染防治、土壤二次污染防治、地下水二次污染防治、地下水二次污染防治、固体废物二次污染防治、噪声污染防治等监理要求。如从围挡建设、施工气象要求、开挖组织、土壤防尘等方面提出修复（风险管控）工程大气二次污染防治要求，如在基坑开挖、土壤装卸及短驳、堆放、回填和外运等环节提出土壤二次污染防治要点。</w:t>
      </w:r>
    </w:p>
    <w:p w14:paraId="3F5CCC6C" w14:textId="77777777" w:rsidR="00163CE9" w:rsidRDefault="00000000">
      <w:pPr>
        <w:pStyle w:val="af0"/>
        <w:spacing w:before="0" w:line="480" w:lineRule="exact"/>
        <w:rPr>
          <w:szCs w:val="28"/>
        </w:rPr>
      </w:pPr>
      <w:r>
        <w:rPr>
          <w:rFonts w:hint="eastAsia"/>
          <w:color w:val="auto"/>
          <w:sz w:val="24"/>
          <w:szCs w:val="28"/>
        </w:rPr>
        <w:t>4.7</w:t>
      </w:r>
      <w:r>
        <w:rPr>
          <w:rFonts w:hint="eastAsia"/>
          <w:color w:val="auto"/>
          <w:sz w:val="24"/>
          <w:szCs w:val="28"/>
        </w:rPr>
        <w:t>特定修复（风险管控）工程技术要求</w:t>
      </w:r>
    </w:p>
    <w:p w14:paraId="661B24D9" w14:textId="77777777" w:rsidR="00163CE9" w:rsidRDefault="00000000">
      <w:pPr>
        <w:pStyle w:val="01"/>
        <w:spacing w:line="480" w:lineRule="exact"/>
        <w:ind w:firstLineChars="0" w:firstLine="0"/>
        <w:rPr>
          <w:szCs w:val="28"/>
        </w:rPr>
      </w:pPr>
      <w:r>
        <w:rPr>
          <w:rFonts w:hint="eastAsia"/>
          <w:szCs w:val="28"/>
        </w:rPr>
        <w:t xml:space="preserve"> </w:t>
      </w:r>
      <w:r>
        <w:rPr>
          <w:szCs w:val="28"/>
        </w:rPr>
        <w:t xml:space="preserve">   </w:t>
      </w:r>
      <w:r>
        <w:rPr>
          <w:rFonts w:hint="eastAsia"/>
          <w:szCs w:val="28"/>
        </w:rPr>
        <w:t>由于土壤修复技术的多样性，环境监理工作还应针对相应具体修复技术的特点开展工作。本章节提出了</w:t>
      </w:r>
      <w:r>
        <w:rPr>
          <w:rFonts w:hint="eastAsia"/>
          <w:szCs w:val="28"/>
        </w:rPr>
        <w:t>8</w:t>
      </w:r>
      <w:r>
        <w:rPr>
          <w:rFonts w:hint="eastAsia"/>
          <w:szCs w:val="28"/>
        </w:rPr>
        <w:t>种修复工程的环境监理工作要点，包括固化</w:t>
      </w:r>
      <w:r>
        <w:rPr>
          <w:rFonts w:hint="eastAsia"/>
          <w:szCs w:val="28"/>
        </w:rPr>
        <w:t>/</w:t>
      </w:r>
      <w:r>
        <w:rPr>
          <w:rFonts w:hint="eastAsia"/>
          <w:szCs w:val="28"/>
        </w:rPr>
        <w:t>稳定化修复工程、化学氧化（还原）修复工程、异位常温解吸修复工程、热脱附修复工程、异位淋洗修复工程、水泥窑协同处置修复工程、地下水抽出处理修复工程和风险管控工程。同时，针对每种修复工程的原理和可能存在的二次污染问题，提出了工程实施质量的监理重点和二次污染防治监理重点。</w:t>
      </w:r>
    </w:p>
    <w:p w14:paraId="3A617BF6" w14:textId="77777777" w:rsidR="00163CE9" w:rsidRDefault="00000000">
      <w:pPr>
        <w:pStyle w:val="af0"/>
        <w:spacing w:before="0" w:line="480" w:lineRule="exact"/>
        <w:rPr>
          <w:color w:val="auto"/>
          <w:sz w:val="24"/>
          <w:szCs w:val="28"/>
        </w:rPr>
      </w:pPr>
      <w:bookmarkStart w:id="30" w:name="_Toc97812016"/>
      <w:r>
        <w:rPr>
          <w:rFonts w:hint="eastAsia"/>
          <w:color w:val="auto"/>
          <w:sz w:val="24"/>
          <w:szCs w:val="28"/>
        </w:rPr>
        <w:t>4.8</w:t>
      </w:r>
      <w:r>
        <w:rPr>
          <w:rFonts w:hint="eastAsia"/>
          <w:color w:val="auto"/>
          <w:sz w:val="24"/>
          <w:szCs w:val="28"/>
        </w:rPr>
        <w:t>环境监理工作方法</w:t>
      </w:r>
      <w:bookmarkEnd w:id="30"/>
    </w:p>
    <w:p w14:paraId="48DD721F" w14:textId="77777777" w:rsidR="00163CE9" w:rsidRDefault="00000000">
      <w:pPr>
        <w:pStyle w:val="01"/>
        <w:spacing w:line="480" w:lineRule="exact"/>
        <w:ind w:firstLine="480"/>
        <w:rPr>
          <w:szCs w:val="28"/>
        </w:rPr>
      </w:pPr>
      <w:r>
        <w:rPr>
          <w:rFonts w:hint="eastAsia"/>
          <w:szCs w:val="28"/>
        </w:rPr>
        <w:t>修复工程环境监理方法主要借鉴工程监理和建设项目环境监理所采用的方法，包括核查、巡视、旁站、监理会议、环境监测、培训、记录、文件、跟踪检查、暂停、复工和报告等。在本标准对各项环境监理方法的实施方式进行了明确，并对相应工作方法的对应的应用场景和工作注意要点进行了说明。</w:t>
      </w:r>
    </w:p>
    <w:p w14:paraId="726FDC5C" w14:textId="77777777" w:rsidR="00163CE9" w:rsidRDefault="00000000">
      <w:pPr>
        <w:pStyle w:val="af0"/>
        <w:spacing w:before="0" w:line="480" w:lineRule="exact"/>
        <w:rPr>
          <w:color w:val="auto"/>
          <w:sz w:val="24"/>
          <w:szCs w:val="28"/>
        </w:rPr>
      </w:pPr>
      <w:bookmarkStart w:id="31" w:name="_Toc97812017"/>
      <w:r>
        <w:rPr>
          <w:rFonts w:hint="eastAsia"/>
          <w:color w:val="auto"/>
          <w:sz w:val="24"/>
          <w:szCs w:val="28"/>
        </w:rPr>
        <w:t>4.9</w:t>
      </w:r>
      <w:r>
        <w:rPr>
          <w:rFonts w:hint="eastAsia"/>
          <w:color w:val="auto"/>
          <w:sz w:val="24"/>
          <w:szCs w:val="28"/>
        </w:rPr>
        <w:t>环境监理制度</w:t>
      </w:r>
      <w:bookmarkEnd w:id="31"/>
    </w:p>
    <w:p w14:paraId="4865B21A" w14:textId="77777777" w:rsidR="00163CE9" w:rsidRDefault="00000000">
      <w:pPr>
        <w:pStyle w:val="01"/>
        <w:spacing w:line="480" w:lineRule="exact"/>
        <w:ind w:firstLine="480"/>
        <w:rPr>
          <w:szCs w:val="28"/>
        </w:rPr>
      </w:pPr>
      <w:r>
        <w:rPr>
          <w:rFonts w:hint="eastAsia"/>
          <w:szCs w:val="28"/>
        </w:rPr>
        <w:t>环境监理工作制度是环境监理工作顺利进行的重要保障。从国内实践调查结果来看，案例场地都建立了环境监理相关的工作制度。根据相关案例调研，环境监理制度一般包括工作记录制度、文件核查制度、报告制度、函件往来制度、会议制度、人员培训制度、质量保证制度、应急报告及处理制度以及档案管理制度</w:t>
      </w:r>
      <w:r>
        <w:rPr>
          <w:rFonts w:hint="eastAsia"/>
          <w:szCs w:val="28"/>
        </w:rPr>
        <w:t>9</w:t>
      </w:r>
      <w:r>
        <w:rPr>
          <w:rFonts w:hint="eastAsia"/>
          <w:szCs w:val="28"/>
        </w:rPr>
        <w:t>大方面的工作制度。</w:t>
      </w:r>
    </w:p>
    <w:p w14:paraId="006E72E1" w14:textId="77777777" w:rsidR="00163CE9" w:rsidRDefault="00000000">
      <w:pPr>
        <w:pStyle w:val="af0"/>
        <w:spacing w:before="0" w:line="480" w:lineRule="exact"/>
        <w:outlineLvl w:val="2"/>
        <w:rPr>
          <w:color w:val="auto"/>
          <w:sz w:val="24"/>
          <w:szCs w:val="28"/>
        </w:rPr>
      </w:pPr>
      <w:bookmarkStart w:id="32" w:name="_Toc97812018"/>
      <w:r>
        <w:rPr>
          <w:rFonts w:hint="eastAsia"/>
          <w:color w:val="auto"/>
          <w:sz w:val="24"/>
          <w:szCs w:val="28"/>
        </w:rPr>
        <w:t>4.9.1</w:t>
      </w:r>
      <w:r>
        <w:rPr>
          <w:rFonts w:hint="eastAsia"/>
          <w:color w:val="auto"/>
          <w:sz w:val="24"/>
          <w:szCs w:val="28"/>
        </w:rPr>
        <w:t>工作记录制度</w:t>
      </w:r>
      <w:bookmarkEnd w:id="32"/>
    </w:p>
    <w:p w14:paraId="2839D6A4" w14:textId="77777777" w:rsidR="00163CE9" w:rsidRDefault="00000000">
      <w:pPr>
        <w:pStyle w:val="01"/>
        <w:spacing w:line="480" w:lineRule="exact"/>
        <w:ind w:firstLine="480"/>
        <w:rPr>
          <w:szCs w:val="28"/>
        </w:rPr>
      </w:pPr>
      <w:r>
        <w:rPr>
          <w:rFonts w:hint="eastAsia"/>
          <w:szCs w:val="28"/>
        </w:rPr>
        <w:t>环境监理记录是修复工程信息汇总的重要渠道，是项目监理机构作出决定的重要基础性资料。其内容主要包括环境监理日志、现场巡视和旁站记录、会议记录以及监测记录等，记录形式包括文字、数据、图表和影像等。其中，主要的记</w:t>
      </w:r>
      <w:r>
        <w:rPr>
          <w:rFonts w:hint="eastAsia"/>
          <w:szCs w:val="28"/>
        </w:rPr>
        <w:lastRenderedPageBreak/>
        <w:t>录工作制度包括环境监理日志、现场巡视和旁站记录、会议记录。</w:t>
      </w:r>
    </w:p>
    <w:p w14:paraId="4DEC0E32" w14:textId="77777777" w:rsidR="00163CE9" w:rsidRDefault="00000000">
      <w:pPr>
        <w:pStyle w:val="af0"/>
        <w:spacing w:before="0" w:line="480" w:lineRule="exact"/>
        <w:outlineLvl w:val="2"/>
        <w:rPr>
          <w:color w:val="auto"/>
          <w:sz w:val="24"/>
          <w:szCs w:val="28"/>
        </w:rPr>
      </w:pPr>
      <w:bookmarkStart w:id="33" w:name="_Toc97812019"/>
      <w:r>
        <w:rPr>
          <w:rFonts w:hint="eastAsia"/>
          <w:color w:val="auto"/>
          <w:sz w:val="24"/>
          <w:szCs w:val="28"/>
        </w:rPr>
        <w:t>4.9.2</w:t>
      </w:r>
      <w:r>
        <w:rPr>
          <w:rFonts w:hint="eastAsia"/>
          <w:color w:val="auto"/>
          <w:sz w:val="24"/>
          <w:szCs w:val="28"/>
        </w:rPr>
        <w:t>文件核查制度</w:t>
      </w:r>
      <w:bookmarkEnd w:id="33"/>
    </w:p>
    <w:p w14:paraId="73E9777B" w14:textId="77777777" w:rsidR="00163CE9" w:rsidRDefault="00000000">
      <w:pPr>
        <w:pStyle w:val="01"/>
        <w:spacing w:line="480" w:lineRule="exact"/>
        <w:ind w:firstLine="480"/>
        <w:rPr>
          <w:szCs w:val="28"/>
        </w:rPr>
      </w:pPr>
      <w:r>
        <w:rPr>
          <w:rFonts w:hint="eastAsia"/>
        </w:rPr>
        <w:t>文件核查制度是指</w:t>
      </w:r>
      <w:r>
        <w:t>项目监理机构对修复工程施工单位编制的与污染地块修复相关的工程措施和工程设施的组织设计</w:t>
      </w:r>
      <w:r>
        <w:rPr>
          <w:rFonts w:hint="eastAsia"/>
        </w:rPr>
        <w:t>文件</w:t>
      </w:r>
      <w:r>
        <w:t>进行核查的规定</w:t>
      </w:r>
      <w:r>
        <w:rPr>
          <w:rFonts w:hint="eastAsia"/>
        </w:rPr>
        <w:t>。</w:t>
      </w:r>
    </w:p>
    <w:p w14:paraId="5E998DA3" w14:textId="77777777" w:rsidR="00163CE9" w:rsidRDefault="00000000">
      <w:pPr>
        <w:pStyle w:val="af0"/>
        <w:spacing w:before="0" w:line="480" w:lineRule="exact"/>
        <w:outlineLvl w:val="2"/>
        <w:rPr>
          <w:color w:val="auto"/>
          <w:sz w:val="24"/>
          <w:szCs w:val="28"/>
        </w:rPr>
      </w:pPr>
      <w:bookmarkStart w:id="34" w:name="_Toc97812020"/>
      <w:r>
        <w:rPr>
          <w:rFonts w:hint="eastAsia"/>
          <w:color w:val="auto"/>
          <w:sz w:val="24"/>
          <w:szCs w:val="28"/>
        </w:rPr>
        <w:t>4.9.3</w:t>
      </w:r>
      <w:r>
        <w:rPr>
          <w:rFonts w:hint="eastAsia"/>
          <w:color w:val="auto"/>
          <w:sz w:val="24"/>
          <w:szCs w:val="28"/>
        </w:rPr>
        <w:t>报告制度</w:t>
      </w:r>
      <w:bookmarkEnd w:id="34"/>
    </w:p>
    <w:p w14:paraId="43DB8C0B" w14:textId="77777777" w:rsidR="00163CE9" w:rsidRDefault="00000000">
      <w:pPr>
        <w:pStyle w:val="01"/>
        <w:spacing w:line="480" w:lineRule="exact"/>
        <w:ind w:firstLine="480"/>
      </w:pPr>
      <w:r>
        <w:t>环境监理单位应结合工作记录制度实施环境监理报告制度。报告包括环境监理定期报告、专题报告、阶段报告。报告应提交建设单位。</w:t>
      </w:r>
    </w:p>
    <w:p w14:paraId="58985611" w14:textId="77777777" w:rsidR="00163CE9" w:rsidRDefault="00000000">
      <w:pPr>
        <w:pStyle w:val="af0"/>
        <w:spacing w:before="0" w:line="480" w:lineRule="exact"/>
        <w:outlineLvl w:val="2"/>
        <w:rPr>
          <w:color w:val="auto"/>
          <w:sz w:val="24"/>
          <w:szCs w:val="28"/>
        </w:rPr>
      </w:pPr>
      <w:bookmarkStart w:id="35" w:name="_Toc97812021"/>
      <w:r>
        <w:rPr>
          <w:rFonts w:hint="eastAsia"/>
          <w:color w:val="auto"/>
          <w:sz w:val="24"/>
          <w:szCs w:val="28"/>
        </w:rPr>
        <w:t>4.9.4</w:t>
      </w:r>
      <w:r>
        <w:rPr>
          <w:rFonts w:hint="eastAsia"/>
          <w:color w:val="auto"/>
          <w:sz w:val="24"/>
          <w:szCs w:val="28"/>
        </w:rPr>
        <w:t>函件往来制度</w:t>
      </w:r>
      <w:bookmarkEnd w:id="35"/>
    </w:p>
    <w:p w14:paraId="672A9C5F" w14:textId="77777777" w:rsidR="00163CE9" w:rsidRDefault="00000000">
      <w:pPr>
        <w:pStyle w:val="01"/>
        <w:spacing w:line="480" w:lineRule="exact"/>
        <w:ind w:firstLine="480"/>
        <w:rPr>
          <w:szCs w:val="28"/>
        </w:rPr>
      </w:pPr>
      <w:r>
        <w:rPr>
          <w:rFonts w:hint="eastAsia"/>
          <w:szCs w:val="28"/>
        </w:rPr>
        <w:t>环境监理工程师在施工现场检查过程中发现的问题，应通过下发环境监理通知单等形式，通知建设单位及修复工程施工单位采取纠正或处理措施。环境监理工程师对施工单位某些方面的规定或要求，必须通过书面形式通知。情况紧急需口头通知时，随后必须以书面函件形式予以确认。建设单位及施工单位对施工现场问题处理结果的答复以及其他方面的问题，应致函给项目监理机构。</w:t>
      </w:r>
    </w:p>
    <w:p w14:paraId="68BDCC50" w14:textId="77777777" w:rsidR="00163CE9" w:rsidRDefault="00000000">
      <w:pPr>
        <w:pStyle w:val="af0"/>
        <w:spacing w:before="0" w:line="480" w:lineRule="exact"/>
        <w:outlineLvl w:val="2"/>
        <w:rPr>
          <w:color w:val="auto"/>
          <w:sz w:val="24"/>
          <w:szCs w:val="28"/>
        </w:rPr>
      </w:pPr>
      <w:bookmarkStart w:id="36" w:name="_Toc97812022"/>
      <w:r>
        <w:rPr>
          <w:rFonts w:hint="eastAsia"/>
          <w:color w:val="auto"/>
          <w:sz w:val="24"/>
          <w:szCs w:val="28"/>
        </w:rPr>
        <w:t>4.9.5</w:t>
      </w:r>
      <w:r>
        <w:rPr>
          <w:rFonts w:hint="eastAsia"/>
          <w:color w:val="auto"/>
          <w:sz w:val="24"/>
          <w:szCs w:val="28"/>
        </w:rPr>
        <w:t>会议制度</w:t>
      </w:r>
      <w:bookmarkEnd w:id="36"/>
    </w:p>
    <w:p w14:paraId="5454172A" w14:textId="77777777" w:rsidR="00163CE9" w:rsidRDefault="00000000">
      <w:pPr>
        <w:pStyle w:val="01"/>
        <w:spacing w:line="480" w:lineRule="exact"/>
        <w:ind w:firstLine="480"/>
        <w:rPr>
          <w:szCs w:val="28"/>
        </w:rPr>
      </w:pPr>
      <w:r>
        <w:rPr>
          <w:rFonts w:hint="eastAsia"/>
          <w:szCs w:val="28"/>
        </w:rPr>
        <w:t>会议制度包括交底会、例会、专题会议和现场协调会。在本标准中，对环境监理交底会的参会单位、讨论关键事项和会议内容进行了明确。</w:t>
      </w:r>
    </w:p>
    <w:p w14:paraId="39099AFF" w14:textId="77777777" w:rsidR="00163CE9" w:rsidRDefault="00000000">
      <w:pPr>
        <w:pStyle w:val="af0"/>
        <w:spacing w:before="0" w:line="480" w:lineRule="exact"/>
        <w:outlineLvl w:val="2"/>
        <w:rPr>
          <w:color w:val="auto"/>
          <w:sz w:val="24"/>
          <w:szCs w:val="28"/>
        </w:rPr>
      </w:pPr>
      <w:bookmarkStart w:id="37" w:name="_Toc97812023"/>
      <w:r>
        <w:rPr>
          <w:rFonts w:hint="eastAsia"/>
          <w:color w:val="auto"/>
          <w:sz w:val="24"/>
          <w:szCs w:val="28"/>
        </w:rPr>
        <w:t>4.9.6</w:t>
      </w:r>
      <w:r>
        <w:rPr>
          <w:rFonts w:hint="eastAsia"/>
          <w:color w:val="auto"/>
          <w:sz w:val="24"/>
          <w:szCs w:val="28"/>
        </w:rPr>
        <w:t>人员培训制度</w:t>
      </w:r>
      <w:bookmarkEnd w:id="37"/>
    </w:p>
    <w:p w14:paraId="408C0254" w14:textId="77777777" w:rsidR="00163CE9" w:rsidRDefault="00000000">
      <w:pPr>
        <w:pStyle w:val="01"/>
        <w:spacing w:line="480" w:lineRule="exact"/>
        <w:ind w:firstLine="480"/>
        <w:rPr>
          <w:szCs w:val="28"/>
        </w:rPr>
      </w:pPr>
      <w:r>
        <w:rPr>
          <w:rFonts w:hint="eastAsia"/>
          <w:szCs w:val="28"/>
        </w:rPr>
        <w:t>是指</w:t>
      </w:r>
      <w:r>
        <w:rPr>
          <w:szCs w:val="28"/>
        </w:rPr>
        <w:t>针对项目建设单位管理人员和修复工程施工单位人员开展污染地块修复环境监理现场培训工作。</w:t>
      </w:r>
    </w:p>
    <w:p w14:paraId="56421440" w14:textId="77777777" w:rsidR="00163CE9" w:rsidRDefault="00000000">
      <w:pPr>
        <w:pStyle w:val="af0"/>
        <w:spacing w:before="0" w:line="480" w:lineRule="exact"/>
        <w:outlineLvl w:val="2"/>
        <w:rPr>
          <w:color w:val="auto"/>
          <w:sz w:val="24"/>
          <w:szCs w:val="28"/>
        </w:rPr>
      </w:pPr>
      <w:bookmarkStart w:id="38" w:name="_Toc97812024"/>
      <w:r>
        <w:rPr>
          <w:rFonts w:hint="eastAsia"/>
          <w:color w:val="auto"/>
          <w:sz w:val="24"/>
          <w:szCs w:val="28"/>
        </w:rPr>
        <w:t>4.9.7</w:t>
      </w:r>
      <w:r>
        <w:rPr>
          <w:rFonts w:hint="eastAsia"/>
          <w:color w:val="auto"/>
          <w:sz w:val="24"/>
          <w:szCs w:val="28"/>
        </w:rPr>
        <w:t>质量保证制度</w:t>
      </w:r>
      <w:bookmarkEnd w:id="38"/>
    </w:p>
    <w:p w14:paraId="400FBCE2" w14:textId="77777777" w:rsidR="00163CE9" w:rsidRDefault="00000000">
      <w:pPr>
        <w:pStyle w:val="01"/>
        <w:spacing w:line="480" w:lineRule="exact"/>
        <w:ind w:firstLine="480"/>
        <w:rPr>
          <w:szCs w:val="28"/>
        </w:rPr>
      </w:pPr>
      <w:r>
        <w:rPr>
          <w:rFonts w:hint="eastAsia"/>
          <w:szCs w:val="28"/>
        </w:rPr>
        <w:t>为保证和控制环境监理的工作质量，环境监理单位应严格按照国家及地方有关规定开展工作。环境监理人员应按规定持证上岗。项目监理机构应严格按照环境监理工作方案进行，并对工程期间发生的各种情况进行详细记录。环境监理相关报告应执行内部多级核查制度。</w:t>
      </w:r>
    </w:p>
    <w:p w14:paraId="36CDF794" w14:textId="77777777" w:rsidR="00163CE9" w:rsidRDefault="00000000">
      <w:pPr>
        <w:pStyle w:val="af0"/>
        <w:spacing w:before="0" w:line="480" w:lineRule="exact"/>
        <w:outlineLvl w:val="2"/>
        <w:rPr>
          <w:color w:val="auto"/>
          <w:sz w:val="24"/>
          <w:szCs w:val="28"/>
        </w:rPr>
      </w:pPr>
      <w:bookmarkStart w:id="39" w:name="_Toc97812025"/>
      <w:r>
        <w:rPr>
          <w:rFonts w:hint="eastAsia"/>
          <w:color w:val="auto"/>
          <w:sz w:val="24"/>
          <w:szCs w:val="28"/>
        </w:rPr>
        <w:t>4.9.8</w:t>
      </w:r>
      <w:r>
        <w:rPr>
          <w:rFonts w:hint="eastAsia"/>
          <w:color w:val="auto"/>
          <w:sz w:val="24"/>
          <w:szCs w:val="28"/>
        </w:rPr>
        <w:t>应急报告及处理制度</w:t>
      </w:r>
      <w:bookmarkEnd w:id="39"/>
    </w:p>
    <w:p w14:paraId="169FBB90" w14:textId="77777777" w:rsidR="00163CE9" w:rsidRDefault="00000000">
      <w:pPr>
        <w:pStyle w:val="01"/>
        <w:spacing w:line="480" w:lineRule="exact"/>
        <w:ind w:firstLine="480"/>
        <w:rPr>
          <w:szCs w:val="28"/>
        </w:rPr>
      </w:pPr>
      <w:r>
        <w:rPr>
          <w:rFonts w:hint="eastAsia"/>
          <w:szCs w:val="28"/>
        </w:rPr>
        <w:t>应急报告与处理制度是环境监理单位在现场发生环境紧急事件应采取的报告和处理的规定。项目监理机构应针对环境监理范围内可能出现的环境风险，制定环境紧急事件报告和处理措施应急预案。</w:t>
      </w:r>
    </w:p>
    <w:p w14:paraId="08EB5224" w14:textId="77777777" w:rsidR="00163CE9" w:rsidRDefault="00000000">
      <w:pPr>
        <w:pStyle w:val="af0"/>
        <w:spacing w:before="0" w:line="480" w:lineRule="exact"/>
        <w:outlineLvl w:val="2"/>
        <w:rPr>
          <w:color w:val="auto"/>
          <w:sz w:val="24"/>
          <w:szCs w:val="28"/>
        </w:rPr>
      </w:pPr>
      <w:bookmarkStart w:id="40" w:name="_Toc97812026"/>
      <w:r>
        <w:rPr>
          <w:rFonts w:hint="eastAsia"/>
          <w:color w:val="auto"/>
          <w:sz w:val="24"/>
          <w:szCs w:val="28"/>
        </w:rPr>
        <w:lastRenderedPageBreak/>
        <w:t>4.9.9</w:t>
      </w:r>
      <w:r>
        <w:rPr>
          <w:rFonts w:hint="eastAsia"/>
          <w:color w:val="auto"/>
          <w:sz w:val="24"/>
          <w:szCs w:val="28"/>
        </w:rPr>
        <w:t>档案管理制度</w:t>
      </w:r>
      <w:bookmarkEnd w:id="40"/>
    </w:p>
    <w:p w14:paraId="46BAE5DA" w14:textId="77777777" w:rsidR="00163CE9" w:rsidRDefault="00000000">
      <w:pPr>
        <w:pStyle w:val="01"/>
        <w:spacing w:line="480" w:lineRule="exact"/>
        <w:ind w:firstLine="480"/>
        <w:rPr>
          <w:szCs w:val="28"/>
        </w:rPr>
      </w:pPr>
      <w:r>
        <w:rPr>
          <w:rFonts w:hint="eastAsia"/>
          <w:szCs w:val="28"/>
        </w:rPr>
        <w:t>项目监理机构应结合工程实际情况建立环保信息管理体系，制定文件管理制度，对文件分类、归档等方面予以规定，对环保信息进行及时梳理和分析，指导和规范现场工作。按照我省建设用地污染土壤修复（风险管控）工程效果评估技术审查相关要求，环境监理工作归档资料范围至少包括以下内容：环境监理合同及其他相关合同文件、环境监理方案、环境监理会议纪要、环境监测资料、相关单位往来函件、环境监理报告、环境监理工作记录文件、环境监理工作表单、环境监理工作影像资料和电子文档等。</w:t>
      </w:r>
    </w:p>
    <w:p w14:paraId="0B10AD92" w14:textId="77777777" w:rsidR="00163CE9" w:rsidRDefault="00000000">
      <w:pPr>
        <w:pStyle w:val="1"/>
        <w:spacing w:before="0" w:after="0" w:line="480" w:lineRule="exact"/>
        <w:rPr>
          <w:sz w:val="24"/>
          <w:szCs w:val="28"/>
        </w:rPr>
      </w:pPr>
      <w:bookmarkStart w:id="41" w:name="_Toc331101517"/>
      <w:bookmarkStart w:id="42" w:name="_Toc343501942"/>
      <w:bookmarkStart w:id="43" w:name="_Toc97812027"/>
      <w:r>
        <w:rPr>
          <w:sz w:val="24"/>
          <w:szCs w:val="28"/>
        </w:rPr>
        <w:t xml:space="preserve">5  </w:t>
      </w:r>
      <w:r>
        <w:rPr>
          <w:sz w:val="24"/>
          <w:szCs w:val="28"/>
        </w:rPr>
        <w:t>标准实施的社会环境效益与经济技术分析</w:t>
      </w:r>
      <w:bookmarkEnd w:id="41"/>
      <w:bookmarkEnd w:id="42"/>
      <w:bookmarkEnd w:id="43"/>
    </w:p>
    <w:p w14:paraId="19DF778F" w14:textId="77777777" w:rsidR="00163CE9" w:rsidRDefault="00000000">
      <w:pPr>
        <w:snapToGrid w:val="0"/>
        <w:spacing w:line="480" w:lineRule="exact"/>
        <w:ind w:firstLineChars="200" w:firstLine="480"/>
        <w:rPr>
          <w:sz w:val="24"/>
          <w:szCs w:val="28"/>
        </w:rPr>
      </w:pPr>
      <w:r>
        <w:rPr>
          <w:sz w:val="24"/>
          <w:szCs w:val="28"/>
        </w:rPr>
        <w:t>标准内容体现了</w:t>
      </w:r>
      <w:r>
        <w:rPr>
          <w:rFonts w:hint="eastAsia"/>
          <w:sz w:val="24"/>
          <w:szCs w:val="28"/>
        </w:rPr>
        <w:t>建设用地</w:t>
      </w:r>
      <w:r>
        <w:rPr>
          <w:sz w:val="24"/>
          <w:szCs w:val="28"/>
        </w:rPr>
        <w:t>污染</w:t>
      </w:r>
      <w:r>
        <w:rPr>
          <w:rFonts w:hint="eastAsia"/>
          <w:sz w:val="24"/>
          <w:szCs w:val="28"/>
        </w:rPr>
        <w:t>土壤修复（风险管控）工程环境监理工作</w:t>
      </w:r>
      <w:r>
        <w:rPr>
          <w:sz w:val="24"/>
          <w:szCs w:val="28"/>
        </w:rPr>
        <w:t>的完整流程，对保证</w:t>
      </w:r>
      <w:r>
        <w:rPr>
          <w:rFonts w:hint="eastAsia"/>
          <w:sz w:val="24"/>
          <w:szCs w:val="28"/>
        </w:rPr>
        <w:t>工程修复（风险管控）工程高质量实施组织和二次污染防治</w:t>
      </w:r>
      <w:r>
        <w:rPr>
          <w:sz w:val="24"/>
          <w:szCs w:val="28"/>
        </w:rPr>
        <w:t>起到了积极地推动作用。本标准推荐的</w:t>
      </w:r>
      <w:r>
        <w:rPr>
          <w:rFonts w:hint="eastAsia"/>
          <w:sz w:val="24"/>
          <w:szCs w:val="28"/>
        </w:rPr>
        <w:t>环境监理流程</w:t>
      </w:r>
      <w:r>
        <w:rPr>
          <w:sz w:val="24"/>
          <w:szCs w:val="28"/>
        </w:rPr>
        <w:t>和</w:t>
      </w:r>
      <w:r>
        <w:rPr>
          <w:rFonts w:hint="eastAsia"/>
          <w:sz w:val="24"/>
          <w:szCs w:val="28"/>
        </w:rPr>
        <w:t>技术要求</w:t>
      </w:r>
      <w:r>
        <w:rPr>
          <w:sz w:val="24"/>
          <w:szCs w:val="28"/>
        </w:rPr>
        <w:t>为当前国内上最成熟</w:t>
      </w:r>
      <w:r>
        <w:rPr>
          <w:rFonts w:hint="eastAsia"/>
          <w:sz w:val="24"/>
          <w:szCs w:val="28"/>
        </w:rPr>
        <w:t>和可续的</w:t>
      </w:r>
      <w:r>
        <w:rPr>
          <w:sz w:val="24"/>
          <w:szCs w:val="28"/>
        </w:rPr>
        <w:t>模式，</w:t>
      </w:r>
      <w:r>
        <w:rPr>
          <w:rFonts w:hint="eastAsia"/>
          <w:sz w:val="24"/>
          <w:szCs w:val="28"/>
        </w:rPr>
        <w:t>技术要求</w:t>
      </w:r>
      <w:r>
        <w:rPr>
          <w:sz w:val="24"/>
          <w:szCs w:val="28"/>
        </w:rPr>
        <w:t>符合我省实际情况，且借鉴了相当数量的污染</w:t>
      </w:r>
      <w:r>
        <w:rPr>
          <w:rFonts w:hint="eastAsia"/>
          <w:sz w:val="24"/>
          <w:szCs w:val="28"/>
        </w:rPr>
        <w:t>修复（风险管控）</w:t>
      </w:r>
      <w:r>
        <w:rPr>
          <w:sz w:val="24"/>
          <w:szCs w:val="28"/>
        </w:rPr>
        <w:t>实例，是成熟、可靠、优化的评估技术。标准实施后可带来以下效益：</w:t>
      </w:r>
    </w:p>
    <w:p w14:paraId="2CFA614C" w14:textId="77777777" w:rsidR="00163CE9" w:rsidRDefault="00000000">
      <w:pPr>
        <w:snapToGrid w:val="0"/>
        <w:spacing w:line="480" w:lineRule="exact"/>
        <w:ind w:firstLineChars="200" w:firstLine="480"/>
        <w:rPr>
          <w:sz w:val="24"/>
          <w:szCs w:val="28"/>
        </w:rPr>
      </w:pPr>
      <w:r>
        <w:rPr>
          <w:sz w:val="24"/>
          <w:szCs w:val="28"/>
        </w:rPr>
        <w:t>（</w:t>
      </w:r>
      <w:r>
        <w:rPr>
          <w:sz w:val="24"/>
          <w:szCs w:val="28"/>
        </w:rPr>
        <w:t>1</w:t>
      </w:r>
      <w:r>
        <w:rPr>
          <w:sz w:val="24"/>
          <w:szCs w:val="28"/>
        </w:rPr>
        <w:t>）有利于国家及我省相关环保政策的贯彻执行，本标准严格遵循</w:t>
      </w:r>
      <w:r>
        <w:rPr>
          <w:rFonts w:hint="eastAsia"/>
          <w:sz w:val="24"/>
          <w:szCs w:val="28"/>
        </w:rPr>
        <w:t>《《中华人民共和国土壤污染防治法》》</w:t>
      </w:r>
      <w:r>
        <w:rPr>
          <w:sz w:val="24"/>
          <w:szCs w:val="28"/>
        </w:rPr>
        <w:t>关于预防为主、保护优先、风险管控的土壤污染防治总体思路，从技术层面提出了对污染地块治理修复</w:t>
      </w:r>
      <w:r>
        <w:rPr>
          <w:rFonts w:hint="eastAsia"/>
          <w:sz w:val="24"/>
          <w:szCs w:val="28"/>
        </w:rPr>
        <w:t>（风险管控）</w:t>
      </w:r>
      <w:r>
        <w:rPr>
          <w:sz w:val="24"/>
          <w:szCs w:val="28"/>
        </w:rPr>
        <w:t>工程</w:t>
      </w:r>
      <w:r>
        <w:rPr>
          <w:rFonts w:hint="eastAsia"/>
          <w:sz w:val="24"/>
          <w:szCs w:val="28"/>
        </w:rPr>
        <w:t>环境监理</w:t>
      </w:r>
      <w:r>
        <w:rPr>
          <w:sz w:val="24"/>
          <w:szCs w:val="28"/>
        </w:rPr>
        <w:t>的总体程序、内容和要求，是</w:t>
      </w:r>
      <w:r>
        <w:rPr>
          <w:rFonts w:hint="eastAsia"/>
          <w:sz w:val="24"/>
          <w:szCs w:val="28"/>
        </w:rPr>
        <w:t>《浙江省建设用地土壤污染风险管控和修复“一件事“改革方案》（浙环发</w:t>
      </w:r>
      <w:r>
        <w:rPr>
          <w:rFonts w:hint="eastAsia"/>
          <w:sz w:val="24"/>
          <w:szCs w:val="28"/>
        </w:rPr>
        <w:t>[</w:t>
      </w:r>
      <w:r>
        <w:rPr>
          <w:sz w:val="24"/>
          <w:szCs w:val="28"/>
        </w:rPr>
        <w:t>2021]20</w:t>
      </w:r>
      <w:r>
        <w:rPr>
          <w:rFonts w:hint="eastAsia"/>
          <w:sz w:val="24"/>
          <w:szCs w:val="28"/>
        </w:rPr>
        <w:t>号）</w:t>
      </w:r>
      <w:r>
        <w:rPr>
          <w:sz w:val="24"/>
          <w:szCs w:val="28"/>
        </w:rPr>
        <w:t>的重要任务之一，对规范我省污染地块治理修复和风险管控</w:t>
      </w:r>
      <w:r>
        <w:rPr>
          <w:rFonts w:hint="eastAsia"/>
          <w:sz w:val="24"/>
          <w:szCs w:val="28"/>
        </w:rPr>
        <w:t>工程实施</w:t>
      </w:r>
      <w:r>
        <w:rPr>
          <w:sz w:val="24"/>
          <w:szCs w:val="28"/>
        </w:rPr>
        <w:t>，</w:t>
      </w:r>
      <w:r>
        <w:rPr>
          <w:rFonts w:hint="eastAsia"/>
          <w:sz w:val="24"/>
          <w:szCs w:val="28"/>
        </w:rPr>
        <w:t>防范二次污染，</w:t>
      </w:r>
      <w:r>
        <w:rPr>
          <w:sz w:val="24"/>
          <w:szCs w:val="28"/>
        </w:rPr>
        <w:t>促进污染地块的再开发利用，保障土地使用者不受潜在环境健康风险的危害，推进我省生态文明环境建设，具有重要而深远的意义，并且能实现良好的环境效益和社会效益；</w:t>
      </w:r>
    </w:p>
    <w:p w14:paraId="1C736ADE" w14:textId="77777777" w:rsidR="00163CE9" w:rsidRDefault="00000000">
      <w:pPr>
        <w:snapToGrid w:val="0"/>
        <w:spacing w:line="480" w:lineRule="exact"/>
        <w:ind w:firstLineChars="200" w:firstLine="480"/>
        <w:rPr>
          <w:sz w:val="24"/>
          <w:szCs w:val="28"/>
        </w:rPr>
      </w:pPr>
      <w:r>
        <w:rPr>
          <w:sz w:val="24"/>
          <w:szCs w:val="28"/>
        </w:rPr>
        <w:t>（</w:t>
      </w:r>
      <w:r>
        <w:rPr>
          <w:sz w:val="24"/>
          <w:szCs w:val="28"/>
        </w:rPr>
        <w:t>2</w:t>
      </w:r>
      <w:r>
        <w:rPr>
          <w:sz w:val="24"/>
          <w:szCs w:val="28"/>
        </w:rPr>
        <w:t>）</w:t>
      </w:r>
      <w:r>
        <w:rPr>
          <w:rFonts w:hint="eastAsia"/>
          <w:sz w:val="24"/>
          <w:szCs w:val="28"/>
        </w:rPr>
        <w:t>环境监理</w:t>
      </w:r>
      <w:r>
        <w:rPr>
          <w:sz w:val="24"/>
          <w:szCs w:val="28"/>
        </w:rPr>
        <w:t>的技术框架和</w:t>
      </w:r>
      <w:r>
        <w:rPr>
          <w:rFonts w:hint="eastAsia"/>
          <w:sz w:val="24"/>
          <w:szCs w:val="28"/>
        </w:rPr>
        <w:t>工作</w:t>
      </w:r>
      <w:r>
        <w:rPr>
          <w:sz w:val="24"/>
          <w:szCs w:val="28"/>
        </w:rPr>
        <w:t>要求通过大量数据调研、专家咨询和意见征求后，进行了相应简化和改进，能够与我省当前</w:t>
      </w:r>
      <w:r>
        <w:rPr>
          <w:rFonts w:hint="eastAsia"/>
          <w:sz w:val="24"/>
          <w:szCs w:val="28"/>
        </w:rPr>
        <w:t>建设用地环境</w:t>
      </w:r>
      <w:r>
        <w:rPr>
          <w:sz w:val="24"/>
          <w:szCs w:val="28"/>
        </w:rPr>
        <w:t>管理与发展水平相适应，符合我省</w:t>
      </w:r>
      <w:r>
        <w:rPr>
          <w:rFonts w:hint="eastAsia"/>
          <w:sz w:val="24"/>
          <w:szCs w:val="28"/>
        </w:rPr>
        <w:t>建设用地</w:t>
      </w:r>
      <w:r>
        <w:rPr>
          <w:sz w:val="24"/>
          <w:szCs w:val="28"/>
        </w:rPr>
        <w:t>污染</w:t>
      </w:r>
      <w:r>
        <w:rPr>
          <w:rFonts w:hint="eastAsia"/>
          <w:sz w:val="24"/>
          <w:szCs w:val="28"/>
        </w:rPr>
        <w:t>土壤修复（风险管控）工程环境监理的</w:t>
      </w:r>
      <w:r>
        <w:rPr>
          <w:sz w:val="24"/>
          <w:szCs w:val="28"/>
        </w:rPr>
        <w:t>实际需求。</w:t>
      </w:r>
    </w:p>
    <w:p w14:paraId="12D77A5A" w14:textId="77777777" w:rsidR="00163CE9" w:rsidRDefault="00000000">
      <w:pPr>
        <w:snapToGrid w:val="0"/>
        <w:spacing w:line="480" w:lineRule="exact"/>
        <w:ind w:firstLineChars="200" w:firstLine="480"/>
        <w:rPr>
          <w:sz w:val="24"/>
          <w:szCs w:val="28"/>
        </w:rPr>
      </w:pPr>
      <w:r>
        <w:rPr>
          <w:sz w:val="24"/>
          <w:szCs w:val="28"/>
        </w:rPr>
        <w:t>（</w:t>
      </w:r>
      <w:r>
        <w:rPr>
          <w:sz w:val="24"/>
          <w:szCs w:val="28"/>
        </w:rPr>
        <w:t>3</w:t>
      </w:r>
      <w:r>
        <w:rPr>
          <w:sz w:val="24"/>
          <w:szCs w:val="28"/>
        </w:rPr>
        <w:t>）在土地资源越来越珍贵的今天，如何经济、快速、高效地修复工矿企业搬迁后的污染土壤，使其符合功能区调整后的土地再利用类型功能要求，已成为现代城市环境管理中一项极为重要的内容。本标准有助于进一步合理合规的推</w:t>
      </w:r>
      <w:r>
        <w:rPr>
          <w:sz w:val="24"/>
          <w:szCs w:val="28"/>
        </w:rPr>
        <w:lastRenderedPageBreak/>
        <w:t>进污染地块治理修复行业的发展，同时也对进一步健全我省污染地块管理技术体系的具有积极的推动作用。</w:t>
      </w:r>
    </w:p>
    <w:p w14:paraId="6F7D8EE8" w14:textId="77777777" w:rsidR="00163CE9" w:rsidRDefault="00000000">
      <w:pPr>
        <w:pStyle w:val="1"/>
        <w:spacing w:before="0" w:after="0" w:line="480" w:lineRule="exact"/>
        <w:rPr>
          <w:sz w:val="24"/>
          <w:szCs w:val="28"/>
        </w:rPr>
      </w:pPr>
      <w:bookmarkStart w:id="44" w:name="_Toc97812028"/>
      <w:bookmarkStart w:id="45" w:name="_Toc343501943"/>
      <w:bookmarkStart w:id="46" w:name="_Toc331101518"/>
      <w:r>
        <w:rPr>
          <w:sz w:val="24"/>
          <w:szCs w:val="28"/>
        </w:rPr>
        <w:t xml:space="preserve">6  </w:t>
      </w:r>
      <w:r>
        <w:rPr>
          <w:sz w:val="24"/>
          <w:szCs w:val="28"/>
        </w:rPr>
        <w:t>重大意见分歧的处理依据和结果</w:t>
      </w:r>
      <w:bookmarkEnd w:id="44"/>
      <w:bookmarkEnd w:id="45"/>
    </w:p>
    <w:p w14:paraId="3EE04DAC" w14:textId="77777777" w:rsidR="00163CE9" w:rsidRDefault="00000000">
      <w:pPr>
        <w:snapToGrid w:val="0"/>
        <w:spacing w:line="480" w:lineRule="exact"/>
        <w:ind w:firstLineChars="200" w:firstLine="480"/>
        <w:rPr>
          <w:sz w:val="24"/>
          <w:szCs w:val="28"/>
        </w:rPr>
      </w:pPr>
      <w:r>
        <w:rPr>
          <w:sz w:val="24"/>
          <w:szCs w:val="28"/>
        </w:rPr>
        <w:t>无</w:t>
      </w:r>
    </w:p>
    <w:p w14:paraId="3E108ED5" w14:textId="77777777" w:rsidR="00163CE9" w:rsidRDefault="00000000">
      <w:pPr>
        <w:pStyle w:val="1"/>
        <w:spacing w:before="0" w:after="0" w:line="480" w:lineRule="exact"/>
        <w:rPr>
          <w:sz w:val="24"/>
          <w:szCs w:val="28"/>
        </w:rPr>
      </w:pPr>
      <w:bookmarkStart w:id="47" w:name="_Toc343501944"/>
      <w:bookmarkStart w:id="48" w:name="_Toc97812029"/>
      <w:r>
        <w:rPr>
          <w:sz w:val="24"/>
          <w:szCs w:val="28"/>
        </w:rPr>
        <w:t xml:space="preserve">7  </w:t>
      </w:r>
      <w:r>
        <w:rPr>
          <w:sz w:val="24"/>
          <w:szCs w:val="28"/>
        </w:rPr>
        <w:t>标准实施建议</w:t>
      </w:r>
      <w:bookmarkEnd w:id="46"/>
      <w:bookmarkEnd w:id="47"/>
      <w:bookmarkEnd w:id="48"/>
    </w:p>
    <w:p w14:paraId="1C4468EF" w14:textId="77777777" w:rsidR="00163CE9" w:rsidRDefault="00000000">
      <w:pPr>
        <w:pStyle w:val="af0"/>
        <w:spacing w:before="0" w:line="480" w:lineRule="exact"/>
        <w:rPr>
          <w:color w:val="auto"/>
          <w:sz w:val="24"/>
          <w:szCs w:val="28"/>
        </w:rPr>
      </w:pPr>
      <w:bookmarkStart w:id="49" w:name="_Toc331101519"/>
      <w:bookmarkStart w:id="50" w:name="_Toc343501945"/>
      <w:bookmarkStart w:id="51" w:name="_Toc97812030"/>
      <w:r>
        <w:rPr>
          <w:color w:val="auto"/>
          <w:sz w:val="24"/>
          <w:szCs w:val="28"/>
        </w:rPr>
        <w:t xml:space="preserve">7.1  </w:t>
      </w:r>
      <w:r>
        <w:rPr>
          <w:color w:val="auto"/>
          <w:sz w:val="24"/>
          <w:szCs w:val="28"/>
        </w:rPr>
        <w:t>与现行法律法规及其它相关标准的关系</w:t>
      </w:r>
      <w:bookmarkEnd w:id="49"/>
      <w:bookmarkEnd w:id="50"/>
      <w:bookmarkEnd w:id="51"/>
    </w:p>
    <w:p w14:paraId="077A4D5A" w14:textId="77777777" w:rsidR="00163CE9" w:rsidRDefault="00000000">
      <w:pPr>
        <w:pStyle w:val="01"/>
        <w:spacing w:before="0" w:line="480" w:lineRule="exact"/>
        <w:ind w:firstLine="480"/>
        <w:rPr>
          <w:szCs w:val="28"/>
        </w:rPr>
      </w:pPr>
      <w:r>
        <w:rPr>
          <w:szCs w:val="28"/>
        </w:rPr>
        <w:t>本标准是污染地块风险管理框架体系的重要技术标准文件之一，目前国家层面污染地块（土壤和地下水）调查、风险评估、监测、修复治理等技术导则已经陆续出台，我省的污染地块风险评估技术导则</w:t>
      </w:r>
      <w:r>
        <w:rPr>
          <w:rFonts w:hint="eastAsia"/>
          <w:szCs w:val="28"/>
        </w:rPr>
        <w:t>和修复工程效果评估技术导则</w:t>
      </w:r>
      <w:r>
        <w:rPr>
          <w:szCs w:val="28"/>
        </w:rPr>
        <w:t>也已经出台。</w:t>
      </w:r>
    </w:p>
    <w:p w14:paraId="79F635D5" w14:textId="77777777" w:rsidR="00163CE9" w:rsidRDefault="00000000">
      <w:pPr>
        <w:pStyle w:val="01"/>
        <w:spacing w:before="0" w:line="480" w:lineRule="exact"/>
        <w:ind w:firstLine="480"/>
      </w:pPr>
      <w:r>
        <w:rPr>
          <w:szCs w:val="28"/>
        </w:rPr>
        <w:t>因此目前本标准为我省</w:t>
      </w:r>
      <w:r>
        <w:rPr>
          <w:rFonts w:hint="eastAsia"/>
          <w:szCs w:val="28"/>
        </w:rPr>
        <w:t>建设用地</w:t>
      </w:r>
      <w:r>
        <w:rPr>
          <w:szCs w:val="28"/>
        </w:rPr>
        <w:t>污染</w:t>
      </w:r>
      <w:r>
        <w:rPr>
          <w:rFonts w:hint="eastAsia"/>
          <w:szCs w:val="28"/>
        </w:rPr>
        <w:t>土壤修复（风险管控）实施质量保障技术</w:t>
      </w:r>
      <w:r>
        <w:rPr>
          <w:szCs w:val="28"/>
        </w:rPr>
        <w:t>框架体系中关键一环，建议</w:t>
      </w:r>
      <w:r>
        <w:t>应尽快颁布，并且建议已发布的</w:t>
      </w:r>
      <w:r>
        <w:rPr>
          <w:rFonts w:hint="eastAsia"/>
          <w:szCs w:val="28"/>
        </w:rPr>
        <w:t>修复工程效果评估技术导则</w:t>
      </w:r>
      <w:r>
        <w:t>根据本标准的内容，择机进行修订，保证与本标准内容、适用范围等方面的一致性。</w:t>
      </w:r>
    </w:p>
    <w:p w14:paraId="757C18CC" w14:textId="77777777" w:rsidR="00163CE9" w:rsidRDefault="00000000">
      <w:pPr>
        <w:pStyle w:val="af0"/>
        <w:spacing w:before="0" w:line="480" w:lineRule="exact"/>
        <w:rPr>
          <w:color w:val="auto"/>
          <w:sz w:val="24"/>
          <w:szCs w:val="28"/>
        </w:rPr>
      </w:pPr>
      <w:bookmarkStart w:id="52" w:name="_Toc331101520"/>
      <w:bookmarkStart w:id="53" w:name="_Toc97812031"/>
      <w:bookmarkStart w:id="54" w:name="_Toc343501946"/>
      <w:r>
        <w:rPr>
          <w:color w:val="auto"/>
          <w:sz w:val="24"/>
          <w:szCs w:val="28"/>
        </w:rPr>
        <w:t xml:space="preserve">7.2  </w:t>
      </w:r>
      <w:r>
        <w:rPr>
          <w:color w:val="auto"/>
          <w:sz w:val="24"/>
          <w:szCs w:val="28"/>
        </w:rPr>
        <w:t>实施本标准的管理措施及建议</w:t>
      </w:r>
      <w:bookmarkEnd w:id="52"/>
      <w:bookmarkEnd w:id="53"/>
      <w:bookmarkEnd w:id="54"/>
    </w:p>
    <w:p w14:paraId="34D04405" w14:textId="77777777" w:rsidR="00163CE9" w:rsidRDefault="00000000">
      <w:pPr>
        <w:snapToGrid w:val="0"/>
        <w:spacing w:line="480" w:lineRule="exact"/>
        <w:ind w:firstLineChars="200" w:firstLine="480"/>
        <w:rPr>
          <w:sz w:val="24"/>
          <w:szCs w:val="28"/>
        </w:rPr>
      </w:pPr>
      <w:r>
        <w:rPr>
          <w:sz w:val="24"/>
          <w:szCs w:val="28"/>
        </w:rPr>
        <w:t>为了推行本标准的实施，规范</w:t>
      </w:r>
      <w:r>
        <w:rPr>
          <w:rFonts w:hint="eastAsia"/>
          <w:sz w:val="24"/>
          <w:szCs w:val="28"/>
        </w:rPr>
        <w:t>和提高</w:t>
      </w:r>
      <w:r>
        <w:rPr>
          <w:sz w:val="24"/>
          <w:szCs w:val="28"/>
        </w:rPr>
        <w:t>我省的污染地块治理修复</w:t>
      </w:r>
      <w:r>
        <w:rPr>
          <w:rFonts w:hint="eastAsia"/>
          <w:sz w:val="24"/>
          <w:szCs w:val="28"/>
        </w:rPr>
        <w:t>（风险管控）</w:t>
      </w:r>
      <w:r>
        <w:rPr>
          <w:sz w:val="24"/>
          <w:szCs w:val="28"/>
        </w:rPr>
        <w:t>工程</w:t>
      </w:r>
      <w:r>
        <w:rPr>
          <w:rFonts w:hint="eastAsia"/>
          <w:sz w:val="24"/>
          <w:szCs w:val="28"/>
        </w:rPr>
        <w:t>实施组织</w:t>
      </w:r>
      <w:r>
        <w:rPr>
          <w:sz w:val="24"/>
          <w:szCs w:val="28"/>
        </w:rPr>
        <w:t>，提出建议如下：</w:t>
      </w:r>
    </w:p>
    <w:p w14:paraId="34CE3BAC" w14:textId="77777777" w:rsidR="00163CE9" w:rsidRDefault="00000000">
      <w:pPr>
        <w:snapToGrid w:val="0"/>
        <w:spacing w:line="480" w:lineRule="exact"/>
        <w:ind w:firstLineChars="200" w:firstLine="480"/>
        <w:rPr>
          <w:sz w:val="24"/>
          <w:szCs w:val="28"/>
        </w:rPr>
      </w:pPr>
      <w:r>
        <w:rPr>
          <w:sz w:val="24"/>
          <w:szCs w:val="28"/>
        </w:rPr>
        <w:t>（</w:t>
      </w:r>
      <w:r>
        <w:rPr>
          <w:sz w:val="24"/>
          <w:szCs w:val="28"/>
        </w:rPr>
        <w:t>1</w:t>
      </w:r>
      <w:r>
        <w:rPr>
          <w:sz w:val="24"/>
          <w:szCs w:val="28"/>
        </w:rPr>
        <w:t>）技术标准的制定发布应与有效可行的政策法规相匹配，建议加快完善我省的污染地块管理的政策和法规制度，加强技术标准的规范和指导作用。</w:t>
      </w:r>
    </w:p>
    <w:p w14:paraId="66D416BD" w14:textId="77777777" w:rsidR="00163CE9" w:rsidRDefault="00000000">
      <w:pPr>
        <w:snapToGrid w:val="0"/>
        <w:spacing w:line="480" w:lineRule="exact"/>
        <w:ind w:firstLineChars="200" w:firstLine="480"/>
        <w:rPr>
          <w:sz w:val="24"/>
          <w:szCs w:val="28"/>
        </w:rPr>
      </w:pPr>
      <w:r>
        <w:rPr>
          <w:sz w:val="24"/>
          <w:szCs w:val="28"/>
        </w:rPr>
        <w:t>（</w:t>
      </w:r>
      <w:r>
        <w:rPr>
          <w:sz w:val="24"/>
          <w:szCs w:val="28"/>
        </w:rPr>
        <w:t>2</w:t>
      </w:r>
      <w:r>
        <w:rPr>
          <w:sz w:val="24"/>
          <w:szCs w:val="28"/>
        </w:rPr>
        <w:t>）建议各级环境保护部门及相关监督管理部门在污染地块监管过程的各项工作中积极采用本技术规范，以加强对污染地块再开发利用的监管。</w:t>
      </w:r>
    </w:p>
    <w:p w14:paraId="71794805" w14:textId="77777777" w:rsidR="00163CE9" w:rsidRDefault="00000000">
      <w:pPr>
        <w:snapToGrid w:val="0"/>
        <w:spacing w:line="480" w:lineRule="exact"/>
        <w:ind w:firstLineChars="200" w:firstLine="480"/>
        <w:rPr>
          <w:b/>
          <w:snapToGrid w:val="0"/>
          <w:kern w:val="0"/>
          <w:szCs w:val="28"/>
        </w:rPr>
      </w:pPr>
      <w:r>
        <w:rPr>
          <w:sz w:val="24"/>
          <w:szCs w:val="28"/>
        </w:rPr>
        <w:t>（</w:t>
      </w:r>
      <w:r>
        <w:rPr>
          <w:sz w:val="24"/>
          <w:szCs w:val="28"/>
        </w:rPr>
        <w:t>3</w:t>
      </w:r>
      <w:r>
        <w:rPr>
          <w:sz w:val="24"/>
          <w:szCs w:val="28"/>
        </w:rPr>
        <w:t>）此外，由于国内目前相关的基础研究比较薄弱，特别是风险管控类项目的</w:t>
      </w:r>
      <w:r>
        <w:rPr>
          <w:rFonts w:hint="eastAsia"/>
          <w:sz w:val="24"/>
          <w:szCs w:val="28"/>
        </w:rPr>
        <w:t>环境监理工作尚缺足够的</w:t>
      </w:r>
      <w:r>
        <w:rPr>
          <w:sz w:val="24"/>
          <w:szCs w:val="28"/>
        </w:rPr>
        <w:t>国内先例可以借鉴，国外的相关技术规范又缺乏可操作性，因此建议该《导则》在广泛征求意见基础上修改后可先试用，在实际应用中不断完善、修订和补充，使其不断满足环境保护和管理的需要。</w:t>
      </w:r>
    </w:p>
    <w:sectPr w:rsidR="00163CE9">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F433" w14:textId="77777777" w:rsidR="00EE2C7D" w:rsidRDefault="00EE2C7D">
      <w:r>
        <w:separator/>
      </w:r>
    </w:p>
  </w:endnote>
  <w:endnote w:type="continuationSeparator" w:id="0">
    <w:p w14:paraId="4400DF5D" w14:textId="77777777" w:rsidR="00EE2C7D" w:rsidRDefault="00EE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汉仪仿宋KW"/>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6700" w14:textId="77777777" w:rsidR="00163CE9" w:rsidRDefault="00163CE9">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A924" w14:textId="77777777" w:rsidR="00163CE9" w:rsidRDefault="00000000">
    <w:pPr>
      <w:pStyle w:val="a9"/>
      <w:ind w:right="360"/>
      <w:jc w:val="center"/>
    </w:pPr>
    <w:r>
      <w:fldChar w:fldCharType="begin"/>
    </w:r>
    <w:r>
      <w:rPr>
        <w:rStyle w:val="ad"/>
      </w:rPr>
      <w:instrText xml:space="preserve"> PAGE </w:instrText>
    </w:r>
    <w:r>
      <w:fldChar w:fldCharType="separate"/>
    </w:r>
    <w:r>
      <w:rPr>
        <w:rStyle w:val="ad"/>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65C36" w14:textId="77777777" w:rsidR="00EE2C7D" w:rsidRDefault="00EE2C7D">
      <w:r>
        <w:separator/>
      </w:r>
    </w:p>
  </w:footnote>
  <w:footnote w:type="continuationSeparator" w:id="0">
    <w:p w14:paraId="7AC79EB9" w14:textId="77777777" w:rsidR="00EE2C7D" w:rsidRDefault="00EE2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667"/>
    <w:rsid w:val="00005057"/>
    <w:rsid w:val="00013F1A"/>
    <w:rsid w:val="00015D0B"/>
    <w:rsid w:val="000218AC"/>
    <w:rsid w:val="0002595B"/>
    <w:rsid w:val="00026667"/>
    <w:rsid w:val="00030BCE"/>
    <w:rsid w:val="000659CF"/>
    <w:rsid w:val="000851C5"/>
    <w:rsid w:val="000935FA"/>
    <w:rsid w:val="00094354"/>
    <w:rsid w:val="000B4B81"/>
    <w:rsid w:val="000C00F1"/>
    <w:rsid w:val="000C6685"/>
    <w:rsid w:val="000C774E"/>
    <w:rsid w:val="000D28D6"/>
    <w:rsid w:val="000D43A1"/>
    <w:rsid w:val="000F459D"/>
    <w:rsid w:val="000F6A09"/>
    <w:rsid w:val="00132435"/>
    <w:rsid w:val="001468DD"/>
    <w:rsid w:val="00151F62"/>
    <w:rsid w:val="00163CE9"/>
    <w:rsid w:val="0018150E"/>
    <w:rsid w:val="00185344"/>
    <w:rsid w:val="00185A26"/>
    <w:rsid w:val="001871C1"/>
    <w:rsid w:val="00190FBE"/>
    <w:rsid w:val="0019580B"/>
    <w:rsid w:val="00197229"/>
    <w:rsid w:val="001A4947"/>
    <w:rsid w:val="001A4ED6"/>
    <w:rsid w:val="001C23F9"/>
    <w:rsid w:val="001C4F31"/>
    <w:rsid w:val="001C59D4"/>
    <w:rsid w:val="001D5721"/>
    <w:rsid w:val="001E412B"/>
    <w:rsid w:val="001E4BC0"/>
    <w:rsid w:val="001E4C56"/>
    <w:rsid w:val="00201347"/>
    <w:rsid w:val="002217C7"/>
    <w:rsid w:val="0022392C"/>
    <w:rsid w:val="002321AD"/>
    <w:rsid w:val="002349B9"/>
    <w:rsid w:val="00260DBF"/>
    <w:rsid w:val="002919B2"/>
    <w:rsid w:val="002A7EDB"/>
    <w:rsid w:val="002B03D4"/>
    <w:rsid w:val="002B5008"/>
    <w:rsid w:val="002D22DF"/>
    <w:rsid w:val="002D3C71"/>
    <w:rsid w:val="002E02E5"/>
    <w:rsid w:val="003004AD"/>
    <w:rsid w:val="00306373"/>
    <w:rsid w:val="00331576"/>
    <w:rsid w:val="00342962"/>
    <w:rsid w:val="003764B6"/>
    <w:rsid w:val="00395CF8"/>
    <w:rsid w:val="003A3AAA"/>
    <w:rsid w:val="003C46BD"/>
    <w:rsid w:val="003C6C30"/>
    <w:rsid w:val="003D0086"/>
    <w:rsid w:val="003D0E71"/>
    <w:rsid w:val="003D0F63"/>
    <w:rsid w:val="003E331C"/>
    <w:rsid w:val="003F02D0"/>
    <w:rsid w:val="004069A9"/>
    <w:rsid w:val="00412C15"/>
    <w:rsid w:val="00433C45"/>
    <w:rsid w:val="00452B49"/>
    <w:rsid w:val="00463924"/>
    <w:rsid w:val="004803EA"/>
    <w:rsid w:val="00481A6C"/>
    <w:rsid w:val="004902D9"/>
    <w:rsid w:val="00496D48"/>
    <w:rsid w:val="004A5C4B"/>
    <w:rsid w:val="004B5E81"/>
    <w:rsid w:val="004C796F"/>
    <w:rsid w:val="004D0C92"/>
    <w:rsid w:val="00505708"/>
    <w:rsid w:val="00511703"/>
    <w:rsid w:val="00512E36"/>
    <w:rsid w:val="005152AA"/>
    <w:rsid w:val="00516F18"/>
    <w:rsid w:val="00544D84"/>
    <w:rsid w:val="00545FF1"/>
    <w:rsid w:val="00553725"/>
    <w:rsid w:val="0057266A"/>
    <w:rsid w:val="00590516"/>
    <w:rsid w:val="005C12D9"/>
    <w:rsid w:val="005D6891"/>
    <w:rsid w:val="005E2773"/>
    <w:rsid w:val="0060341A"/>
    <w:rsid w:val="00617417"/>
    <w:rsid w:val="0062059F"/>
    <w:rsid w:val="006254E8"/>
    <w:rsid w:val="00625C70"/>
    <w:rsid w:val="00631F20"/>
    <w:rsid w:val="00657631"/>
    <w:rsid w:val="0067141A"/>
    <w:rsid w:val="00677E53"/>
    <w:rsid w:val="006872C9"/>
    <w:rsid w:val="006A1FA0"/>
    <w:rsid w:val="006A5598"/>
    <w:rsid w:val="006B0A0C"/>
    <w:rsid w:val="006B7A13"/>
    <w:rsid w:val="006C3B8A"/>
    <w:rsid w:val="006E1184"/>
    <w:rsid w:val="006F3099"/>
    <w:rsid w:val="006F61D8"/>
    <w:rsid w:val="006F6375"/>
    <w:rsid w:val="00701154"/>
    <w:rsid w:val="00707772"/>
    <w:rsid w:val="00710400"/>
    <w:rsid w:val="00715F45"/>
    <w:rsid w:val="007222C9"/>
    <w:rsid w:val="0074190F"/>
    <w:rsid w:val="0076127E"/>
    <w:rsid w:val="00763121"/>
    <w:rsid w:val="007665DC"/>
    <w:rsid w:val="00773BDB"/>
    <w:rsid w:val="0078509F"/>
    <w:rsid w:val="00787D64"/>
    <w:rsid w:val="00797E15"/>
    <w:rsid w:val="007B4A7A"/>
    <w:rsid w:val="007C6588"/>
    <w:rsid w:val="007D5671"/>
    <w:rsid w:val="007D7686"/>
    <w:rsid w:val="007F3B64"/>
    <w:rsid w:val="008034DB"/>
    <w:rsid w:val="0081741A"/>
    <w:rsid w:val="008210B2"/>
    <w:rsid w:val="00823CF4"/>
    <w:rsid w:val="00831C6C"/>
    <w:rsid w:val="00837733"/>
    <w:rsid w:val="00881533"/>
    <w:rsid w:val="00885EAC"/>
    <w:rsid w:val="00897EC6"/>
    <w:rsid w:val="008A16BD"/>
    <w:rsid w:val="008A6AFC"/>
    <w:rsid w:val="008A75C3"/>
    <w:rsid w:val="008B07CA"/>
    <w:rsid w:val="008D5992"/>
    <w:rsid w:val="008D7EB4"/>
    <w:rsid w:val="008E1F6C"/>
    <w:rsid w:val="008F693C"/>
    <w:rsid w:val="009031F9"/>
    <w:rsid w:val="009123A2"/>
    <w:rsid w:val="00915A12"/>
    <w:rsid w:val="009254E9"/>
    <w:rsid w:val="00925CD9"/>
    <w:rsid w:val="00975082"/>
    <w:rsid w:val="0099731F"/>
    <w:rsid w:val="009B2DDB"/>
    <w:rsid w:val="009E45A6"/>
    <w:rsid w:val="009F4A60"/>
    <w:rsid w:val="00A12BA1"/>
    <w:rsid w:val="00A13DB1"/>
    <w:rsid w:val="00A37C90"/>
    <w:rsid w:val="00A57E95"/>
    <w:rsid w:val="00A759D9"/>
    <w:rsid w:val="00A761E8"/>
    <w:rsid w:val="00A908AD"/>
    <w:rsid w:val="00A90F85"/>
    <w:rsid w:val="00A94D65"/>
    <w:rsid w:val="00AA1A12"/>
    <w:rsid w:val="00AA1BD8"/>
    <w:rsid w:val="00AB2947"/>
    <w:rsid w:val="00AB54F7"/>
    <w:rsid w:val="00B122DA"/>
    <w:rsid w:val="00B12E81"/>
    <w:rsid w:val="00B25B84"/>
    <w:rsid w:val="00B357DD"/>
    <w:rsid w:val="00B562E3"/>
    <w:rsid w:val="00B6703B"/>
    <w:rsid w:val="00B67350"/>
    <w:rsid w:val="00B73C17"/>
    <w:rsid w:val="00B82CF3"/>
    <w:rsid w:val="00B921A3"/>
    <w:rsid w:val="00B9241A"/>
    <w:rsid w:val="00BA7DBA"/>
    <w:rsid w:val="00BB0CC4"/>
    <w:rsid w:val="00BB3D48"/>
    <w:rsid w:val="00BB4937"/>
    <w:rsid w:val="00BC2927"/>
    <w:rsid w:val="00BC7A42"/>
    <w:rsid w:val="00BC7D57"/>
    <w:rsid w:val="00BE2F62"/>
    <w:rsid w:val="00C0061D"/>
    <w:rsid w:val="00C04C4F"/>
    <w:rsid w:val="00C2283F"/>
    <w:rsid w:val="00C51C73"/>
    <w:rsid w:val="00C52DC4"/>
    <w:rsid w:val="00C53F6F"/>
    <w:rsid w:val="00C63C93"/>
    <w:rsid w:val="00C666DA"/>
    <w:rsid w:val="00C7025E"/>
    <w:rsid w:val="00C74641"/>
    <w:rsid w:val="00C77880"/>
    <w:rsid w:val="00C813E5"/>
    <w:rsid w:val="00C815F9"/>
    <w:rsid w:val="00C83D82"/>
    <w:rsid w:val="00C85610"/>
    <w:rsid w:val="00C86880"/>
    <w:rsid w:val="00C93108"/>
    <w:rsid w:val="00CB7C0C"/>
    <w:rsid w:val="00CC3455"/>
    <w:rsid w:val="00CC4A2C"/>
    <w:rsid w:val="00CE5D0C"/>
    <w:rsid w:val="00CF4A60"/>
    <w:rsid w:val="00D21D7D"/>
    <w:rsid w:val="00D27A3D"/>
    <w:rsid w:val="00D30297"/>
    <w:rsid w:val="00D4097F"/>
    <w:rsid w:val="00D42C84"/>
    <w:rsid w:val="00D51715"/>
    <w:rsid w:val="00D60AA5"/>
    <w:rsid w:val="00D666F3"/>
    <w:rsid w:val="00D71D50"/>
    <w:rsid w:val="00D7439D"/>
    <w:rsid w:val="00D76FC4"/>
    <w:rsid w:val="00D80422"/>
    <w:rsid w:val="00D80DE8"/>
    <w:rsid w:val="00D817A1"/>
    <w:rsid w:val="00D8518C"/>
    <w:rsid w:val="00D870A5"/>
    <w:rsid w:val="00D97738"/>
    <w:rsid w:val="00DA2435"/>
    <w:rsid w:val="00DD31E6"/>
    <w:rsid w:val="00DD441B"/>
    <w:rsid w:val="00DE1388"/>
    <w:rsid w:val="00E07E01"/>
    <w:rsid w:val="00E36267"/>
    <w:rsid w:val="00E63ABD"/>
    <w:rsid w:val="00E8190D"/>
    <w:rsid w:val="00EB0332"/>
    <w:rsid w:val="00EE2BC7"/>
    <w:rsid w:val="00EE2C7D"/>
    <w:rsid w:val="00EF3697"/>
    <w:rsid w:val="00EF6706"/>
    <w:rsid w:val="00F138EF"/>
    <w:rsid w:val="00F23179"/>
    <w:rsid w:val="00F27BEB"/>
    <w:rsid w:val="00F42634"/>
    <w:rsid w:val="00F56BAA"/>
    <w:rsid w:val="00F57D97"/>
    <w:rsid w:val="00F57FEB"/>
    <w:rsid w:val="00F9046E"/>
    <w:rsid w:val="00F94166"/>
    <w:rsid w:val="00FB5FB4"/>
    <w:rsid w:val="00FC3C8C"/>
    <w:rsid w:val="00FE2B14"/>
    <w:rsid w:val="00FE3721"/>
    <w:rsid w:val="06904474"/>
    <w:rsid w:val="13272742"/>
    <w:rsid w:val="1BE92E25"/>
    <w:rsid w:val="437F69D3"/>
    <w:rsid w:val="4D700C1C"/>
    <w:rsid w:val="67070D98"/>
    <w:rsid w:val="76A93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DF2F9"/>
  <w15:docId w15:val="{5F3183B6-E955-4F6B-BA97-231EFB9A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pPr>
      <w:shd w:val="clear" w:color="auto" w:fill="000080"/>
    </w:pPr>
  </w:style>
  <w:style w:type="paragraph" w:styleId="TOC3">
    <w:name w:val="toc 3"/>
    <w:basedOn w:val="a"/>
    <w:next w:val="a"/>
    <w:uiPriority w:val="39"/>
    <w:pPr>
      <w:ind w:leftChars="400" w:left="840"/>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semiHidden/>
    <w:qFormat/>
    <w:rPr>
      <w:sz w:val="18"/>
      <w:szCs w:val="18"/>
    </w:rPr>
  </w:style>
  <w:style w:type="paragraph" w:styleId="a9">
    <w:name w:val="footer"/>
    <w:basedOn w:val="a"/>
    <w:link w:val="aa"/>
    <w:unhideWhenUsed/>
    <w:qFormat/>
    <w:pPr>
      <w:tabs>
        <w:tab w:val="center" w:pos="4153"/>
        <w:tab w:val="right" w:pos="8306"/>
      </w:tabs>
      <w:snapToGrid w:val="0"/>
      <w:jc w:val="left"/>
    </w:pPr>
    <w:rPr>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296"/>
      </w:tabs>
      <w:spacing w:afterLines="20" w:after="62" w:line="420" w:lineRule="exact"/>
    </w:pPr>
    <w:rPr>
      <w:rFonts w:ascii="仿宋_GB2312" w:eastAsia="仿宋_GB2312"/>
      <w:b/>
      <w:sz w:val="24"/>
    </w:rPr>
  </w:style>
  <w:style w:type="paragraph" w:styleId="TOC2">
    <w:name w:val="toc 2"/>
    <w:basedOn w:val="a"/>
    <w:next w:val="a"/>
    <w:uiPriority w:val="39"/>
    <w:qFormat/>
    <w:pPr>
      <w:tabs>
        <w:tab w:val="left" w:pos="900"/>
        <w:tab w:val="right" w:leader="dot" w:pos="8296"/>
      </w:tabs>
      <w:adjustRightInd w:val="0"/>
      <w:snapToGrid w:val="0"/>
      <w:spacing w:line="336" w:lineRule="auto"/>
      <w:ind w:leftChars="200" w:left="420"/>
    </w:pPr>
  </w:style>
  <w:style w:type="character" w:styleId="ad">
    <w:name w:val="page number"/>
    <w:basedOn w:val="a0"/>
    <w:qFormat/>
  </w:style>
  <w:style w:type="character" w:styleId="ae">
    <w:name w:val="FollowedHyperlink"/>
    <w:basedOn w:val="a0"/>
    <w:uiPriority w:val="99"/>
    <w:semiHidden/>
    <w:unhideWhenUsed/>
    <w:qFormat/>
    <w:rPr>
      <w:color w:val="954F72" w:themeColor="followedHyperlink"/>
      <w:u w:val="single"/>
    </w:rPr>
  </w:style>
  <w:style w:type="character" w:styleId="af">
    <w:name w:val="Hyperlink"/>
    <w:uiPriority w:val="99"/>
    <w:qFormat/>
    <w:rPr>
      <w:color w:val="0000FF"/>
      <w:u w:val="single"/>
    </w:rPr>
  </w:style>
  <w:style w:type="character" w:customStyle="1" w:styleId="ac">
    <w:name w:val="页眉 字符"/>
    <w:basedOn w:val="a0"/>
    <w:link w:val="ab"/>
    <w:qFormat/>
    <w:rPr>
      <w:sz w:val="18"/>
      <w:szCs w:val="18"/>
    </w:rPr>
  </w:style>
  <w:style w:type="character" w:customStyle="1" w:styleId="aa">
    <w:name w:val="页脚 字符"/>
    <w:basedOn w:val="a0"/>
    <w:link w:val="a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paragraph" w:customStyle="1" w:styleId="CharCharCharCharCharChar1CharCharCharChar">
    <w:name w:val="Char Char Char Char Char Char1 Char Char Char Char"/>
    <w:basedOn w:val="a"/>
    <w:qFormat/>
    <w:pPr>
      <w:widowControl/>
      <w:spacing w:after="160" w:line="240" w:lineRule="exact"/>
      <w:jc w:val="left"/>
    </w:pPr>
  </w:style>
  <w:style w:type="paragraph" w:customStyle="1" w:styleId="ParaCharCharCharChar">
    <w:name w:val="默认段落字体 Para Char Char Char Char"/>
    <w:basedOn w:val="a"/>
    <w:qFormat/>
  </w:style>
  <w:style w:type="paragraph" w:customStyle="1" w:styleId="af0">
    <w:name w:val="二级标题"/>
    <w:basedOn w:val="a"/>
    <w:qFormat/>
    <w:pPr>
      <w:spacing w:before="60" w:line="460" w:lineRule="exact"/>
      <w:outlineLvl w:val="1"/>
    </w:pPr>
    <w:rPr>
      <w:b/>
      <w:snapToGrid w:val="0"/>
      <w:color w:val="000000"/>
      <w:kern w:val="0"/>
      <w:sz w:val="28"/>
    </w:rPr>
  </w:style>
  <w:style w:type="paragraph" w:customStyle="1" w:styleId="Char">
    <w:name w:val="Char"/>
    <w:basedOn w:val="a"/>
    <w:qFormat/>
    <w:pPr>
      <w:widowControl/>
      <w:spacing w:after="160" w:line="240" w:lineRule="exact"/>
      <w:jc w:val="left"/>
    </w:pPr>
  </w:style>
  <w:style w:type="paragraph" w:customStyle="1" w:styleId="01">
    <w:name w:val="正文01"/>
    <w:basedOn w:val="a"/>
    <w:qFormat/>
    <w:pPr>
      <w:spacing w:before="60" w:line="460" w:lineRule="exact"/>
      <w:ind w:firstLineChars="200" w:firstLine="200"/>
    </w:pPr>
    <w:rPr>
      <w:bCs/>
      <w:sz w:val="24"/>
    </w:rPr>
  </w:style>
  <w:style w:type="paragraph" w:customStyle="1" w:styleId="p0">
    <w:name w:val="p0"/>
    <w:basedOn w:val="a"/>
    <w:qFormat/>
    <w:pPr>
      <w:widowControl/>
    </w:pPr>
    <w:rPr>
      <w:rFonts w:ascii="Calibri" w:hAnsi="Calibri" w:cs="宋体"/>
      <w:kern w:val="0"/>
      <w:szCs w:val="21"/>
    </w:rPr>
  </w:style>
  <w:style w:type="character" w:customStyle="1" w:styleId="a4">
    <w:name w:val="文档结构图 字符"/>
    <w:basedOn w:val="a0"/>
    <w:link w:val="a3"/>
    <w:qFormat/>
    <w:rPr>
      <w:rFonts w:ascii="Times New Roman" w:eastAsia="宋体" w:hAnsi="Times New Roman" w:cs="Times New Roman"/>
      <w:szCs w:val="24"/>
      <w:shd w:val="clear" w:color="auto" w:fill="000080"/>
    </w:rPr>
  </w:style>
  <w:style w:type="paragraph" w:customStyle="1" w:styleId="af1">
    <w:name w:val="表格正文"/>
    <w:basedOn w:val="a"/>
    <w:qFormat/>
    <w:pPr>
      <w:spacing w:line="360" w:lineRule="exact"/>
      <w:jc w:val="center"/>
    </w:pPr>
    <w:rPr>
      <w:rFonts w:eastAsia="仿宋_GB2312"/>
    </w:rPr>
  </w:style>
  <w:style w:type="paragraph" w:customStyle="1" w:styleId="af2">
    <w:name w:val="三级标题"/>
    <w:basedOn w:val="a"/>
    <w:qFormat/>
    <w:pPr>
      <w:spacing w:before="260" w:line="460" w:lineRule="exact"/>
      <w:outlineLvl w:val="2"/>
    </w:pPr>
    <w:rPr>
      <w:rFonts w:eastAsia="新宋体"/>
      <w:b/>
      <w:snapToGrid w:val="0"/>
      <w:color w:val="000000"/>
      <w:kern w:val="0"/>
      <w:sz w:val="24"/>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a8">
    <w:name w:val="批注框文本 字符"/>
    <w:basedOn w:val="a0"/>
    <w:link w:val="a7"/>
    <w:semiHidden/>
    <w:qFormat/>
    <w:rPr>
      <w:rFonts w:ascii="Times New Roman" w:eastAsia="宋体" w:hAnsi="Times New Roman" w:cs="Times New Roman"/>
      <w:sz w:val="18"/>
      <w:szCs w:val="18"/>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50">
    <w:name w:val="标题 5 字符"/>
    <w:basedOn w:val="a0"/>
    <w:link w:val="5"/>
    <w:uiPriority w:val="9"/>
    <w:qFormat/>
    <w:rPr>
      <w:rFonts w:ascii="Times New Roman" w:eastAsia="宋体" w:hAnsi="Times New Roman" w:cs="Times New Roman"/>
      <w:b/>
      <w:bCs/>
      <w:sz w:val="28"/>
      <w:szCs w:val="28"/>
    </w:rPr>
  </w:style>
  <w:style w:type="character" w:customStyle="1" w:styleId="af3">
    <w:name w:val="列表段落 字符"/>
    <w:link w:val="af4"/>
    <w:qFormat/>
    <w:rPr>
      <w:rFonts w:ascii="Calibri" w:hAnsi="Calibri"/>
      <w:sz w:val="24"/>
      <w:lang w:eastAsia="en-US"/>
    </w:rPr>
  </w:style>
  <w:style w:type="paragraph" w:styleId="af4">
    <w:name w:val="List Paragraph"/>
    <w:basedOn w:val="a"/>
    <w:link w:val="af3"/>
    <w:qFormat/>
    <w:pPr>
      <w:widowControl/>
      <w:spacing w:line="360" w:lineRule="auto"/>
      <w:ind w:left="720" w:firstLineChars="200" w:firstLine="480"/>
    </w:pPr>
    <w:rPr>
      <w:rFonts w:ascii="Calibri" w:eastAsiaTheme="minorEastAsia" w:hAnsi="Calibri" w:cstheme="minorBidi"/>
      <w:sz w:val="24"/>
      <w:szCs w:val="22"/>
      <w:lang w:eastAsia="en-US"/>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paragraph" w:customStyle="1" w:styleId="af5">
    <w:name w:val="二级"/>
    <w:basedOn w:val="a"/>
    <w:link w:val="af6"/>
    <w:qFormat/>
    <w:pPr>
      <w:spacing w:beforeLines="50" w:before="156" w:afterLines="20" w:after="62"/>
      <w:outlineLvl w:val="1"/>
    </w:pPr>
    <w:rPr>
      <w:rFonts w:ascii="宋体" w:hAnsi="宋体"/>
      <w:b/>
      <w:snapToGrid w:val="0"/>
      <w:kern w:val="0"/>
      <w:sz w:val="24"/>
      <w:szCs w:val="28"/>
    </w:rPr>
  </w:style>
  <w:style w:type="character" w:customStyle="1" w:styleId="af6">
    <w:name w:val="二级 字符"/>
    <w:basedOn w:val="a0"/>
    <w:link w:val="af5"/>
    <w:rPr>
      <w:rFonts w:ascii="宋体" w:eastAsia="宋体" w:hAnsi="宋体" w:cs="Times New Roman"/>
      <w:b/>
      <w:snapToGrid w:val="0"/>
      <w:kern w:val="0"/>
      <w:sz w:val="24"/>
      <w:szCs w:val="28"/>
    </w:rPr>
  </w:style>
  <w:style w:type="paragraph" w:customStyle="1" w:styleId="11">
    <w:name w:val="修订1"/>
    <w:hidden/>
    <w:uiPriority w:val="99"/>
    <w:semiHidden/>
    <w:rPr>
      <w:rFonts w:ascii="Times New Roman" w:eastAsia="宋体" w:hAnsi="Times New Roman" w:cs="Times New Roman"/>
      <w:kern w:val="2"/>
      <w:sz w:val="21"/>
      <w:szCs w:val="2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30">
    <w:name w:val="标题 3 字符"/>
    <w:basedOn w:val="a0"/>
    <w:link w:val="3"/>
    <w:uiPriority w:val="9"/>
    <w:rPr>
      <w:rFonts w:ascii="Times New Roman" w:eastAsia="宋体" w:hAnsi="Times New Roman" w:cs="Times New Roman"/>
      <w:b/>
      <w:bCs/>
      <w:sz w:val="32"/>
      <w:szCs w:val="32"/>
    </w:rPr>
  </w:style>
  <w:style w:type="character" w:customStyle="1" w:styleId="60">
    <w:name w:val="标题 6 字符"/>
    <w:basedOn w:val="a0"/>
    <w:link w:val="6"/>
    <w:uiPriority w:val="9"/>
    <w:qFormat/>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F35FED82-9E80-4519-9F77-89CE2E9315A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2085</Words>
  <Characters>11886</Characters>
  <Application>Microsoft Office Word</Application>
  <DocSecurity>0</DocSecurity>
  <Lines>99</Lines>
  <Paragraphs>27</Paragraphs>
  <ScaleCrop>false</ScaleCrop>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张弛</dc:creator>
  <cp:lastModifiedBy>San Ke</cp:lastModifiedBy>
  <cp:revision>84</cp:revision>
  <cp:lastPrinted>2017-12-18T09:30:00Z</cp:lastPrinted>
  <dcterms:created xsi:type="dcterms:W3CDTF">2017-07-17T01:53:00Z</dcterms:created>
  <dcterms:modified xsi:type="dcterms:W3CDTF">2024-01-08T02:46:00Z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