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both"/>
        <w:rPr>
          <w:rFonts w:ascii="方正小标宋简体" w:hAnsi="方正小标宋简体" w:eastAsia="方正小标宋简体" w:cs="方正小标宋简体"/>
          <w:color w:val="auto"/>
          <w:kern w:val="0"/>
          <w:sz w:val="44"/>
          <w:szCs w:val="44"/>
          <w:u w:val="none"/>
        </w:rPr>
      </w:pPr>
    </w:p>
    <w:p>
      <w:pPr>
        <w:spacing w:line="560" w:lineRule="exact"/>
        <w:jc w:val="center"/>
        <w:rPr>
          <w:rFonts w:hint="eastAsia" w:ascii="方正小标宋简体" w:hAnsi="方正小标宋简体" w:eastAsia="方正小标宋简体" w:cs="方正小标宋简体"/>
          <w:b/>
          <w:bCs/>
          <w:color w:val="auto"/>
          <w:kern w:val="0"/>
          <w:sz w:val="44"/>
          <w:szCs w:val="44"/>
          <w:u w:val="none"/>
        </w:rPr>
      </w:pPr>
      <w:r>
        <w:rPr>
          <w:rFonts w:hint="eastAsia" w:ascii="仿宋_GB2312" w:hAnsi="仿宋_GB2312" w:eastAsia="仿宋_GB2312" w:cs="仿宋_GB2312"/>
          <w:b/>
          <w:bCs/>
          <w:color w:val="auto"/>
          <w:kern w:val="0"/>
          <w:sz w:val="44"/>
          <w:szCs w:val="44"/>
          <w:u w:val="none"/>
        </w:rPr>
        <w:t>温州市瓯柑保护发展条例</w:t>
      </w:r>
    </w:p>
    <w:p>
      <w:pPr>
        <w:spacing w:line="560" w:lineRule="exact"/>
        <w:jc w:val="center"/>
        <w:rPr>
          <w:rFonts w:hint="default" w:ascii="楷体_GB2312" w:hAnsi="楷体_GB2312" w:eastAsia="楷体_GB2312" w:cs="楷体_GB2312"/>
          <w:color w:val="auto"/>
          <w:kern w:val="0"/>
          <w:sz w:val="32"/>
          <w:szCs w:val="32"/>
          <w:u w:val="none"/>
          <w:lang w:val="en-US" w:eastAsia="zh-CN"/>
        </w:rPr>
      </w:pPr>
      <w:r>
        <w:rPr>
          <w:rFonts w:hint="eastAsia" w:ascii="仿宋_GB2312" w:hAnsi="仿宋_GB2312" w:eastAsia="仿宋_GB2312" w:cs="仿宋_GB2312"/>
          <w:color w:val="auto"/>
          <w:kern w:val="0"/>
          <w:sz w:val="32"/>
          <w:szCs w:val="32"/>
          <w:u w:val="none"/>
          <w:lang w:eastAsia="zh-CN"/>
        </w:rPr>
        <w:t>（征求意见稿）</w:t>
      </w:r>
    </w:p>
    <w:p>
      <w:pPr>
        <w:spacing w:before="0" w:after="0" w:line="240" w:lineRule="auto"/>
        <w:jc w:val="center"/>
        <w:rPr>
          <w:rFonts w:ascii="楷体_GB2312" w:hAnsi="楷体_GB2312" w:eastAsia="楷体_GB2312"/>
          <w:sz w:val="32"/>
        </w:rPr>
      </w:pPr>
    </w:p>
    <w:p>
      <w:pPr>
        <w:spacing w:before="0" w:after="0" w:line="240" w:lineRule="auto"/>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目　　录</w:t>
      </w:r>
    </w:p>
    <w:p>
      <w:pPr>
        <w:spacing w:before="0" w:after="0" w:line="240" w:lineRule="auto"/>
        <w:jc w:val="center"/>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before="0" w:after="0" w:line="240" w:lineRule="auto"/>
        <w:ind w:right="420" w:rightChars="200" w:firstLine="2560" w:firstLineChars="8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第一章　总　　则</w:t>
      </w:r>
    </w:p>
    <w:p>
      <w:pPr>
        <w:keepNext w:val="0"/>
        <w:keepLines w:val="0"/>
        <w:pageBreakBefore w:val="0"/>
        <w:widowControl w:val="0"/>
        <w:kinsoku/>
        <w:wordWrap/>
        <w:overflowPunct/>
        <w:topLinePunct w:val="0"/>
        <w:autoSpaceDE/>
        <w:autoSpaceDN/>
        <w:bidi w:val="0"/>
        <w:adjustRightInd/>
        <w:snapToGrid/>
        <w:spacing w:before="0" w:after="0" w:line="240" w:lineRule="auto"/>
        <w:ind w:right="420" w:rightChars="200" w:firstLine="2560" w:firstLineChars="8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第</w:t>
      </w: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章　</w:t>
      </w:r>
      <w:r>
        <w:rPr>
          <w:rFonts w:hint="eastAsia" w:ascii="仿宋_GB2312" w:hAnsi="仿宋_GB2312" w:eastAsia="仿宋_GB2312" w:cs="仿宋_GB2312"/>
          <w:sz w:val="32"/>
          <w:szCs w:val="32"/>
          <w:lang w:eastAsia="zh-CN"/>
        </w:rPr>
        <w:t>基地建设与保护</w:t>
      </w:r>
    </w:p>
    <w:p>
      <w:pPr>
        <w:keepNext w:val="0"/>
        <w:keepLines w:val="0"/>
        <w:pageBreakBefore w:val="0"/>
        <w:widowControl w:val="0"/>
        <w:kinsoku/>
        <w:wordWrap/>
        <w:overflowPunct/>
        <w:topLinePunct w:val="0"/>
        <w:autoSpaceDE/>
        <w:autoSpaceDN/>
        <w:bidi w:val="0"/>
        <w:adjustRightInd/>
        <w:snapToGrid/>
        <w:spacing w:before="0" w:after="0" w:line="240" w:lineRule="auto"/>
        <w:ind w:right="420" w:rightChars="200" w:firstLine="2560" w:firstLineChars="8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第</w:t>
      </w: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章</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种质资源保护与管理</w:t>
      </w:r>
    </w:p>
    <w:p>
      <w:pPr>
        <w:keepNext w:val="0"/>
        <w:keepLines w:val="0"/>
        <w:pageBreakBefore w:val="0"/>
        <w:widowControl w:val="0"/>
        <w:kinsoku/>
        <w:wordWrap/>
        <w:overflowPunct/>
        <w:topLinePunct w:val="0"/>
        <w:autoSpaceDE/>
        <w:autoSpaceDN/>
        <w:bidi w:val="0"/>
        <w:adjustRightInd/>
        <w:snapToGrid/>
        <w:spacing w:before="0" w:after="0" w:line="240" w:lineRule="auto"/>
        <w:ind w:right="420" w:rightChars="200" w:firstLine="2560" w:firstLineChars="8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第四章</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品质提升与产业发展</w:t>
      </w:r>
    </w:p>
    <w:p>
      <w:pPr>
        <w:keepNext w:val="0"/>
        <w:keepLines w:val="0"/>
        <w:pageBreakBefore w:val="0"/>
        <w:widowControl w:val="0"/>
        <w:kinsoku/>
        <w:wordWrap/>
        <w:overflowPunct/>
        <w:topLinePunct w:val="0"/>
        <w:autoSpaceDE/>
        <w:autoSpaceDN/>
        <w:bidi w:val="0"/>
        <w:adjustRightInd/>
        <w:snapToGrid/>
        <w:spacing w:before="0" w:after="0" w:line="240" w:lineRule="auto"/>
        <w:ind w:right="420" w:rightChars="200" w:firstLine="2560" w:firstLineChars="8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第</w:t>
      </w:r>
      <w:r>
        <w:rPr>
          <w:rFonts w:hint="eastAsia" w:ascii="仿宋_GB2312" w:hAnsi="仿宋_GB2312" w:eastAsia="仿宋_GB2312" w:cs="仿宋_GB2312"/>
          <w:sz w:val="32"/>
          <w:szCs w:val="32"/>
          <w:lang w:eastAsia="zh-CN"/>
        </w:rPr>
        <w:t>五</w:t>
      </w:r>
      <w:r>
        <w:rPr>
          <w:rFonts w:hint="eastAsia" w:ascii="仿宋_GB2312" w:hAnsi="仿宋_GB2312" w:eastAsia="仿宋_GB2312" w:cs="仿宋_GB2312"/>
          <w:sz w:val="32"/>
          <w:szCs w:val="32"/>
        </w:rPr>
        <w:t>章　品牌保护</w:t>
      </w:r>
      <w:r>
        <w:rPr>
          <w:rFonts w:hint="eastAsia" w:ascii="仿宋_GB2312" w:hAnsi="仿宋_GB2312" w:eastAsia="仿宋_GB2312" w:cs="仿宋_GB2312"/>
          <w:sz w:val="32"/>
          <w:szCs w:val="32"/>
          <w:lang w:eastAsia="zh-CN"/>
        </w:rPr>
        <w:t>与文化传承</w:t>
      </w:r>
    </w:p>
    <w:p>
      <w:pPr>
        <w:keepNext w:val="0"/>
        <w:keepLines w:val="0"/>
        <w:pageBreakBefore w:val="0"/>
        <w:widowControl w:val="0"/>
        <w:kinsoku/>
        <w:wordWrap/>
        <w:overflowPunct/>
        <w:topLinePunct w:val="0"/>
        <w:autoSpaceDE/>
        <w:autoSpaceDN/>
        <w:bidi w:val="0"/>
        <w:adjustRightInd/>
        <w:snapToGrid/>
        <w:spacing w:before="0" w:after="0" w:line="240" w:lineRule="auto"/>
        <w:ind w:right="420" w:rightChars="200" w:firstLine="2560" w:firstLineChars="8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w:t>
      </w:r>
      <w:r>
        <w:rPr>
          <w:rFonts w:hint="eastAsia" w:ascii="仿宋_GB2312" w:hAnsi="仿宋_GB2312" w:eastAsia="仿宋_GB2312" w:cs="仿宋_GB2312"/>
          <w:sz w:val="32"/>
          <w:szCs w:val="32"/>
          <w:lang w:eastAsia="zh-CN"/>
        </w:rPr>
        <w:t>六</w:t>
      </w:r>
      <w:r>
        <w:rPr>
          <w:rFonts w:hint="eastAsia" w:ascii="仿宋_GB2312" w:hAnsi="仿宋_GB2312" w:eastAsia="仿宋_GB2312" w:cs="仿宋_GB2312"/>
          <w:sz w:val="32"/>
          <w:szCs w:val="32"/>
        </w:rPr>
        <w:t>章</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法律责任</w:t>
      </w:r>
    </w:p>
    <w:p>
      <w:pPr>
        <w:keepNext w:val="0"/>
        <w:keepLines w:val="0"/>
        <w:pageBreakBefore w:val="0"/>
        <w:widowControl w:val="0"/>
        <w:kinsoku/>
        <w:wordWrap/>
        <w:overflowPunct/>
        <w:topLinePunct w:val="0"/>
        <w:autoSpaceDE/>
        <w:autoSpaceDN/>
        <w:bidi w:val="0"/>
        <w:adjustRightInd/>
        <w:snapToGrid/>
        <w:spacing w:before="0" w:after="0" w:line="240" w:lineRule="auto"/>
        <w:ind w:right="420" w:rightChars="200" w:firstLine="2560" w:firstLineChars="8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第七章</w:t>
      </w:r>
      <w:r>
        <w:rPr>
          <w:rFonts w:hint="eastAsia" w:ascii="仿宋_GB2312" w:hAnsi="仿宋_GB2312" w:eastAsia="仿宋_GB2312" w:cs="仿宋_GB2312"/>
          <w:sz w:val="32"/>
          <w:szCs w:val="32"/>
        </w:rPr>
        <w:t>　附　　则</w:t>
      </w:r>
    </w:p>
    <w:p>
      <w:pPr>
        <w:keepNext w:val="0"/>
        <w:keepLines w:val="0"/>
        <w:pageBreakBefore w:val="0"/>
        <w:widowControl w:val="0"/>
        <w:kinsoku/>
        <w:wordWrap/>
        <w:overflowPunct/>
        <w:topLinePunct w:val="0"/>
        <w:autoSpaceDE/>
        <w:autoSpaceDN/>
        <w:bidi w:val="0"/>
        <w:adjustRightInd/>
        <w:snapToGrid/>
        <w:spacing w:before="0" w:after="0" w:line="240" w:lineRule="auto"/>
        <w:ind w:left="420" w:leftChars="200" w:right="420" w:rightChars="200"/>
        <w:jc w:val="left"/>
        <w:textAlignment w:val="auto"/>
        <w:rPr>
          <w:rFonts w:ascii="楷体_GB2312" w:hAnsi="楷体_GB2312" w:eastAsia="楷体_GB2312"/>
          <w:sz w:val="32"/>
        </w:rPr>
      </w:pPr>
    </w:p>
    <w:p>
      <w:pPr>
        <w:keepNext w:val="0"/>
        <w:keepLines w:val="0"/>
        <w:pageBreakBefore w:val="0"/>
        <w:widowControl w:val="0"/>
        <w:kinsoku/>
        <w:wordWrap/>
        <w:overflowPunct/>
        <w:topLinePunct w:val="0"/>
        <w:autoSpaceDE/>
        <w:autoSpaceDN/>
        <w:bidi w:val="0"/>
        <w:adjustRightInd/>
        <w:snapToGrid/>
        <w:spacing w:before="0" w:after="0" w:line="240" w:lineRule="auto"/>
        <w:ind w:left="420" w:leftChars="200" w:right="420" w:rightChars="200"/>
        <w:jc w:val="left"/>
        <w:textAlignment w:val="auto"/>
        <w:rPr>
          <w:rFonts w:ascii="楷体_GB2312" w:hAnsi="楷体_GB2312" w:eastAsia="楷体_GB2312"/>
          <w:sz w:val="32"/>
        </w:rPr>
      </w:pPr>
    </w:p>
    <w:p>
      <w:pPr>
        <w:keepNext w:val="0"/>
        <w:keepLines w:val="0"/>
        <w:pageBreakBefore w:val="0"/>
        <w:widowControl w:val="0"/>
        <w:kinsoku/>
        <w:wordWrap/>
        <w:overflowPunct/>
        <w:topLinePunct w:val="0"/>
        <w:autoSpaceDE/>
        <w:autoSpaceDN/>
        <w:bidi w:val="0"/>
        <w:adjustRightInd/>
        <w:snapToGrid/>
        <w:spacing w:before="0" w:after="0" w:line="240" w:lineRule="auto"/>
        <w:ind w:left="420" w:leftChars="200" w:right="420" w:rightChars="200"/>
        <w:jc w:val="left"/>
        <w:textAlignment w:val="auto"/>
        <w:rPr>
          <w:rFonts w:ascii="楷体_GB2312" w:hAnsi="楷体_GB2312" w:eastAsia="楷体_GB2312"/>
          <w:sz w:val="32"/>
        </w:rPr>
      </w:pPr>
    </w:p>
    <w:p>
      <w:pPr>
        <w:keepNext w:val="0"/>
        <w:keepLines w:val="0"/>
        <w:pageBreakBefore w:val="0"/>
        <w:widowControl w:val="0"/>
        <w:kinsoku/>
        <w:wordWrap/>
        <w:overflowPunct/>
        <w:topLinePunct w:val="0"/>
        <w:autoSpaceDE/>
        <w:autoSpaceDN/>
        <w:bidi w:val="0"/>
        <w:adjustRightInd/>
        <w:snapToGrid/>
        <w:spacing w:before="0" w:after="0" w:line="240" w:lineRule="auto"/>
        <w:ind w:left="420" w:leftChars="200" w:right="420" w:rightChars="200"/>
        <w:jc w:val="left"/>
        <w:textAlignment w:val="auto"/>
        <w:rPr>
          <w:rFonts w:ascii="楷体_GB2312" w:hAnsi="楷体_GB2312" w:eastAsia="楷体_GB2312"/>
          <w:sz w:val="32"/>
        </w:rPr>
      </w:pPr>
    </w:p>
    <w:p>
      <w:pPr>
        <w:keepNext w:val="0"/>
        <w:keepLines w:val="0"/>
        <w:pageBreakBefore w:val="0"/>
        <w:widowControl w:val="0"/>
        <w:kinsoku/>
        <w:wordWrap/>
        <w:overflowPunct/>
        <w:topLinePunct w:val="0"/>
        <w:autoSpaceDE/>
        <w:autoSpaceDN/>
        <w:bidi w:val="0"/>
        <w:adjustRightInd/>
        <w:snapToGrid/>
        <w:spacing w:before="0" w:after="0" w:line="240" w:lineRule="auto"/>
        <w:ind w:left="420" w:leftChars="200" w:right="420" w:rightChars="200"/>
        <w:jc w:val="left"/>
        <w:textAlignment w:val="auto"/>
        <w:rPr>
          <w:rFonts w:ascii="楷体_GB2312" w:hAnsi="楷体_GB2312" w:eastAsia="楷体_GB2312"/>
          <w:sz w:val="32"/>
        </w:rPr>
      </w:pPr>
    </w:p>
    <w:p>
      <w:pPr>
        <w:keepNext w:val="0"/>
        <w:keepLines w:val="0"/>
        <w:pageBreakBefore w:val="0"/>
        <w:widowControl w:val="0"/>
        <w:kinsoku/>
        <w:wordWrap/>
        <w:overflowPunct/>
        <w:topLinePunct w:val="0"/>
        <w:autoSpaceDE/>
        <w:autoSpaceDN/>
        <w:bidi w:val="0"/>
        <w:adjustRightInd/>
        <w:snapToGrid/>
        <w:spacing w:before="0" w:after="0" w:line="240" w:lineRule="auto"/>
        <w:ind w:left="420" w:leftChars="200" w:right="420" w:rightChars="200"/>
        <w:jc w:val="left"/>
        <w:textAlignment w:val="auto"/>
        <w:rPr>
          <w:rFonts w:ascii="楷体_GB2312" w:hAnsi="楷体_GB2312" w:eastAsia="楷体_GB2312"/>
          <w:sz w:val="32"/>
        </w:rPr>
      </w:pPr>
    </w:p>
    <w:p>
      <w:pPr>
        <w:keepNext w:val="0"/>
        <w:keepLines w:val="0"/>
        <w:pageBreakBefore w:val="0"/>
        <w:widowControl w:val="0"/>
        <w:kinsoku/>
        <w:wordWrap/>
        <w:overflowPunct/>
        <w:topLinePunct w:val="0"/>
        <w:autoSpaceDE/>
        <w:autoSpaceDN/>
        <w:bidi w:val="0"/>
        <w:adjustRightInd/>
        <w:snapToGrid/>
        <w:spacing w:before="0" w:after="0" w:line="240" w:lineRule="auto"/>
        <w:ind w:left="420" w:leftChars="200" w:right="420" w:rightChars="200"/>
        <w:jc w:val="left"/>
        <w:textAlignment w:val="auto"/>
        <w:rPr>
          <w:rFonts w:ascii="楷体_GB2312" w:hAnsi="楷体_GB2312" w:eastAsia="楷体_GB2312"/>
          <w:sz w:val="32"/>
        </w:rPr>
      </w:pPr>
    </w:p>
    <w:p>
      <w:pPr>
        <w:keepNext w:val="0"/>
        <w:keepLines w:val="0"/>
        <w:pageBreakBefore w:val="0"/>
        <w:widowControl w:val="0"/>
        <w:kinsoku/>
        <w:wordWrap/>
        <w:overflowPunct/>
        <w:topLinePunct w:val="0"/>
        <w:autoSpaceDE/>
        <w:autoSpaceDN/>
        <w:bidi w:val="0"/>
        <w:adjustRightInd/>
        <w:snapToGrid/>
        <w:spacing w:before="0" w:after="0" w:line="240" w:lineRule="auto"/>
        <w:ind w:left="420" w:leftChars="200" w:right="420" w:rightChars="200"/>
        <w:jc w:val="left"/>
        <w:textAlignment w:val="auto"/>
        <w:rPr>
          <w:rFonts w:ascii="楷体_GB2312" w:hAnsi="楷体_GB2312" w:eastAsia="楷体_GB2312"/>
          <w:sz w:val="32"/>
        </w:rPr>
      </w:pPr>
    </w:p>
    <w:p>
      <w:pPr>
        <w:keepNext w:val="0"/>
        <w:keepLines w:val="0"/>
        <w:pageBreakBefore w:val="0"/>
        <w:widowControl w:val="0"/>
        <w:kinsoku/>
        <w:wordWrap/>
        <w:overflowPunct/>
        <w:topLinePunct w:val="0"/>
        <w:autoSpaceDE/>
        <w:autoSpaceDN/>
        <w:bidi w:val="0"/>
        <w:adjustRightInd/>
        <w:snapToGrid/>
        <w:spacing w:before="0" w:after="0" w:line="240" w:lineRule="auto"/>
        <w:ind w:right="420" w:rightChars="200"/>
        <w:jc w:val="left"/>
        <w:textAlignment w:val="auto"/>
        <w:rPr>
          <w:rFonts w:ascii="楷体_GB2312" w:hAnsi="楷体_GB2312" w:eastAsia="楷体_GB2312"/>
          <w:sz w:val="32"/>
        </w:rPr>
      </w:pPr>
    </w:p>
    <w:p>
      <w:pPr>
        <w:keepNext w:val="0"/>
        <w:keepLines w:val="0"/>
        <w:pageBreakBefore w:val="0"/>
        <w:widowControl/>
        <w:shd w:val="clear" w:color="auto" w:fill="FFFFFF"/>
        <w:kinsoku/>
        <w:wordWrap/>
        <w:topLinePunct w:val="0"/>
        <w:bidi w:val="0"/>
        <w:adjustRightInd w:val="0"/>
        <w:snapToGrid w:val="0"/>
        <w:spacing w:line="560" w:lineRule="exact"/>
        <w:jc w:val="center"/>
        <w:textAlignment w:val="auto"/>
        <w:rPr>
          <w:rFonts w:hint="eastAsia" w:ascii="仿宋_GB2312" w:hAnsi="仿宋_GB2312" w:eastAsia="仿宋_GB2312" w:cs="仿宋_GB2312"/>
          <w:color w:val="auto"/>
          <w:kern w:val="0"/>
          <w:sz w:val="32"/>
          <w:szCs w:val="32"/>
          <w:u w:val="none"/>
          <w:lang w:eastAsia="zh-CN"/>
        </w:rPr>
      </w:pPr>
      <w:r>
        <w:rPr>
          <w:rFonts w:hint="eastAsia" w:ascii="仿宋_GB2312" w:hAnsi="仿宋_GB2312" w:eastAsia="仿宋_GB2312" w:cs="仿宋_GB2312"/>
          <w:b/>
          <w:bCs/>
          <w:sz w:val="32"/>
          <w:szCs w:val="32"/>
        </w:rPr>
        <w:t>第一章　总则</w:t>
      </w:r>
      <w:r>
        <w:rPr>
          <w:rFonts w:hint="eastAsia" w:ascii="仿宋_GB2312" w:hAnsi="仿宋_GB2312" w:eastAsia="仿宋_GB2312" w:cs="仿宋_GB2312"/>
          <w:color w:val="auto"/>
          <w:kern w:val="0"/>
          <w:sz w:val="32"/>
          <w:szCs w:val="32"/>
          <w:u w:val="none"/>
          <w:lang w:val="en-US" w:eastAsia="zh-CN"/>
        </w:rPr>
        <w:t xml:space="preserve"> </w:t>
      </w:r>
    </w:p>
    <w:p>
      <w:pPr>
        <w:keepNext w:val="0"/>
        <w:keepLines w:val="0"/>
        <w:pageBreakBefore w:val="0"/>
        <w:widowControl/>
        <w:shd w:val="clear" w:color="auto" w:fill="FFFFFF"/>
        <w:kinsoku/>
        <w:wordWrap/>
        <w:topLinePunct w:val="0"/>
        <w:bidi w:val="0"/>
        <w:spacing w:line="560" w:lineRule="exact"/>
        <w:ind w:firstLine="642" w:firstLineChars="200"/>
        <w:textAlignment w:val="auto"/>
        <w:rPr>
          <w:rFonts w:hint="eastAsia" w:ascii="仿宋_GB2312" w:hAnsi="仿宋_GB2312" w:eastAsia="仿宋_GB2312" w:cs="仿宋_GB2312"/>
          <w:b/>
          <w:bCs/>
          <w:color w:val="auto"/>
          <w:kern w:val="0"/>
          <w:sz w:val="32"/>
          <w:szCs w:val="32"/>
          <w:u w:val="none"/>
        </w:rPr>
      </w:pPr>
    </w:p>
    <w:p>
      <w:pPr>
        <w:keepNext w:val="0"/>
        <w:keepLines w:val="0"/>
        <w:pageBreakBefore w:val="0"/>
        <w:widowControl/>
        <w:shd w:val="clear" w:color="auto" w:fill="FFFFFF"/>
        <w:kinsoku/>
        <w:wordWrap/>
        <w:topLinePunct w:val="0"/>
        <w:bidi w:val="0"/>
        <w:spacing w:line="560" w:lineRule="exact"/>
        <w:ind w:firstLine="640" w:firstLineChars="200"/>
        <w:textAlignment w:val="auto"/>
        <w:rPr>
          <w:rFonts w:hint="eastAsia" w:ascii="仿宋_GB2312" w:hAnsi="仿宋_GB2312" w:eastAsia="仿宋_GB2312" w:cs="仿宋_GB2312"/>
          <w:color w:val="auto"/>
          <w:kern w:val="0"/>
          <w:sz w:val="32"/>
          <w:szCs w:val="32"/>
          <w:u w:val="none"/>
        </w:rPr>
      </w:pPr>
      <w:r>
        <w:rPr>
          <w:rFonts w:hint="eastAsia" w:ascii="仿宋_GB2312" w:hAnsi="仿宋_GB2312" w:eastAsia="仿宋_GB2312" w:cs="仿宋_GB2312"/>
          <w:b w:val="0"/>
          <w:bCs w:val="0"/>
          <w:color w:val="auto"/>
          <w:kern w:val="0"/>
          <w:sz w:val="32"/>
          <w:szCs w:val="32"/>
          <w:u w:val="none"/>
        </w:rPr>
        <w:t>第一条</w:t>
      </w:r>
      <w:r>
        <w:rPr>
          <w:rFonts w:hint="eastAsia" w:ascii="仿宋_GB2312" w:hAnsi="仿宋_GB2312" w:eastAsia="仿宋_GB2312" w:cs="仿宋_GB2312"/>
          <w:b w:val="0"/>
          <w:bCs w:val="0"/>
          <w:color w:val="auto"/>
          <w:sz w:val="32"/>
          <w:szCs w:val="32"/>
          <w:u w:val="none"/>
        </w:rPr>
        <w:t>【立法目的】</w:t>
      </w:r>
      <w:r>
        <w:rPr>
          <w:rFonts w:hint="eastAsia" w:ascii="仿宋_GB2312" w:hAnsi="仿宋_GB2312" w:eastAsia="仿宋_GB2312" w:cs="仿宋_GB2312"/>
          <w:color w:val="auto"/>
          <w:kern w:val="0"/>
          <w:sz w:val="32"/>
          <w:szCs w:val="32"/>
          <w:u w:val="none"/>
        </w:rPr>
        <w:t xml:space="preserve"> 为</w:t>
      </w:r>
      <w:r>
        <w:rPr>
          <w:rFonts w:hint="eastAsia" w:ascii="仿宋_GB2312" w:hAnsi="仿宋_GB2312" w:eastAsia="仿宋_GB2312" w:cs="仿宋_GB2312"/>
          <w:color w:val="auto"/>
          <w:kern w:val="0"/>
          <w:sz w:val="32"/>
          <w:szCs w:val="32"/>
          <w:u w:val="none"/>
          <w:lang w:eastAsia="zh-CN"/>
        </w:rPr>
        <w:t>了</w:t>
      </w:r>
      <w:r>
        <w:rPr>
          <w:rFonts w:hint="eastAsia" w:ascii="仿宋_GB2312" w:hAnsi="仿宋_GB2312" w:eastAsia="仿宋_GB2312" w:cs="仿宋_GB2312"/>
          <w:color w:val="auto"/>
          <w:kern w:val="0"/>
          <w:sz w:val="32"/>
          <w:szCs w:val="32"/>
          <w:u w:val="none"/>
          <w:lang w:val="en-US" w:eastAsia="zh-CN"/>
        </w:rPr>
        <w:t>保护和合理利用</w:t>
      </w:r>
      <w:r>
        <w:rPr>
          <w:rFonts w:hint="eastAsia" w:ascii="仿宋_GB2312" w:hAnsi="仿宋_GB2312" w:eastAsia="仿宋_GB2312" w:cs="仿宋_GB2312"/>
          <w:color w:val="auto"/>
          <w:kern w:val="0"/>
          <w:sz w:val="32"/>
          <w:szCs w:val="32"/>
          <w:u w:val="none"/>
        </w:rPr>
        <w:t>瓯柑种质资源，促进瓯柑特色产业高质量发展，传承和弘扬瓯柑文化，根据</w:t>
      </w:r>
      <w:r>
        <w:rPr>
          <w:rFonts w:hint="eastAsia" w:ascii="仿宋_GB2312" w:hAnsi="仿宋_GB2312" w:eastAsia="仿宋_GB2312" w:cs="仿宋_GB2312"/>
          <w:sz w:val="32"/>
          <w:szCs w:val="32"/>
        </w:rPr>
        <w:t>《中华人民共</w:t>
      </w:r>
      <w:r>
        <w:rPr>
          <w:rFonts w:hint="eastAsia" w:ascii="仿宋_GB2312" w:hAnsi="仿宋_GB2312" w:eastAsia="仿宋_GB2312" w:cs="仿宋_GB2312"/>
          <w:color w:val="auto"/>
          <w:kern w:val="0"/>
          <w:sz w:val="32"/>
          <w:szCs w:val="32"/>
          <w:u w:val="none"/>
        </w:rPr>
        <w:t>和国农产品质量安全法》《中华人民共和国种子法》等法律、法规的规定，结合本市实际，制定本条例。</w:t>
      </w:r>
    </w:p>
    <w:p>
      <w:pPr>
        <w:keepNext w:val="0"/>
        <w:keepLines w:val="0"/>
        <w:pageBreakBefore w:val="0"/>
        <w:widowControl/>
        <w:shd w:val="clear" w:color="auto" w:fill="FFFFFF"/>
        <w:kinsoku/>
        <w:wordWrap/>
        <w:topLinePunct w:val="0"/>
        <w:bidi w:val="0"/>
        <w:spacing w:line="560" w:lineRule="exact"/>
        <w:ind w:firstLine="640" w:firstLineChars="200"/>
        <w:textAlignment w:val="auto"/>
        <w:rPr>
          <w:rFonts w:hint="eastAsia" w:ascii="仿宋_GB2312" w:hAnsi="仿宋_GB2312" w:eastAsia="仿宋_GB2312" w:cs="仿宋_GB2312"/>
          <w:color w:val="auto"/>
          <w:kern w:val="0"/>
          <w:sz w:val="32"/>
          <w:szCs w:val="32"/>
          <w:u w:val="none"/>
          <w:lang w:eastAsia="zh-CN"/>
        </w:rPr>
      </w:pPr>
      <w:r>
        <w:rPr>
          <w:rFonts w:hint="eastAsia" w:ascii="仿宋_GB2312" w:hAnsi="仿宋_GB2312" w:eastAsia="仿宋_GB2312" w:cs="仿宋_GB2312"/>
          <w:b w:val="0"/>
          <w:bCs w:val="0"/>
          <w:color w:val="auto"/>
          <w:kern w:val="0"/>
          <w:sz w:val="32"/>
          <w:szCs w:val="32"/>
          <w:u w:val="none"/>
          <w:lang w:eastAsia="zh-CN"/>
        </w:rPr>
        <w:t>第二条【适用范围】</w:t>
      </w:r>
      <w:r>
        <w:rPr>
          <w:rFonts w:hint="eastAsia" w:ascii="仿宋_GB2312" w:hAnsi="仿宋_GB2312" w:eastAsia="仿宋_GB2312" w:cs="仿宋_GB2312"/>
          <w:color w:val="auto"/>
          <w:kern w:val="0"/>
          <w:sz w:val="32"/>
          <w:szCs w:val="32"/>
          <w:u w:val="none"/>
        </w:rPr>
        <w:t xml:space="preserve"> 本</w:t>
      </w:r>
      <w:r>
        <w:rPr>
          <w:rFonts w:hint="eastAsia" w:ascii="仿宋_GB2312" w:hAnsi="仿宋_GB2312" w:eastAsia="仿宋_GB2312" w:cs="仿宋_GB2312"/>
          <w:color w:val="auto"/>
          <w:kern w:val="0"/>
          <w:sz w:val="32"/>
          <w:szCs w:val="32"/>
          <w:u w:val="none"/>
          <w:lang w:eastAsia="zh-CN"/>
        </w:rPr>
        <w:t>市</w:t>
      </w:r>
      <w:r>
        <w:rPr>
          <w:rFonts w:hint="eastAsia" w:ascii="仿宋_GB2312" w:hAnsi="仿宋_GB2312" w:eastAsia="仿宋_GB2312" w:cs="仿宋_GB2312"/>
          <w:color w:val="auto"/>
          <w:kern w:val="0"/>
          <w:sz w:val="32"/>
          <w:szCs w:val="32"/>
          <w:u w:val="none"/>
        </w:rPr>
        <w:t>行政区域内瓯柑</w:t>
      </w:r>
      <w:r>
        <w:rPr>
          <w:rFonts w:hint="eastAsia" w:ascii="仿宋_GB2312" w:hAnsi="仿宋_GB2312" w:eastAsia="仿宋_GB2312" w:cs="仿宋_GB2312"/>
          <w:color w:val="auto"/>
          <w:kern w:val="0"/>
          <w:sz w:val="32"/>
          <w:szCs w:val="32"/>
          <w:u w:val="none"/>
          <w:lang w:eastAsia="zh-CN"/>
        </w:rPr>
        <w:t>的保护、产业发展及相关监督管理等活动，</w:t>
      </w:r>
      <w:r>
        <w:rPr>
          <w:rFonts w:hint="eastAsia" w:ascii="仿宋_GB2312" w:hAnsi="仿宋_GB2312" w:eastAsia="仿宋_GB2312" w:cs="仿宋_GB2312"/>
          <w:color w:val="auto"/>
          <w:kern w:val="0"/>
          <w:sz w:val="32"/>
          <w:szCs w:val="32"/>
          <w:u w:val="none"/>
        </w:rPr>
        <w:t>适用本条例</w:t>
      </w:r>
      <w:r>
        <w:rPr>
          <w:rFonts w:hint="eastAsia" w:ascii="仿宋_GB2312" w:hAnsi="仿宋_GB2312" w:eastAsia="仿宋_GB2312" w:cs="仿宋_GB2312"/>
          <w:color w:val="auto"/>
          <w:kern w:val="0"/>
          <w:sz w:val="32"/>
          <w:szCs w:val="32"/>
          <w:u w:val="none"/>
          <w:lang w:eastAsia="zh-CN"/>
        </w:rPr>
        <w:t>。</w:t>
      </w:r>
    </w:p>
    <w:p>
      <w:pPr>
        <w:keepNext w:val="0"/>
        <w:keepLines w:val="0"/>
        <w:pageBreakBefore w:val="0"/>
        <w:kinsoku/>
        <w:wordWrap/>
        <w:overflowPunct w:val="0"/>
        <w:topLinePunct w:val="0"/>
        <w:bidi w:val="0"/>
        <w:spacing w:line="560" w:lineRule="exact"/>
        <w:ind w:firstLine="640" w:firstLineChars="200"/>
        <w:textAlignment w:val="auto"/>
        <w:rPr>
          <w:rFonts w:hint="eastAsia" w:ascii="仿宋_GB2312" w:hAnsi="仿宋_GB2312" w:eastAsia="仿宋_GB2312" w:cs="仿宋_GB2312"/>
          <w:b w:val="0"/>
          <w:bCs w:val="0"/>
          <w:color w:val="auto"/>
          <w:sz w:val="32"/>
          <w:szCs w:val="32"/>
          <w:u w:val="none"/>
        </w:rPr>
      </w:pPr>
      <w:r>
        <w:rPr>
          <w:rFonts w:hint="eastAsia" w:ascii="仿宋_GB2312" w:hAnsi="仿宋_GB2312" w:eastAsia="仿宋_GB2312" w:cs="仿宋_GB2312"/>
          <w:b w:val="0"/>
          <w:bCs w:val="0"/>
          <w:color w:val="auto"/>
          <w:sz w:val="32"/>
          <w:szCs w:val="32"/>
          <w:u w:val="none"/>
        </w:rPr>
        <w:t>本条例所称的瓯柑，是指原产地为温州</w:t>
      </w:r>
      <w:r>
        <w:rPr>
          <w:rFonts w:hint="eastAsia" w:ascii="仿宋_GB2312" w:hAnsi="仿宋_GB2312" w:eastAsia="仿宋_GB2312" w:cs="仿宋_GB2312"/>
          <w:b w:val="0"/>
          <w:bCs w:val="0"/>
          <w:color w:val="auto"/>
          <w:sz w:val="32"/>
          <w:szCs w:val="32"/>
          <w:u w:val="none"/>
          <w:lang w:val="en-US" w:eastAsia="zh-CN"/>
        </w:rPr>
        <w:t>的瓯柑</w:t>
      </w:r>
      <w:r>
        <w:rPr>
          <w:rFonts w:hint="eastAsia" w:ascii="仿宋_GB2312" w:hAnsi="仿宋_GB2312" w:eastAsia="仿宋_GB2312" w:cs="仿宋_GB2312"/>
          <w:b w:val="0"/>
          <w:bCs w:val="0"/>
          <w:color w:val="auto"/>
          <w:sz w:val="32"/>
          <w:szCs w:val="32"/>
          <w:u w:val="none"/>
          <w:lang w:eastAsia="zh-CN"/>
        </w:rPr>
        <w:t>（</w:t>
      </w:r>
      <w:r>
        <w:rPr>
          <w:rFonts w:hint="eastAsia" w:ascii="仿宋_GB2312" w:hAnsi="仿宋_GB2312" w:eastAsia="仿宋_GB2312" w:cs="仿宋_GB2312"/>
          <w:b w:val="0"/>
          <w:bCs w:val="0"/>
          <w:color w:val="auto"/>
          <w:sz w:val="32"/>
          <w:szCs w:val="32"/>
          <w:u w:val="none"/>
          <w:lang w:val="en-US" w:eastAsia="zh-CN"/>
        </w:rPr>
        <w:t>有核</w:t>
      </w:r>
      <w:r>
        <w:rPr>
          <w:rFonts w:hint="eastAsia" w:ascii="仿宋_GB2312" w:hAnsi="仿宋_GB2312" w:eastAsia="仿宋_GB2312" w:cs="仿宋_GB2312"/>
          <w:b w:val="0"/>
          <w:bCs w:val="0"/>
          <w:color w:val="auto"/>
          <w:sz w:val="32"/>
          <w:szCs w:val="32"/>
          <w:u w:val="none"/>
          <w:lang w:eastAsia="zh-CN"/>
        </w:rPr>
        <w:t>）、</w:t>
      </w:r>
      <w:r>
        <w:rPr>
          <w:rFonts w:hint="eastAsia" w:ascii="仿宋_GB2312" w:hAnsi="仿宋_GB2312" w:eastAsia="仿宋_GB2312" w:cs="仿宋_GB2312"/>
          <w:b w:val="0"/>
          <w:bCs w:val="0"/>
          <w:color w:val="auto"/>
          <w:sz w:val="32"/>
          <w:szCs w:val="32"/>
          <w:u w:val="none"/>
        </w:rPr>
        <w:t>无核瓯柑、青瓯柑以及科研育种中的瓯柑新品种和育种中间材料。</w:t>
      </w:r>
    </w:p>
    <w:p>
      <w:pPr>
        <w:keepNext w:val="0"/>
        <w:keepLines w:val="0"/>
        <w:pageBreakBefore w:val="0"/>
        <w:widowControl w:val="0"/>
        <w:kinsoku/>
        <w:wordWrap/>
        <w:overflowPunct w:val="0"/>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u w:val="none"/>
          <w:lang w:eastAsia="zh-CN"/>
        </w:rPr>
      </w:pPr>
      <w:r>
        <w:rPr>
          <w:rFonts w:hint="eastAsia" w:ascii="仿宋_GB2312" w:hAnsi="仿宋_GB2312" w:eastAsia="仿宋_GB2312" w:cs="仿宋_GB2312"/>
          <w:b w:val="0"/>
          <w:bCs w:val="0"/>
          <w:color w:val="auto"/>
          <w:kern w:val="0"/>
          <w:sz w:val="32"/>
          <w:szCs w:val="32"/>
          <w:u w:val="none"/>
          <w:lang w:eastAsia="zh-CN"/>
        </w:rPr>
        <w:t>第三条【基本原则】</w:t>
      </w:r>
      <w:r>
        <w:rPr>
          <w:rFonts w:hint="eastAsia" w:ascii="仿宋_GB2312" w:hAnsi="仿宋_GB2312" w:eastAsia="仿宋_GB2312" w:cs="仿宋_GB2312"/>
          <w:color w:val="auto"/>
          <w:kern w:val="0"/>
          <w:sz w:val="32"/>
          <w:szCs w:val="32"/>
          <w:u w:val="none"/>
        </w:rPr>
        <w:t xml:space="preserve"> </w:t>
      </w:r>
      <w:r>
        <w:rPr>
          <w:rFonts w:hint="eastAsia" w:ascii="仿宋_GB2312" w:hAnsi="仿宋_GB2312" w:eastAsia="仿宋_GB2312" w:cs="仿宋_GB2312"/>
          <w:b w:val="0"/>
          <w:bCs w:val="0"/>
          <w:color w:val="auto"/>
          <w:sz w:val="32"/>
          <w:szCs w:val="32"/>
          <w:u w:val="none"/>
        </w:rPr>
        <w:t>瓯柑保护发展应当</w:t>
      </w:r>
      <w:r>
        <w:rPr>
          <w:rFonts w:hint="eastAsia" w:ascii="仿宋_GB2312" w:hAnsi="仿宋_GB2312" w:eastAsia="仿宋_GB2312" w:cs="仿宋_GB2312"/>
          <w:b w:val="0"/>
          <w:bCs w:val="0"/>
          <w:color w:val="auto"/>
          <w:sz w:val="32"/>
          <w:szCs w:val="32"/>
          <w:u w:val="none"/>
          <w:lang w:eastAsia="zh-CN"/>
        </w:rPr>
        <w:t>遵循政府引导、市场主导、社会</w:t>
      </w:r>
      <w:r>
        <w:rPr>
          <w:rFonts w:hint="eastAsia" w:ascii="仿宋_GB2312" w:hAnsi="仿宋_GB2312" w:eastAsia="仿宋_GB2312" w:cs="仿宋_GB2312"/>
          <w:b w:val="0"/>
          <w:bCs w:val="0"/>
          <w:color w:val="auto"/>
          <w:sz w:val="32"/>
          <w:szCs w:val="32"/>
          <w:u w:val="none"/>
        </w:rPr>
        <w:t>参与</w:t>
      </w:r>
      <w:r>
        <w:rPr>
          <w:rFonts w:hint="eastAsia" w:ascii="仿宋_GB2312" w:hAnsi="仿宋_GB2312" w:eastAsia="仿宋_GB2312" w:cs="仿宋_GB2312"/>
          <w:b w:val="0"/>
          <w:bCs w:val="0"/>
          <w:color w:val="auto"/>
          <w:sz w:val="32"/>
          <w:szCs w:val="32"/>
          <w:u w:val="none"/>
          <w:lang w:eastAsia="zh-CN"/>
        </w:rPr>
        <w:t>、</w:t>
      </w:r>
      <w:r>
        <w:rPr>
          <w:rFonts w:hint="eastAsia" w:ascii="仿宋_GB2312" w:hAnsi="仿宋_GB2312" w:eastAsia="仿宋_GB2312" w:cs="仿宋_GB2312"/>
          <w:b w:val="0"/>
          <w:bCs w:val="0"/>
          <w:color w:val="auto"/>
          <w:sz w:val="32"/>
          <w:szCs w:val="32"/>
          <w:u w:val="none"/>
        </w:rPr>
        <w:t>依法保护、</w:t>
      </w:r>
      <w:r>
        <w:rPr>
          <w:rFonts w:hint="eastAsia" w:ascii="仿宋_GB2312" w:hAnsi="仿宋_GB2312" w:eastAsia="仿宋_GB2312" w:cs="仿宋_GB2312"/>
          <w:b w:val="0"/>
          <w:bCs w:val="0"/>
          <w:color w:val="auto"/>
          <w:sz w:val="32"/>
          <w:szCs w:val="32"/>
          <w:u w:val="none"/>
          <w:lang w:eastAsia="zh-CN"/>
        </w:rPr>
        <w:t>绿色发展</w:t>
      </w:r>
      <w:r>
        <w:rPr>
          <w:rFonts w:hint="eastAsia" w:ascii="仿宋_GB2312" w:hAnsi="仿宋_GB2312" w:eastAsia="仿宋_GB2312" w:cs="仿宋_GB2312"/>
          <w:b w:val="0"/>
          <w:bCs w:val="0"/>
          <w:color w:val="auto"/>
          <w:sz w:val="32"/>
          <w:szCs w:val="32"/>
          <w:u w:val="none"/>
        </w:rPr>
        <w:t>的原则</w:t>
      </w:r>
      <w:r>
        <w:rPr>
          <w:rFonts w:hint="eastAsia" w:ascii="仿宋_GB2312" w:hAnsi="仿宋_GB2312" w:eastAsia="仿宋_GB2312" w:cs="仿宋_GB2312"/>
          <w:b w:val="0"/>
          <w:bCs w:val="0"/>
          <w:color w:val="auto"/>
          <w:sz w:val="32"/>
          <w:szCs w:val="32"/>
          <w:u w:val="none"/>
          <w:lang w:eastAsia="zh-CN"/>
        </w:rPr>
        <w:t>，坚持</w:t>
      </w:r>
      <w:r>
        <w:rPr>
          <w:rFonts w:hint="eastAsia" w:ascii="仿宋_GB2312" w:hAnsi="仿宋_GB2312" w:eastAsia="仿宋_GB2312" w:cs="仿宋_GB2312"/>
          <w:b w:val="0"/>
          <w:bCs w:val="0"/>
          <w:color w:val="auto"/>
          <w:sz w:val="32"/>
          <w:szCs w:val="32"/>
          <w:u w:val="none"/>
        </w:rPr>
        <w:t>原地保护、</w:t>
      </w:r>
      <w:r>
        <w:rPr>
          <w:rFonts w:hint="eastAsia" w:ascii="仿宋_GB2312" w:hAnsi="仿宋_GB2312" w:eastAsia="仿宋_GB2312" w:cs="仿宋_GB2312"/>
          <w:b w:val="0"/>
          <w:bCs w:val="0"/>
          <w:color w:val="auto"/>
          <w:sz w:val="32"/>
          <w:szCs w:val="32"/>
          <w:u w:val="none"/>
          <w:lang w:eastAsia="zh-CN"/>
        </w:rPr>
        <w:t>分区管理</w:t>
      </w:r>
      <w:r>
        <w:rPr>
          <w:rFonts w:hint="eastAsia" w:ascii="仿宋_GB2312" w:hAnsi="仿宋_GB2312" w:eastAsia="仿宋_GB2312" w:cs="仿宋_GB2312"/>
          <w:b w:val="0"/>
          <w:bCs w:val="0"/>
          <w:color w:val="auto"/>
          <w:sz w:val="32"/>
          <w:szCs w:val="32"/>
          <w:u w:val="none"/>
        </w:rPr>
        <w:t>、</w:t>
      </w:r>
      <w:r>
        <w:rPr>
          <w:rFonts w:hint="eastAsia" w:ascii="仿宋_GB2312" w:hAnsi="仿宋_GB2312" w:eastAsia="仿宋_GB2312" w:cs="仿宋_GB2312"/>
          <w:b w:val="0"/>
          <w:bCs w:val="0"/>
          <w:color w:val="auto"/>
          <w:sz w:val="32"/>
          <w:szCs w:val="32"/>
          <w:u w:val="none"/>
          <w:lang w:eastAsia="zh-CN"/>
        </w:rPr>
        <w:t>全程管控，实现经济效益、社会效益和生态效益</w:t>
      </w:r>
      <w:r>
        <w:rPr>
          <w:rFonts w:hint="eastAsia" w:ascii="仿宋_GB2312" w:hAnsi="仿宋_GB2312" w:eastAsia="仿宋_GB2312" w:cs="仿宋_GB2312"/>
          <w:b w:val="0"/>
          <w:bCs w:val="0"/>
          <w:color w:val="auto"/>
          <w:sz w:val="32"/>
          <w:szCs w:val="32"/>
          <w:u w:val="none"/>
          <w:lang w:val="en-US" w:eastAsia="zh-CN"/>
        </w:rPr>
        <w:t>相</w:t>
      </w:r>
      <w:r>
        <w:rPr>
          <w:rFonts w:hint="eastAsia" w:ascii="仿宋_GB2312" w:hAnsi="仿宋_GB2312" w:eastAsia="仿宋_GB2312" w:cs="仿宋_GB2312"/>
          <w:b w:val="0"/>
          <w:bCs w:val="0"/>
          <w:color w:val="auto"/>
          <w:sz w:val="32"/>
          <w:szCs w:val="32"/>
          <w:u w:val="none"/>
          <w:lang w:eastAsia="zh-CN"/>
        </w:rPr>
        <w:t>统一。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val="0"/>
          <w:color w:val="auto"/>
          <w:kern w:val="0"/>
          <w:sz w:val="32"/>
          <w:szCs w:val="32"/>
          <w:u w:val="none"/>
          <w:lang w:eastAsia="zh-CN"/>
        </w:rPr>
        <w:t>第四条【各级政府职责】</w:t>
      </w:r>
      <w:r>
        <w:rPr>
          <w:rFonts w:hint="eastAsia" w:ascii="仿宋_GB2312" w:hAnsi="仿宋_GB2312" w:eastAsia="仿宋_GB2312" w:cs="仿宋_GB2312"/>
          <w:color w:val="auto"/>
          <w:kern w:val="0"/>
          <w:sz w:val="32"/>
          <w:szCs w:val="32"/>
          <w:u w:val="none"/>
        </w:rPr>
        <w:t xml:space="preserve"> </w:t>
      </w:r>
      <w:r>
        <w:rPr>
          <w:rFonts w:hint="eastAsia" w:ascii="仿宋_GB2312" w:hAnsi="仿宋_GB2312" w:eastAsia="仿宋_GB2312" w:cs="仿宋_GB2312"/>
          <w:sz w:val="32"/>
          <w:szCs w:val="32"/>
        </w:rPr>
        <w:t>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 w:val="0"/>
          <w:bCs w:val="0"/>
          <w:color w:val="auto"/>
          <w:sz w:val="32"/>
          <w:szCs w:val="32"/>
          <w:u w:val="none"/>
          <w:lang w:val="en-US" w:eastAsia="zh-CN"/>
        </w:rPr>
        <w:t>相关县</w:t>
      </w:r>
      <w:r>
        <w:rPr>
          <w:rFonts w:hint="eastAsia" w:ascii="仿宋_GB2312" w:hAnsi="仿宋_GB2312" w:eastAsia="仿宋_GB2312" w:cs="仿宋_GB2312"/>
          <w:b w:val="0"/>
          <w:bCs w:val="0"/>
          <w:color w:val="auto"/>
          <w:sz w:val="32"/>
          <w:szCs w:val="32"/>
          <w:u w:val="none"/>
        </w:rPr>
        <w:t>（市、区）</w:t>
      </w:r>
      <w:r>
        <w:rPr>
          <w:rFonts w:hint="eastAsia" w:ascii="仿宋_GB2312" w:hAnsi="仿宋_GB2312" w:eastAsia="仿宋_GB2312" w:cs="仿宋_GB2312"/>
          <w:sz w:val="32"/>
          <w:szCs w:val="32"/>
        </w:rPr>
        <w:t>人民政府应当将</w:t>
      </w:r>
      <w:r>
        <w:rPr>
          <w:rFonts w:hint="eastAsia" w:ascii="仿宋_GB2312" w:hAnsi="仿宋_GB2312" w:eastAsia="仿宋_GB2312" w:cs="仿宋_GB2312"/>
          <w:sz w:val="32"/>
          <w:szCs w:val="32"/>
          <w:lang w:eastAsia="zh-CN"/>
        </w:rPr>
        <w:t>瓯柑</w:t>
      </w:r>
      <w:r>
        <w:rPr>
          <w:rFonts w:hint="eastAsia" w:ascii="仿宋_GB2312" w:hAnsi="仿宋_GB2312" w:eastAsia="仿宋_GB2312" w:cs="仿宋_GB2312"/>
          <w:sz w:val="32"/>
          <w:szCs w:val="32"/>
        </w:rPr>
        <w:t>保护与发展</w:t>
      </w:r>
      <w:r>
        <w:rPr>
          <w:rFonts w:hint="eastAsia" w:ascii="仿宋_GB2312" w:hAnsi="仿宋_GB2312" w:eastAsia="仿宋_GB2312" w:cs="仿宋_GB2312"/>
          <w:sz w:val="32"/>
          <w:szCs w:val="32"/>
          <w:lang w:eastAsia="zh-CN"/>
        </w:rPr>
        <w:t>工作</w:t>
      </w:r>
      <w:r>
        <w:rPr>
          <w:rFonts w:hint="eastAsia" w:ascii="仿宋_GB2312" w:hAnsi="仿宋_GB2312" w:eastAsia="仿宋_GB2312" w:cs="仿宋_GB2312"/>
          <w:sz w:val="32"/>
          <w:szCs w:val="32"/>
        </w:rPr>
        <w:t>纳入本级国民经济和社会发展规划，</w:t>
      </w:r>
      <w:r>
        <w:rPr>
          <w:rFonts w:hint="eastAsia" w:ascii="仿宋_GB2312" w:hAnsi="仿宋_GB2312" w:eastAsia="仿宋_GB2312" w:cs="仿宋_GB2312"/>
          <w:sz w:val="32"/>
          <w:szCs w:val="32"/>
          <w:lang w:eastAsia="zh-CN"/>
        </w:rPr>
        <w:t>所需经费列入本级年度财政预算；应当建立</w:t>
      </w:r>
      <w:r>
        <w:rPr>
          <w:rFonts w:hint="eastAsia" w:ascii="仿宋_GB2312" w:hAnsi="仿宋_GB2312" w:eastAsia="仿宋_GB2312" w:cs="仿宋_GB2312"/>
          <w:sz w:val="32"/>
          <w:szCs w:val="32"/>
          <w:lang w:val="en-US" w:eastAsia="zh-CN"/>
        </w:rPr>
        <w:t>联动协调机制</w:t>
      </w:r>
      <w:r>
        <w:rPr>
          <w:rFonts w:hint="eastAsia" w:ascii="仿宋_GB2312" w:hAnsi="仿宋_GB2312" w:eastAsia="仿宋_GB2312" w:cs="仿宋_GB2312"/>
          <w:sz w:val="32"/>
          <w:szCs w:val="32"/>
          <w:lang w:eastAsia="zh-CN"/>
        </w:rPr>
        <w:t>，统筹推进瓯柑保护和发展。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乡（镇）人民政府、街道办事处应当做好本辖区内瓯柑</w:t>
      </w:r>
      <w:r>
        <w:rPr>
          <w:rFonts w:hint="eastAsia" w:ascii="仿宋_GB2312" w:hAnsi="仿宋_GB2312" w:eastAsia="仿宋_GB2312" w:cs="仿宋_GB2312"/>
          <w:sz w:val="32"/>
          <w:szCs w:val="32"/>
          <w:lang w:eastAsia="zh-CN"/>
        </w:rPr>
        <w:t>保护和发展工作</w:t>
      </w:r>
      <w:r>
        <w:rPr>
          <w:rFonts w:hint="eastAsia" w:ascii="仿宋_GB2312" w:hAnsi="仿宋_GB2312" w:eastAsia="仿宋_GB2312" w:cs="仿宋_GB2312"/>
          <w:sz w:val="32"/>
          <w:szCs w:val="32"/>
        </w:rPr>
        <w:t>。</w:t>
      </w:r>
    </w:p>
    <w:p>
      <w:pPr>
        <w:keepNext w:val="0"/>
        <w:keepLines w:val="0"/>
        <w:pageBreakBefore w:val="0"/>
        <w:widowControl w:val="0"/>
        <w:kinsoku/>
        <w:wordWrap/>
        <w:overflowPunct w:val="0"/>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u w:val="none"/>
        </w:rPr>
      </w:pPr>
      <w:r>
        <w:rPr>
          <w:rFonts w:hint="eastAsia" w:ascii="仿宋_GB2312" w:hAnsi="仿宋_GB2312" w:eastAsia="仿宋_GB2312" w:cs="仿宋_GB2312"/>
          <w:b w:val="0"/>
          <w:bCs w:val="0"/>
          <w:color w:val="auto"/>
          <w:sz w:val="32"/>
          <w:szCs w:val="32"/>
          <w:u w:val="none"/>
        </w:rPr>
        <w:t>村（居）民委员会应当在乡（镇）人民政府、街道办事处的指导下做好相关工作，依法将瓯柑保护</w:t>
      </w:r>
      <w:r>
        <w:rPr>
          <w:rFonts w:hint="eastAsia" w:ascii="仿宋_GB2312" w:hAnsi="仿宋_GB2312" w:eastAsia="仿宋_GB2312" w:cs="仿宋_GB2312"/>
          <w:b w:val="0"/>
          <w:bCs w:val="0"/>
          <w:color w:val="auto"/>
          <w:sz w:val="32"/>
          <w:szCs w:val="32"/>
          <w:u w:val="none"/>
          <w:lang w:val="en-US" w:eastAsia="zh-CN"/>
        </w:rPr>
        <w:t>和</w:t>
      </w:r>
      <w:r>
        <w:rPr>
          <w:rFonts w:hint="eastAsia" w:ascii="仿宋_GB2312" w:hAnsi="仿宋_GB2312" w:eastAsia="仿宋_GB2312" w:cs="仿宋_GB2312"/>
          <w:b w:val="0"/>
          <w:bCs w:val="0"/>
          <w:color w:val="auto"/>
          <w:sz w:val="32"/>
          <w:szCs w:val="32"/>
          <w:u w:val="none"/>
        </w:rPr>
        <w:t>发展工作</w:t>
      </w:r>
      <w:r>
        <w:rPr>
          <w:rFonts w:hint="eastAsia" w:ascii="仿宋_GB2312" w:hAnsi="仿宋_GB2312" w:eastAsia="仿宋_GB2312" w:cs="仿宋_GB2312"/>
          <w:b w:val="0"/>
          <w:bCs w:val="0"/>
          <w:color w:val="auto"/>
          <w:sz w:val="32"/>
          <w:szCs w:val="32"/>
          <w:u w:val="none"/>
          <w:lang w:val="en-US" w:eastAsia="zh-CN"/>
        </w:rPr>
        <w:t>要求</w:t>
      </w:r>
      <w:r>
        <w:rPr>
          <w:rFonts w:hint="eastAsia" w:ascii="仿宋_GB2312" w:hAnsi="仿宋_GB2312" w:eastAsia="仿宋_GB2312" w:cs="仿宋_GB2312"/>
          <w:b w:val="0"/>
          <w:bCs w:val="0"/>
          <w:color w:val="auto"/>
          <w:sz w:val="32"/>
          <w:szCs w:val="32"/>
          <w:u w:val="none"/>
        </w:rPr>
        <w:t>纳入村规民约、居民公约。</w:t>
      </w:r>
    </w:p>
    <w:p>
      <w:pPr>
        <w:keepNext w:val="0"/>
        <w:keepLines w:val="0"/>
        <w:pageBreakBefore w:val="0"/>
        <w:widowControl w:val="0"/>
        <w:kinsoku/>
        <w:wordWrap/>
        <w:overflowPunct w:val="0"/>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kern w:val="0"/>
          <w:sz w:val="32"/>
          <w:szCs w:val="32"/>
          <w:u w:val="none"/>
          <w:lang w:eastAsia="zh-CN"/>
        </w:rPr>
      </w:pPr>
      <w:r>
        <w:rPr>
          <w:rFonts w:hint="eastAsia" w:ascii="仿宋_GB2312" w:hAnsi="仿宋_GB2312" w:eastAsia="仿宋_GB2312" w:cs="仿宋_GB2312"/>
          <w:b w:val="0"/>
          <w:bCs w:val="0"/>
          <w:color w:val="auto"/>
          <w:kern w:val="0"/>
          <w:sz w:val="32"/>
          <w:szCs w:val="32"/>
          <w:u w:val="none"/>
          <w:lang w:eastAsia="zh-CN"/>
        </w:rPr>
        <w:t>第五条【部门职责】</w:t>
      </w:r>
      <w:r>
        <w:rPr>
          <w:rFonts w:hint="eastAsia" w:ascii="仿宋_GB2312" w:hAnsi="仿宋_GB2312" w:eastAsia="仿宋_GB2312" w:cs="仿宋_GB2312"/>
          <w:b w:val="0"/>
          <w:bCs w:val="0"/>
          <w:color w:val="auto"/>
          <w:kern w:val="0"/>
          <w:sz w:val="32"/>
          <w:szCs w:val="32"/>
          <w:u w:val="none"/>
        </w:rPr>
        <w:t xml:space="preserve"> </w:t>
      </w:r>
      <w:r>
        <w:rPr>
          <w:rFonts w:hint="eastAsia" w:ascii="仿宋_GB2312" w:hAnsi="仿宋_GB2312" w:eastAsia="仿宋_GB2312" w:cs="仿宋_GB2312"/>
          <w:color w:val="auto"/>
          <w:kern w:val="0"/>
          <w:sz w:val="32"/>
          <w:szCs w:val="32"/>
          <w:u w:val="none"/>
          <w:lang w:eastAsia="zh-CN"/>
        </w:rPr>
        <w:t>农业农村部门负责瓯柑种质资源保护、基地建设以及瓯柑产业发展的监督指导等工作。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kern w:val="0"/>
          <w:sz w:val="32"/>
          <w:szCs w:val="32"/>
          <w:u w:val="none"/>
          <w:lang w:val="en-US" w:eastAsia="zh-CN"/>
        </w:rPr>
      </w:pPr>
      <w:r>
        <w:rPr>
          <w:rFonts w:hint="eastAsia" w:ascii="仿宋_GB2312" w:hAnsi="仿宋_GB2312" w:eastAsia="仿宋_GB2312" w:cs="仿宋_GB2312"/>
          <w:b w:val="0"/>
          <w:bCs w:val="0"/>
          <w:color w:val="auto"/>
          <w:sz w:val="32"/>
          <w:szCs w:val="32"/>
          <w:u w:val="none"/>
        </w:rPr>
        <w:t>自然资源和规划</w:t>
      </w:r>
      <w:r>
        <w:rPr>
          <w:rFonts w:hint="eastAsia" w:ascii="仿宋_GB2312" w:hAnsi="仿宋_GB2312" w:eastAsia="仿宋_GB2312" w:cs="仿宋_GB2312"/>
          <w:b w:val="0"/>
          <w:bCs w:val="0"/>
          <w:color w:val="auto"/>
          <w:sz w:val="32"/>
          <w:szCs w:val="32"/>
          <w:u w:val="none"/>
          <w:lang w:eastAsia="zh-CN"/>
        </w:rPr>
        <w:t>（</w:t>
      </w:r>
      <w:r>
        <w:rPr>
          <w:rFonts w:hint="eastAsia" w:ascii="仿宋_GB2312" w:hAnsi="仿宋_GB2312" w:eastAsia="仿宋_GB2312" w:cs="仿宋_GB2312"/>
          <w:color w:val="auto"/>
          <w:kern w:val="0"/>
          <w:sz w:val="32"/>
          <w:szCs w:val="32"/>
          <w:u w:val="none"/>
          <w:lang w:val="en-US" w:eastAsia="zh-CN"/>
        </w:rPr>
        <w:t>林业</w:t>
      </w:r>
      <w:r>
        <w:rPr>
          <w:rFonts w:hint="eastAsia" w:ascii="仿宋_GB2312" w:hAnsi="仿宋_GB2312" w:eastAsia="仿宋_GB2312" w:cs="仿宋_GB2312"/>
          <w:b w:val="0"/>
          <w:bCs w:val="0"/>
          <w:color w:val="auto"/>
          <w:sz w:val="32"/>
          <w:szCs w:val="32"/>
          <w:u w:val="none"/>
          <w:lang w:eastAsia="zh-CN"/>
        </w:rPr>
        <w:t>）</w:t>
      </w:r>
      <w:r>
        <w:rPr>
          <w:rFonts w:hint="eastAsia" w:ascii="仿宋_GB2312" w:hAnsi="仿宋_GB2312" w:eastAsia="仿宋_GB2312" w:cs="仿宋_GB2312"/>
          <w:color w:val="auto"/>
          <w:kern w:val="0"/>
          <w:sz w:val="32"/>
          <w:szCs w:val="32"/>
          <w:u w:val="none"/>
          <w:lang w:val="en-US" w:eastAsia="zh-CN"/>
        </w:rPr>
        <w:t>部门负责瓯柑生产</w:t>
      </w:r>
      <w:r>
        <w:rPr>
          <w:rFonts w:hint="eastAsia" w:ascii="仿宋_GB2312" w:hAnsi="仿宋_GB2312" w:eastAsia="仿宋_GB2312" w:cs="仿宋_GB2312"/>
          <w:b w:val="0"/>
          <w:bCs w:val="0"/>
          <w:color w:val="auto"/>
          <w:sz w:val="32"/>
          <w:szCs w:val="32"/>
          <w:u w:val="none"/>
          <w:lang w:val="en-US" w:eastAsia="zh-CN"/>
        </w:rPr>
        <w:t>用</w:t>
      </w:r>
      <w:r>
        <w:rPr>
          <w:rFonts w:hint="eastAsia" w:ascii="仿宋_GB2312" w:hAnsi="仿宋_GB2312" w:eastAsia="仿宋_GB2312" w:cs="仿宋_GB2312"/>
          <w:b w:val="0"/>
          <w:bCs w:val="0"/>
          <w:color w:val="auto"/>
          <w:sz w:val="32"/>
          <w:szCs w:val="32"/>
          <w:u w:val="none"/>
        </w:rPr>
        <w:t>地审批管理</w:t>
      </w:r>
      <w:r>
        <w:rPr>
          <w:rFonts w:hint="eastAsia" w:ascii="仿宋_GB2312" w:hAnsi="仿宋_GB2312" w:eastAsia="仿宋_GB2312" w:cs="仿宋_GB2312"/>
          <w:b w:val="0"/>
          <w:bCs w:val="0"/>
          <w:color w:val="auto"/>
          <w:sz w:val="32"/>
          <w:szCs w:val="32"/>
          <w:u w:val="none"/>
          <w:lang w:eastAsia="zh-CN"/>
        </w:rPr>
        <w:t>、</w:t>
      </w:r>
      <w:r>
        <w:rPr>
          <w:rFonts w:hint="eastAsia" w:ascii="仿宋_GB2312" w:hAnsi="仿宋_GB2312" w:eastAsia="仿宋_GB2312" w:cs="仿宋_GB2312"/>
          <w:color w:val="auto"/>
          <w:kern w:val="0"/>
          <w:sz w:val="32"/>
          <w:szCs w:val="32"/>
          <w:u w:val="none"/>
          <w:lang w:val="en-US" w:eastAsia="zh-CN"/>
        </w:rPr>
        <w:t>瓯柑种苗生产经营管理和瓯柑古树资源保护等工作。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kern w:val="0"/>
          <w:sz w:val="32"/>
          <w:szCs w:val="32"/>
          <w:u w:val="none"/>
          <w:lang w:val="en-US" w:eastAsia="zh-CN"/>
        </w:rPr>
      </w:pPr>
      <w:r>
        <w:rPr>
          <w:rFonts w:hint="eastAsia" w:ascii="仿宋_GB2312" w:hAnsi="仿宋_GB2312" w:eastAsia="仿宋_GB2312" w:cs="仿宋_GB2312"/>
          <w:color w:val="auto"/>
          <w:kern w:val="0"/>
          <w:sz w:val="32"/>
          <w:szCs w:val="32"/>
          <w:u w:val="none"/>
          <w:lang w:val="en-US" w:eastAsia="zh-CN"/>
        </w:rPr>
        <w:t>市场监督管理部门负责规范和维护瓯柑市场秩序、知识产权保护等工作。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kern w:val="0"/>
          <w:sz w:val="32"/>
          <w:szCs w:val="32"/>
          <w:u w:val="none"/>
          <w:lang w:eastAsia="zh-CN"/>
        </w:rPr>
      </w:pPr>
      <w:r>
        <w:rPr>
          <w:rFonts w:hint="eastAsia" w:ascii="仿宋_GB2312" w:hAnsi="仿宋_GB2312" w:eastAsia="仿宋_GB2312" w:cs="仿宋_GB2312"/>
          <w:color w:val="auto"/>
          <w:kern w:val="0"/>
          <w:sz w:val="32"/>
          <w:szCs w:val="32"/>
          <w:u w:val="none"/>
          <w:lang w:val="en-US" w:eastAsia="zh-CN"/>
        </w:rPr>
        <w:t>文化旅游部门负责指导瓯柑</w:t>
      </w:r>
      <w:r>
        <w:rPr>
          <w:rFonts w:hint="eastAsia" w:ascii="仿宋_GB2312" w:hAnsi="仿宋_GB2312" w:eastAsia="仿宋_GB2312" w:cs="仿宋_GB2312"/>
          <w:color w:val="auto"/>
          <w:kern w:val="0"/>
          <w:sz w:val="32"/>
          <w:szCs w:val="32"/>
          <w:u w:val="none"/>
          <w:lang w:eastAsia="zh-CN"/>
        </w:rPr>
        <w:t>非物质文化遗产的保护和传承、文化产业发展、旅游资源开发等工作。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kern w:val="0"/>
          <w:sz w:val="32"/>
          <w:szCs w:val="32"/>
          <w:u w:val="none"/>
          <w:lang w:eastAsia="zh-CN"/>
        </w:rPr>
      </w:pPr>
      <w:r>
        <w:rPr>
          <w:rFonts w:hint="eastAsia" w:ascii="仿宋_GB2312" w:hAnsi="仿宋_GB2312" w:eastAsia="仿宋_GB2312" w:cs="仿宋_GB2312"/>
          <w:color w:val="auto"/>
          <w:kern w:val="0"/>
          <w:sz w:val="32"/>
          <w:szCs w:val="32"/>
          <w:u w:val="none"/>
          <w:lang w:val="en-US" w:eastAsia="zh-CN"/>
        </w:rPr>
        <w:t>发展改革、科技、财政、教育、经信、人力资源和社会保障、生态环境、商务等部门按照职责分工，做好</w:t>
      </w:r>
      <w:r>
        <w:rPr>
          <w:rFonts w:hint="eastAsia" w:ascii="仿宋_GB2312" w:hAnsi="仿宋_GB2312" w:eastAsia="仿宋_GB2312" w:cs="仿宋_GB2312"/>
          <w:color w:val="auto"/>
          <w:kern w:val="0"/>
          <w:sz w:val="32"/>
          <w:szCs w:val="32"/>
          <w:u w:val="none"/>
          <w:lang w:eastAsia="zh-CN"/>
        </w:rPr>
        <w:t>瓯柑保护和发展相关工作。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kern w:val="0"/>
          <w:sz w:val="32"/>
          <w:szCs w:val="32"/>
          <w:u w:val="none"/>
          <w:lang w:eastAsia="zh-CN"/>
        </w:rPr>
        <w:t>第六条【行业协会】</w:t>
      </w:r>
      <w:r>
        <w:rPr>
          <w:rFonts w:hint="eastAsia" w:ascii="仿宋_GB2312" w:hAnsi="仿宋_GB2312" w:eastAsia="仿宋_GB2312" w:cs="仿宋_GB2312"/>
          <w:color w:val="auto"/>
          <w:kern w:val="0"/>
          <w:sz w:val="32"/>
          <w:szCs w:val="32"/>
          <w:u w:val="none"/>
        </w:rPr>
        <w:t xml:space="preserve"> </w:t>
      </w:r>
      <w:r>
        <w:rPr>
          <w:rFonts w:hint="eastAsia" w:ascii="仿宋_GB2312" w:hAnsi="仿宋_GB2312" w:eastAsia="仿宋_GB2312" w:cs="仿宋_GB2312"/>
          <w:color w:val="auto"/>
          <w:kern w:val="0"/>
          <w:sz w:val="32"/>
          <w:szCs w:val="32"/>
          <w:u w:val="none"/>
          <w:lang w:eastAsia="zh-CN"/>
        </w:rPr>
        <w:t>鼓励</w:t>
      </w:r>
      <w:r>
        <w:rPr>
          <w:rFonts w:hint="eastAsia" w:ascii="仿宋_GB2312" w:hAnsi="仿宋_GB2312" w:eastAsia="仿宋_GB2312" w:cs="仿宋_GB2312"/>
          <w:sz w:val="32"/>
          <w:szCs w:val="32"/>
          <w:lang w:eastAsia="zh-CN"/>
        </w:rPr>
        <w:t>瓯柑生产经营主体成立</w:t>
      </w:r>
      <w:r>
        <w:rPr>
          <w:rFonts w:hint="eastAsia" w:ascii="仿宋_GB2312" w:hAnsi="仿宋_GB2312" w:eastAsia="仿宋_GB2312" w:cs="仿宋_GB2312"/>
          <w:sz w:val="32"/>
          <w:szCs w:val="32"/>
        </w:rPr>
        <w:t>行业协会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行业协会</w:t>
      </w:r>
      <w:r>
        <w:rPr>
          <w:rFonts w:hint="eastAsia" w:ascii="仿宋_GB2312" w:hAnsi="仿宋_GB2312" w:eastAsia="仿宋_GB2312" w:cs="仿宋_GB2312"/>
          <w:sz w:val="32"/>
          <w:szCs w:val="32"/>
          <w:lang w:eastAsia="zh-CN"/>
        </w:rPr>
        <w:t>应当</w:t>
      </w:r>
      <w:r>
        <w:rPr>
          <w:rFonts w:hint="eastAsia" w:ascii="仿宋_GB2312" w:hAnsi="仿宋_GB2312" w:eastAsia="仿宋_GB2312" w:cs="仿宋_GB2312"/>
          <w:sz w:val="32"/>
          <w:szCs w:val="32"/>
        </w:rPr>
        <w:t>加强自律管理，为</w:t>
      </w:r>
      <w:r>
        <w:rPr>
          <w:rFonts w:hint="eastAsia" w:ascii="仿宋_GB2312" w:hAnsi="仿宋_GB2312" w:eastAsia="仿宋_GB2312" w:cs="仿宋_GB2312"/>
          <w:sz w:val="32"/>
          <w:szCs w:val="32"/>
          <w:lang w:eastAsia="zh-CN"/>
        </w:rPr>
        <w:t>瓯柑</w:t>
      </w:r>
      <w:r>
        <w:rPr>
          <w:rFonts w:hint="eastAsia" w:ascii="仿宋_GB2312" w:hAnsi="仿宋_GB2312" w:eastAsia="仿宋_GB2312" w:cs="仿宋_GB2312"/>
          <w:sz w:val="32"/>
          <w:szCs w:val="32"/>
        </w:rPr>
        <w:t>生产经营者提供服务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引导会员依法生产经营。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p>
      <w:pPr>
        <w:pStyle w:val="2"/>
        <w:keepNext w:val="0"/>
        <w:keepLines w:val="0"/>
        <w:pageBreakBefore w:val="0"/>
        <w:numPr>
          <w:ilvl w:val="0"/>
          <w:numId w:val="1"/>
        </w:numPr>
        <w:kinsoku/>
        <w:wordWrap/>
        <w:topLinePunct w:val="0"/>
        <w:bidi w:val="0"/>
        <w:spacing w:line="560" w:lineRule="exact"/>
        <w:jc w:val="center"/>
        <w:textAlignment w:val="auto"/>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基地建设与保护</w:t>
      </w:r>
    </w:p>
    <w:p>
      <w:pPr>
        <w:keepNext w:val="0"/>
        <w:keepLines w:val="0"/>
        <w:pageBreakBefore w:val="0"/>
        <w:widowControl/>
        <w:suppressLineNumbers w:val="0"/>
        <w:kinsoku/>
        <w:wordWrap/>
        <w:topLinePunct w:val="0"/>
        <w:bidi w:val="0"/>
        <w:spacing w:line="560" w:lineRule="exact"/>
        <w:jc w:val="both"/>
        <w:textAlignment w:val="auto"/>
        <w:rPr>
          <w:rFonts w:hint="eastAsia" w:ascii="仿宋_GB2312" w:hAnsi="仿宋_GB2312" w:eastAsia="仿宋_GB2312" w:cs="仿宋_GB2312"/>
          <w:b/>
          <w:bCs/>
          <w:color w:val="auto"/>
          <w:kern w:val="0"/>
          <w:sz w:val="32"/>
          <w:szCs w:val="32"/>
          <w:u w:val="none"/>
        </w:rPr>
      </w:pPr>
    </w:p>
    <w:p>
      <w:pPr>
        <w:keepNext w:val="0"/>
        <w:keepLines w:val="0"/>
        <w:pageBreakBefore w:val="0"/>
        <w:widowControl/>
        <w:suppressLineNumbers w:val="0"/>
        <w:kinsoku/>
        <w:wordWrap/>
        <w:topLinePunct w:val="0"/>
        <w:bidi w:val="0"/>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b w:val="0"/>
          <w:bCs w:val="0"/>
          <w:color w:val="auto"/>
          <w:kern w:val="0"/>
          <w:sz w:val="32"/>
          <w:szCs w:val="32"/>
          <w:u w:val="none"/>
        </w:rPr>
        <w:t>第</w:t>
      </w:r>
      <w:r>
        <w:rPr>
          <w:rFonts w:hint="eastAsia" w:ascii="仿宋_GB2312" w:hAnsi="仿宋_GB2312" w:eastAsia="仿宋_GB2312" w:cs="仿宋_GB2312"/>
          <w:b w:val="0"/>
          <w:bCs w:val="0"/>
          <w:color w:val="auto"/>
          <w:kern w:val="0"/>
          <w:sz w:val="32"/>
          <w:szCs w:val="32"/>
          <w:u w:val="none"/>
          <w:lang w:eastAsia="zh-CN"/>
        </w:rPr>
        <w:t>七</w:t>
      </w:r>
      <w:r>
        <w:rPr>
          <w:rFonts w:hint="eastAsia" w:ascii="仿宋_GB2312" w:hAnsi="仿宋_GB2312" w:eastAsia="仿宋_GB2312" w:cs="仿宋_GB2312"/>
          <w:b w:val="0"/>
          <w:bCs w:val="0"/>
          <w:color w:val="auto"/>
          <w:kern w:val="0"/>
          <w:sz w:val="32"/>
          <w:szCs w:val="32"/>
          <w:u w:val="none"/>
        </w:rPr>
        <w:t>条【</w:t>
      </w:r>
      <w:r>
        <w:rPr>
          <w:rFonts w:hint="eastAsia" w:ascii="仿宋_GB2312" w:hAnsi="仿宋_GB2312" w:eastAsia="仿宋_GB2312" w:cs="仿宋_GB2312"/>
          <w:b w:val="0"/>
          <w:bCs w:val="0"/>
          <w:color w:val="auto"/>
          <w:kern w:val="0"/>
          <w:sz w:val="32"/>
          <w:szCs w:val="32"/>
          <w:u w:val="none"/>
          <w:lang w:eastAsia="zh-CN"/>
        </w:rPr>
        <w:t>基地建设和保护发展专项规划</w:t>
      </w:r>
      <w:r>
        <w:rPr>
          <w:rFonts w:hint="eastAsia" w:ascii="仿宋_GB2312" w:hAnsi="仿宋_GB2312" w:eastAsia="仿宋_GB2312" w:cs="仿宋_GB2312"/>
          <w:b w:val="0"/>
          <w:bCs w:val="0"/>
          <w:color w:val="auto"/>
          <w:kern w:val="0"/>
          <w:sz w:val="32"/>
          <w:szCs w:val="32"/>
          <w:u w:val="none"/>
        </w:rPr>
        <w:t>】</w:t>
      </w:r>
      <w:r>
        <w:rPr>
          <w:rFonts w:hint="eastAsia" w:ascii="仿宋_GB2312" w:hAnsi="仿宋_GB2312" w:eastAsia="仿宋_GB2312" w:cs="仿宋_GB2312"/>
          <w:b w:val="0"/>
          <w:bCs w:val="0"/>
          <w:color w:val="auto"/>
          <w:kern w:val="0"/>
          <w:sz w:val="32"/>
          <w:szCs w:val="32"/>
          <w:u w:val="none"/>
          <w:lang w:val="en-US" w:eastAsia="zh-CN"/>
        </w:rPr>
        <w:t xml:space="preserve"> </w:t>
      </w:r>
      <w:r>
        <w:rPr>
          <w:rFonts w:hint="eastAsia" w:ascii="仿宋_GB2312" w:hAnsi="仿宋_GB2312" w:eastAsia="仿宋_GB2312" w:cs="仿宋_GB2312"/>
          <w:color w:val="000000"/>
          <w:kern w:val="0"/>
          <w:sz w:val="32"/>
          <w:szCs w:val="32"/>
          <w:lang w:val="en-US" w:eastAsia="zh-CN" w:bidi="ar"/>
        </w:rPr>
        <w:t>市农业农村部门应当会同自然资源和规划（林业）部门编制瓯柑基地建设和保护发展专项规划，按照《重大行政决策程序暂行规定》的法定程序，报市人民政府决策后公布实施。</w:t>
      </w:r>
    </w:p>
    <w:p>
      <w:pPr>
        <w:keepNext w:val="0"/>
        <w:keepLines w:val="0"/>
        <w:pageBreakBefore w:val="0"/>
        <w:widowControl/>
        <w:suppressLineNumbers w:val="0"/>
        <w:kinsoku/>
        <w:wordWrap/>
        <w:topLinePunct w:val="0"/>
        <w:bidi w:val="0"/>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瓯柑基地建设和保护发展专项规划应当坚持保护生态环境、合理配置资源、优化产业结构、符合市场需求，包括种源、产地、种植、品牌、文化等内容；确定本行政区域内禁止开发、限制开发、可开发区域，并与国土空间规划、生态环境保护规划、乡村振兴战略规划等相衔接。</w:t>
      </w:r>
    </w:p>
    <w:p>
      <w:pPr>
        <w:keepNext w:val="0"/>
        <w:keepLines w:val="0"/>
        <w:pageBreakBefore w:val="0"/>
        <w:widowControl/>
        <w:suppressLineNumbers w:val="0"/>
        <w:kinsoku/>
        <w:wordWrap/>
        <w:topLinePunct w:val="0"/>
        <w:bidi w:val="0"/>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kern w:val="0"/>
          <w:sz w:val="32"/>
          <w:szCs w:val="32"/>
          <w:u w:val="none"/>
        </w:rPr>
        <w:t>第</w:t>
      </w:r>
      <w:r>
        <w:rPr>
          <w:rFonts w:hint="eastAsia" w:ascii="仿宋_GB2312" w:hAnsi="仿宋_GB2312" w:eastAsia="仿宋_GB2312" w:cs="仿宋_GB2312"/>
          <w:b w:val="0"/>
          <w:bCs w:val="0"/>
          <w:color w:val="auto"/>
          <w:kern w:val="0"/>
          <w:sz w:val="32"/>
          <w:szCs w:val="32"/>
          <w:u w:val="none"/>
          <w:lang w:eastAsia="zh-CN"/>
        </w:rPr>
        <w:t>八</w:t>
      </w:r>
      <w:r>
        <w:rPr>
          <w:rFonts w:hint="eastAsia" w:ascii="仿宋_GB2312" w:hAnsi="仿宋_GB2312" w:eastAsia="仿宋_GB2312" w:cs="仿宋_GB2312"/>
          <w:b w:val="0"/>
          <w:bCs w:val="0"/>
          <w:color w:val="auto"/>
          <w:kern w:val="0"/>
          <w:sz w:val="32"/>
          <w:szCs w:val="32"/>
          <w:u w:val="none"/>
        </w:rPr>
        <w:t>条【</w:t>
      </w:r>
      <w:r>
        <w:rPr>
          <w:rFonts w:hint="eastAsia" w:ascii="仿宋_GB2312" w:hAnsi="仿宋_GB2312" w:eastAsia="仿宋_GB2312" w:cs="仿宋_GB2312"/>
          <w:b w:val="0"/>
          <w:bCs w:val="0"/>
          <w:color w:val="auto"/>
          <w:kern w:val="0"/>
          <w:sz w:val="32"/>
          <w:szCs w:val="32"/>
          <w:u w:val="none"/>
          <w:lang w:eastAsia="zh-CN"/>
        </w:rPr>
        <w:t>基地分级保护机制</w:t>
      </w:r>
      <w:r>
        <w:rPr>
          <w:rFonts w:hint="eastAsia" w:ascii="仿宋_GB2312" w:hAnsi="仿宋_GB2312" w:eastAsia="仿宋_GB2312" w:cs="仿宋_GB2312"/>
          <w:b w:val="0"/>
          <w:bCs w:val="0"/>
          <w:color w:val="auto"/>
          <w:kern w:val="0"/>
          <w:sz w:val="32"/>
          <w:szCs w:val="32"/>
          <w:u w:val="none"/>
        </w:rPr>
        <w:t>】</w:t>
      </w:r>
      <w:r>
        <w:rPr>
          <w:rFonts w:hint="eastAsia" w:ascii="仿宋_GB2312" w:hAnsi="仿宋_GB2312" w:eastAsia="仿宋_GB2312" w:cs="仿宋_GB2312"/>
          <w:b/>
          <w:bCs/>
          <w:color w:val="auto"/>
          <w:kern w:val="0"/>
          <w:sz w:val="32"/>
          <w:szCs w:val="32"/>
          <w:u w:val="none"/>
          <w:lang w:val="en-US" w:eastAsia="zh-CN"/>
        </w:rPr>
        <w:t xml:space="preserve"> </w:t>
      </w:r>
      <w:r>
        <w:rPr>
          <w:rFonts w:hint="eastAsia" w:ascii="仿宋_GB2312" w:hAnsi="仿宋_GB2312" w:eastAsia="仿宋_GB2312" w:cs="仿宋_GB2312"/>
          <w:color w:val="000000"/>
          <w:kern w:val="0"/>
          <w:sz w:val="32"/>
          <w:szCs w:val="32"/>
          <w:lang w:val="en-US" w:eastAsia="zh-CN" w:bidi="ar"/>
        </w:rPr>
        <w:t>瓯柑生产基地保护实行分级分区长期保护，分为</w:t>
      </w:r>
      <w:r>
        <w:rPr>
          <w:rFonts w:hint="eastAsia" w:ascii="仿宋_GB2312" w:hAnsi="仿宋_GB2312" w:eastAsia="仿宋_GB2312" w:cs="仿宋_GB2312"/>
          <w:sz w:val="32"/>
          <w:szCs w:val="32"/>
        </w:rPr>
        <w:t>三垟</w:t>
      </w:r>
      <w:r>
        <w:rPr>
          <w:rFonts w:hint="eastAsia" w:ascii="仿宋_GB2312" w:hAnsi="仿宋_GB2312" w:eastAsia="仿宋_GB2312" w:cs="仿宋_GB2312"/>
          <w:color w:val="000000"/>
          <w:kern w:val="0"/>
          <w:sz w:val="32"/>
          <w:szCs w:val="32"/>
          <w:lang w:val="en-US" w:eastAsia="zh-CN" w:bidi="ar"/>
        </w:rPr>
        <w:t xml:space="preserve">核心保护区、重点保护区、普通种植区。 </w:t>
      </w:r>
    </w:p>
    <w:p>
      <w:pPr>
        <w:keepNext w:val="0"/>
        <w:keepLines w:val="0"/>
        <w:pageBreakBefore w:val="0"/>
        <w:widowControl/>
        <w:suppressLineNumbers w:val="0"/>
        <w:kinsoku/>
        <w:wordWrap/>
        <w:topLinePunct w:val="0"/>
        <w:bidi w:val="0"/>
        <w:spacing w:line="560" w:lineRule="exact"/>
        <w:ind w:firstLine="62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瓯柑生产基地</w:t>
      </w:r>
      <w:r>
        <w:rPr>
          <w:rFonts w:hint="eastAsia" w:ascii="仿宋_GB2312" w:hAnsi="仿宋_GB2312" w:eastAsia="仿宋_GB2312" w:cs="仿宋_GB2312"/>
          <w:sz w:val="32"/>
          <w:szCs w:val="32"/>
        </w:rPr>
        <w:t>三垟</w:t>
      </w:r>
      <w:r>
        <w:rPr>
          <w:rFonts w:hint="eastAsia" w:ascii="仿宋_GB2312" w:hAnsi="仿宋_GB2312" w:eastAsia="仿宋_GB2312" w:cs="仿宋_GB2312"/>
          <w:color w:val="000000"/>
          <w:kern w:val="0"/>
          <w:sz w:val="32"/>
          <w:szCs w:val="32"/>
          <w:lang w:val="en-US" w:eastAsia="zh-CN" w:bidi="ar"/>
        </w:rPr>
        <w:t>核心保护区、重点保护区由市农业农村部门会商</w:t>
      </w:r>
      <w:r>
        <w:rPr>
          <w:rFonts w:hint="eastAsia" w:ascii="仿宋_GB2312" w:hAnsi="仿宋_GB2312" w:eastAsia="仿宋_GB2312" w:cs="仿宋_GB2312"/>
          <w:sz w:val="32"/>
          <w:szCs w:val="32"/>
          <w:lang w:eastAsia="zh-CN"/>
        </w:rPr>
        <w:t>温州生态园管委会、</w:t>
      </w:r>
      <w:r>
        <w:rPr>
          <w:rFonts w:hint="eastAsia" w:ascii="仿宋_GB2312" w:hAnsi="仿宋_GB2312" w:eastAsia="仿宋_GB2312" w:cs="仿宋_GB2312"/>
          <w:color w:val="000000"/>
          <w:kern w:val="0"/>
          <w:sz w:val="32"/>
          <w:szCs w:val="32"/>
          <w:lang w:val="en-US" w:eastAsia="zh-CN" w:bidi="ar"/>
        </w:rPr>
        <w:t>县（市、区）</w:t>
      </w:r>
      <w:r>
        <w:rPr>
          <w:rFonts w:hint="eastAsia" w:ascii="仿宋_GB2312" w:hAnsi="仿宋_GB2312" w:eastAsia="仿宋_GB2312" w:cs="仿宋_GB2312"/>
          <w:sz w:val="32"/>
          <w:szCs w:val="32"/>
          <w:lang w:eastAsia="zh-CN"/>
        </w:rPr>
        <w:t>人民政府</w:t>
      </w:r>
      <w:r>
        <w:rPr>
          <w:rFonts w:hint="eastAsia" w:ascii="仿宋_GB2312" w:hAnsi="仿宋_GB2312" w:eastAsia="仿宋_GB2312" w:cs="仿宋_GB2312"/>
          <w:color w:val="000000"/>
          <w:kern w:val="0"/>
          <w:sz w:val="32"/>
          <w:szCs w:val="32"/>
          <w:lang w:val="en-US" w:eastAsia="zh-CN" w:bidi="ar"/>
        </w:rPr>
        <w:t>提出建议，在明确四址范围、责任主体、权责范围的基础上，报市人民政府批准并向社会公布。</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12"/>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color w:val="000000"/>
          <w:kern w:val="0"/>
          <w:sz w:val="32"/>
          <w:szCs w:val="32"/>
          <w:lang w:val="en-US" w:eastAsia="zh-CN" w:bidi="ar"/>
        </w:rPr>
        <w:t>瓯柑生产基地</w:t>
      </w:r>
      <w:r>
        <w:rPr>
          <w:rFonts w:hint="eastAsia" w:ascii="仿宋_GB2312" w:hAnsi="仿宋_GB2312" w:eastAsia="仿宋_GB2312" w:cs="仿宋_GB2312"/>
          <w:sz w:val="32"/>
          <w:szCs w:val="32"/>
        </w:rPr>
        <w:t>三垟</w:t>
      </w:r>
      <w:r>
        <w:rPr>
          <w:rFonts w:hint="eastAsia" w:ascii="仿宋_GB2312" w:hAnsi="仿宋_GB2312" w:eastAsia="仿宋_GB2312" w:cs="仿宋_GB2312"/>
          <w:color w:val="000000"/>
          <w:kern w:val="0"/>
          <w:sz w:val="32"/>
          <w:szCs w:val="32"/>
          <w:lang w:val="en-US" w:eastAsia="zh-CN" w:bidi="ar"/>
        </w:rPr>
        <w:t>核心保护区范围的调整由</w:t>
      </w:r>
      <w:r>
        <w:rPr>
          <w:rFonts w:hint="eastAsia" w:ascii="仿宋_GB2312" w:hAnsi="仿宋_GB2312" w:eastAsia="仿宋_GB2312" w:cs="仿宋_GB2312"/>
          <w:sz w:val="32"/>
          <w:szCs w:val="32"/>
          <w:lang w:eastAsia="zh-CN"/>
        </w:rPr>
        <w:t>温州生态园管委会</w:t>
      </w:r>
      <w:r>
        <w:rPr>
          <w:rFonts w:hint="eastAsia" w:ascii="仿宋_GB2312" w:hAnsi="仿宋_GB2312" w:eastAsia="仿宋_GB2312" w:cs="仿宋_GB2312"/>
          <w:color w:val="000000"/>
          <w:kern w:val="0"/>
          <w:sz w:val="32"/>
          <w:szCs w:val="32"/>
          <w:lang w:val="en-US" w:eastAsia="zh-CN" w:bidi="ar"/>
        </w:rPr>
        <w:t>会商市农业农村部门提出，报市政府批准；重点保护区范围的调整由属地人民政府会商市农业农村部门提出，报市政府批准。</w:t>
      </w:r>
      <w:r>
        <w:rPr>
          <w:rFonts w:hint="eastAsia" w:ascii="仿宋_GB2312" w:hAnsi="仿宋_GB2312" w:eastAsia="仿宋_GB2312" w:cs="仿宋_GB2312"/>
          <w:i w:val="0"/>
          <w:iCs w:val="0"/>
          <w:caps w:val="0"/>
          <w:color w:val="000000"/>
          <w:spacing w:val="0"/>
          <w:sz w:val="32"/>
          <w:szCs w:val="32"/>
          <w:shd w:val="clear" w:fill="FFFFFF"/>
          <w:lang w:val="en-US" w:eastAsia="zh-CN"/>
        </w:rPr>
        <w:t xml:space="preserve"> </w:t>
      </w:r>
    </w:p>
    <w:p>
      <w:pPr>
        <w:keepNext w:val="0"/>
        <w:keepLines w:val="0"/>
        <w:pageBreakBefore w:val="0"/>
        <w:kinsoku/>
        <w:wordWrap/>
        <w:topLinePunct w:val="0"/>
        <w:autoSpaceDE w:val="0"/>
        <w:autoSpaceDN w:val="0"/>
        <w:bidi w:val="0"/>
        <w:adjustRightInd w:val="0"/>
        <w:spacing w:line="560" w:lineRule="exact"/>
        <w:ind w:firstLine="640" w:firstLineChars="200"/>
        <w:jc w:val="both"/>
        <w:textAlignment w:val="auto"/>
        <w:rPr>
          <w:rFonts w:hint="eastAsia" w:ascii="仿宋_GB2312" w:hAnsi="仿宋_GB2312" w:eastAsia="仿宋_GB2312" w:cs="仿宋_GB2312"/>
          <w:color w:val="auto"/>
          <w:kern w:val="0"/>
          <w:sz w:val="32"/>
          <w:szCs w:val="32"/>
          <w:u w:val="none"/>
          <w:lang w:val="zh-CN" w:eastAsia="zh-CN"/>
        </w:rPr>
      </w:pPr>
      <w:r>
        <w:rPr>
          <w:rFonts w:hint="eastAsia" w:ascii="仿宋_GB2312" w:hAnsi="仿宋_GB2312" w:eastAsia="仿宋_GB2312" w:cs="仿宋_GB2312"/>
          <w:b w:val="0"/>
          <w:bCs w:val="0"/>
          <w:color w:val="auto"/>
          <w:kern w:val="0"/>
          <w:sz w:val="32"/>
          <w:szCs w:val="32"/>
          <w:u w:val="none"/>
          <w:lang w:val="en-US" w:eastAsia="zh-CN"/>
        </w:rPr>
        <w:t>第九条【</w:t>
      </w:r>
      <w:r>
        <w:rPr>
          <w:rFonts w:hint="eastAsia" w:ascii="仿宋_GB2312" w:hAnsi="仿宋_GB2312" w:eastAsia="仿宋_GB2312" w:cs="仿宋_GB2312"/>
          <w:b w:val="0"/>
          <w:bCs w:val="0"/>
          <w:color w:val="auto"/>
          <w:kern w:val="0"/>
          <w:sz w:val="32"/>
          <w:szCs w:val="32"/>
          <w:u w:val="none"/>
          <w:lang w:eastAsia="zh-CN"/>
        </w:rPr>
        <w:t>保护区涉及征收的保护</w:t>
      </w:r>
      <w:r>
        <w:rPr>
          <w:rFonts w:hint="eastAsia" w:ascii="仿宋_GB2312" w:hAnsi="仿宋_GB2312" w:eastAsia="仿宋_GB2312" w:cs="仿宋_GB2312"/>
          <w:b w:val="0"/>
          <w:bCs w:val="0"/>
          <w:color w:val="auto"/>
          <w:kern w:val="0"/>
          <w:sz w:val="32"/>
          <w:szCs w:val="32"/>
          <w:u w:val="none"/>
          <w:lang w:val="en-US" w:eastAsia="zh-CN"/>
        </w:rPr>
        <w:t>】</w:t>
      </w:r>
      <w:r>
        <w:rPr>
          <w:rFonts w:hint="eastAsia" w:ascii="仿宋_GB2312" w:hAnsi="仿宋_GB2312" w:eastAsia="仿宋_GB2312" w:cs="仿宋_GB2312"/>
          <w:b/>
          <w:bCs/>
          <w:color w:val="auto"/>
          <w:kern w:val="0"/>
          <w:sz w:val="32"/>
          <w:szCs w:val="32"/>
          <w:u w:val="none"/>
          <w:lang w:val="en-US" w:eastAsia="zh-CN"/>
        </w:rPr>
        <w:t xml:space="preserve"> </w:t>
      </w:r>
      <w:r>
        <w:rPr>
          <w:rFonts w:hint="eastAsia" w:ascii="仿宋_GB2312" w:hAnsi="仿宋_GB2312" w:eastAsia="仿宋_GB2312" w:cs="仿宋_GB2312"/>
          <w:color w:val="000000"/>
          <w:kern w:val="0"/>
          <w:sz w:val="32"/>
          <w:szCs w:val="32"/>
          <w:lang w:val="en-US" w:eastAsia="zh-CN" w:bidi="ar"/>
        </w:rPr>
        <w:t>瓯柑生产基地</w:t>
      </w:r>
      <w:r>
        <w:rPr>
          <w:rFonts w:hint="eastAsia" w:ascii="仿宋_GB2312" w:hAnsi="仿宋_GB2312" w:eastAsia="仿宋_GB2312" w:cs="仿宋_GB2312"/>
          <w:sz w:val="32"/>
          <w:szCs w:val="32"/>
        </w:rPr>
        <w:t>三垟</w:t>
      </w:r>
      <w:r>
        <w:rPr>
          <w:rFonts w:hint="eastAsia" w:ascii="仿宋_GB2312" w:hAnsi="仿宋_GB2312" w:eastAsia="仿宋_GB2312" w:cs="仿宋_GB2312"/>
          <w:color w:val="000000"/>
          <w:kern w:val="0"/>
          <w:sz w:val="32"/>
          <w:szCs w:val="32"/>
          <w:lang w:val="en-US" w:eastAsia="zh-CN" w:bidi="ar"/>
        </w:rPr>
        <w:t>核心保护区、重点保护区</w:t>
      </w:r>
      <w:r>
        <w:rPr>
          <w:rFonts w:hint="eastAsia" w:ascii="仿宋_GB2312" w:hAnsi="仿宋_GB2312" w:eastAsia="仿宋_GB2312" w:cs="仿宋_GB2312"/>
          <w:color w:val="auto"/>
          <w:kern w:val="0"/>
          <w:sz w:val="32"/>
          <w:szCs w:val="32"/>
          <w:u w:val="none"/>
          <w:lang w:val="en-US" w:eastAsia="zh-CN"/>
        </w:rPr>
        <w:t>范围</w:t>
      </w:r>
      <w:r>
        <w:rPr>
          <w:rFonts w:hint="eastAsia" w:ascii="仿宋_GB2312" w:hAnsi="仿宋_GB2312" w:eastAsia="仿宋_GB2312" w:cs="仿宋_GB2312"/>
          <w:color w:val="auto"/>
          <w:kern w:val="0"/>
          <w:sz w:val="32"/>
          <w:szCs w:val="32"/>
          <w:u w:val="none"/>
          <w:lang w:val="zh-CN" w:eastAsia="zh-CN"/>
        </w:rPr>
        <w:t>一经公布，</w:t>
      </w:r>
      <w:r>
        <w:rPr>
          <w:rFonts w:hint="eastAsia" w:ascii="仿宋_GB2312" w:hAnsi="仿宋_GB2312" w:eastAsia="仿宋_GB2312" w:cs="仿宋_GB2312"/>
          <w:color w:val="auto"/>
          <w:kern w:val="0"/>
          <w:sz w:val="32"/>
          <w:szCs w:val="32"/>
          <w:u w:val="none"/>
          <w:lang w:val="en-US" w:eastAsia="zh-CN"/>
        </w:rPr>
        <w:t>应当</w:t>
      </w:r>
      <w:r>
        <w:rPr>
          <w:rFonts w:hint="eastAsia" w:ascii="仿宋_GB2312" w:hAnsi="仿宋_GB2312" w:eastAsia="仿宋_GB2312" w:cs="仿宋_GB2312"/>
          <w:color w:val="auto"/>
          <w:kern w:val="0"/>
          <w:sz w:val="32"/>
          <w:szCs w:val="32"/>
          <w:u w:val="none"/>
          <w:lang w:val="zh-CN" w:eastAsia="zh-CN"/>
        </w:rPr>
        <w:t>加以</w:t>
      </w:r>
      <w:r>
        <w:rPr>
          <w:rFonts w:hint="eastAsia" w:ascii="仿宋_GB2312" w:hAnsi="仿宋_GB2312" w:eastAsia="仿宋_GB2312" w:cs="仿宋_GB2312"/>
          <w:color w:val="auto"/>
          <w:kern w:val="0"/>
          <w:sz w:val="32"/>
          <w:szCs w:val="32"/>
          <w:u w:val="none"/>
          <w:lang w:val="en-US" w:eastAsia="zh-CN"/>
        </w:rPr>
        <w:t>长期</w:t>
      </w:r>
      <w:r>
        <w:rPr>
          <w:rFonts w:hint="eastAsia" w:ascii="仿宋_GB2312" w:hAnsi="仿宋_GB2312" w:eastAsia="仿宋_GB2312" w:cs="仿宋_GB2312"/>
          <w:color w:val="auto"/>
          <w:kern w:val="0"/>
          <w:sz w:val="32"/>
          <w:szCs w:val="32"/>
          <w:u w:val="none"/>
          <w:lang w:val="zh-CN" w:eastAsia="zh-CN"/>
        </w:rPr>
        <w:t>保护。</w:t>
      </w:r>
    </w:p>
    <w:p>
      <w:pPr>
        <w:keepNext w:val="0"/>
        <w:keepLines w:val="0"/>
        <w:pageBreakBefore w:val="0"/>
        <w:numPr>
          <w:ilvl w:val="0"/>
          <w:numId w:val="2"/>
        </w:numPr>
        <w:kinsoku/>
        <w:wordWrap/>
        <w:topLinePunct w:val="0"/>
        <w:autoSpaceDE w:val="0"/>
        <w:autoSpaceDN w:val="0"/>
        <w:bidi w:val="0"/>
        <w:adjustRightInd w:val="0"/>
        <w:spacing w:line="560" w:lineRule="exact"/>
        <w:ind w:firstLine="640" w:firstLineChars="200"/>
        <w:jc w:val="both"/>
        <w:textAlignment w:val="auto"/>
        <w:rPr>
          <w:rFonts w:hint="eastAsia" w:ascii="仿宋_GB2312" w:hAnsi="仿宋_GB2312" w:eastAsia="仿宋_GB2312" w:cs="仿宋_GB2312"/>
          <w:color w:val="auto"/>
          <w:kern w:val="0"/>
          <w:sz w:val="32"/>
          <w:szCs w:val="32"/>
          <w:u w:val="none"/>
          <w:lang w:val="zh-CN" w:eastAsia="zh-CN"/>
        </w:rPr>
      </w:pPr>
      <w:r>
        <w:rPr>
          <w:rFonts w:hint="eastAsia" w:ascii="仿宋_GB2312" w:hAnsi="仿宋_GB2312" w:eastAsia="仿宋_GB2312" w:cs="仿宋_GB2312"/>
          <w:sz w:val="32"/>
          <w:szCs w:val="32"/>
        </w:rPr>
        <w:t>三垟</w:t>
      </w:r>
      <w:r>
        <w:rPr>
          <w:rFonts w:hint="eastAsia" w:ascii="仿宋_GB2312" w:hAnsi="仿宋_GB2312" w:eastAsia="仿宋_GB2312" w:cs="仿宋_GB2312"/>
          <w:color w:val="000000"/>
          <w:kern w:val="0"/>
          <w:sz w:val="32"/>
          <w:szCs w:val="32"/>
          <w:lang w:val="en-US" w:eastAsia="zh-CN" w:bidi="ar"/>
        </w:rPr>
        <w:t>核心保护</w:t>
      </w:r>
      <w:r>
        <w:rPr>
          <w:rFonts w:hint="eastAsia" w:ascii="仿宋_GB2312" w:hAnsi="仿宋_GB2312" w:eastAsia="仿宋_GB2312" w:cs="仿宋_GB2312"/>
          <w:color w:val="auto"/>
          <w:kern w:val="0"/>
          <w:sz w:val="32"/>
          <w:szCs w:val="32"/>
          <w:u w:val="none"/>
          <w:lang w:val="en-US" w:eastAsia="zh-CN"/>
        </w:rPr>
        <w:t>区</w:t>
      </w:r>
      <w:r>
        <w:rPr>
          <w:rFonts w:hint="eastAsia" w:ascii="仿宋_GB2312" w:hAnsi="仿宋_GB2312" w:eastAsia="仿宋_GB2312" w:cs="仿宋_GB2312"/>
          <w:color w:val="auto"/>
          <w:kern w:val="0"/>
          <w:sz w:val="32"/>
          <w:szCs w:val="32"/>
          <w:u w:val="none"/>
          <w:lang w:val="zh-CN" w:eastAsia="zh-CN"/>
        </w:rPr>
        <w:t>范围内的</w:t>
      </w:r>
      <w:r>
        <w:rPr>
          <w:rFonts w:hint="eastAsia" w:ascii="仿宋_GB2312" w:hAnsi="仿宋_GB2312" w:eastAsia="仿宋_GB2312" w:cs="仿宋_GB2312"/>
          <w:color w:val="auto"/>
          <w:kern w:val="0"/>
          <w:sz w:val="32"/>
          <w:szCs w:val="32"/>
          <w:u w:val="none"/>
          <w:lang w:val="en-US" w:eastAsia="zh-CN"/>
        </w:rPr>
        <w:t>瓯柑生产</w:t>
      </w:r>
      <w:r>
        <w:rPr>
          <w:rFonts w:hint="eastAsia" w:ascii="仿宋_GB2312" w:hAnsi="仿宋_GB2312" w:eastAsia="仿宋_GB2312" w:cs="仿宋_GB2312"/>
          <w:color w:val="auto"/>
          <w:kern w:val="0"/>
          <w:sz w:val="32"/>
          <w:szCs w:val="32"/>
          <w:u w:val="none"/>
          <w:lang w:val="zh-CN" w:eastAsia="zh-CN"/>
        </w:rPr>
        <w:t>基地，除国家能源、交通、水利、军事设施等重点建设项目选地确定无法避让需要征收外，不得占用；</w:t>
      </w:r>
      <w:r>
        <w:rPr>
          <w:rFonts w:hint="eastAsia" w:ascii="仿宋_GB2312" w:hAnsi="仿宋_GB2312" w:eastAsia="仿宋_GB2312" w:cs="仿宋_GB2312"/>
          <w:color w:val="auto"/>
          <w:kern w:val="0"/>
          <w:sz w:val="32"/>
          <w:szCs w:val="32"/>
          <w:u w:val="none"/>
          <w:lang w:val="en-US" w:eastAsia="zh-CN"/>
        </w:rPr>
        <w:t>重点保护区</w:t>
      </w:r>
      <w:r>
        <w:rPr>
          <w:rFonts w:hint="eastAsia" w:ascii="仿宋_GB2312" w:hAnsi="仿宋_GB2312" w:eastAsia="仿宋_GB2312" w:cs="仿宋_GB2312"/>
          <w:color w:val="auto"/>
          <w:kern w:val="0"/>
          <w:sz w:val="32"/>
          <w:szCs w:val="32"/>
          <w:u w:val="none"/>
          <w:lang w:val="zh-CN" w:eastAsia="zh-CN"/>
        </w:rPr>
        <w:t>范围内的</w:t>
      </w:r>
      <w:r>
        <w:rPr>
          <w:rFonts w:hint="eastAsia" w:ascii="仿宋_GB2312" w:hAnsi="仿宋_GB2312" w:eastAsia="仿宋_GB2312" w:cs="仿宋_GB2312"/>
          <w:color w:val="auto"/>
          <w:kern w:val="0"/>
          <w:sz w:val="32"/>
          <w:szCs w:val="32"/>
          <w:u w:val="none"/>
          <w:lang w:val="en-US" w:eastAsia="zh-CN"/>
        </w:rPr>
        <w:t>瓯柑生产</w:t>
      </w:r>
      <w:r>
        <w:rPr>
          <w:rFonts w:hint="eastAsia" w:ascii="仿宋_GB2312" w:hAnsi="仿宋_GB2312" w:eastAsia="仿宋_GB2312" w:cs="仿宋_GB2312"/>
          <w:color w:val="auto"/>
          <w:kern w:val="0"/>
          <w:sz w:val="32"/>
          <w:szCs w:val="32"/>
          <w:u w:val="none"/>
          <w:lang w:val="zh-CN" w:eastAsia="zh-CN"/>
        </w:rPr>
        <w:t>基地，除市级以上重点建设项目需要征收外，不得占用。</w:t>
      </w:r>
    </w:p>
    <w:p>
      <w:pPr>
        <w:keepNext w:val="0"/>
        <w:keepLines w:val="0"/>
        <w:pageBreakBefore w:val="0"/>
        <w:numPr>
          <w:ilvl w:val="0"/>
          <w:numId w:val="0"/>
        </w:numPr>
        <w:kinsoku/>
        <w:wordWrap/>
        <w:topLinePunct w:val="0"/>
        <w:autoSpaceDE w:val="0"/>
        <w:autoSpaceDN w:val="0"/>
        <w:bidi w:val="0"/>
        <w:adjustRightInd w:val="0"/>
        <w:spacing w:line="560" w:lineRule="exact"/>
        <w:ind w:firstLine="640" w:firstLineChars="200"/>
        <w:jc w:val="both"/>
        <w:textAlignment w:val="auto"/>
        <w:rPr>
          <w:rFonts w:hint="eastAsia" w:ascii="仿宋_GB2312" w:hAnsi="仿宋_GB2312" w:eastAsia="仿宋_GB2312" w:cs="仿宋_GB2312"/>
          <w:color w:val="auto"/>
          <w:kern w:val="0"/>
          <w:sz w:val="32"/>
          <w:szCs w:val="32"/>
          <w:u w:val="none"/>
          <w:lang w:val="zh-CN" w:eastAsia="zh-CN"/>
        </w:rPr>
      </w:pPr>
      <w:r>
        <w:rPr>
          <w:rFonts w:hint="eastAsia" w:ascii="仿宋_GB2312" w:hAnsi="仿宋_GB2312" w:eastAsia="仿宋_GB2312" w:cs="仿宋_GB2312"/>
          <w:color w:val="auto"/>
          <w:kern w:val="0"/>
          <w:sz w:val="32"/>
          <w:szCs w:val="32"/>
          <w:u w:val="none"/>
          <w:lang w:val="zh-CN" w:eastAsia="zh-CN"/>
        </w:rPr>
        <w:t>（二）符合本条例上述规定需要征收</w:t>
      </w:r>
      <w:r>
        <w:rPr>
          <w:rFonts w:hint="eastAsia" w:ascii="仿宋_GB2312" w:hAnsi="仿宋_GB2312" w:eastAsia="仿宋_GB2312" w:cs="仿宋_GB2312"/>
          <w:color w:val="auto"/>
          <w:kern w:val="0"/>
          <w:sz w:val="32"/>
          <w:szCs w:val="32"/>
          <w:u w:val="none"/>
          <w:lang w:val="en-US" w:eastAsia="zh-CN"/>
        </w:rPr>
        <w:t>瓯柑生产</w:t>
      </w:r>
      <w:r>
        <w:rPr>
          <w:rFonts w:hint="eastAsia" w:ascii="仿宋_GB2312" w:hAnsi="仿宋_GB2312" w:eastAsia="仿宋_GB2312" w:cs="仿宋_GB2312"/>
          <w:color w:val="auto"/>
          <w:kern w:val="0"/>
          <w:sz w:val="32"/>
          <w:szCs w:val="32"/>
          <w:u w:val="none"/>
          <w:lang w:val="zh-CN" w:eastAsia="zh-CN"/>
        </w:rPr>
        <w:t>基地的，征收主体在规划定点前，涉及</w:t>
      </w:r>
      <w:r>
        <w:rPr>
          <w:rFonts w:hint="eastAsia" w:ascii="仿宋_GB2312" w:hAnsi="仿宋_GB2312" w:eastAsia="仿宋_GB2312" w:cs="仿宋_GB2312"/>
          <w:sz w:val="32"/>
          <w:szCs w:val="32"/>
        </w:rPr>
        <w:t>三垟</w:t>
      </w:r>
      <w:r>
        <w:rPr>
          <w:rFonts w:hint="eastAsia" w:ascii="仿宋_GB2312" w:hAnsi="仿宋_GB2312" w:eastAsia="仿宋_GB2312" w:cs="仿宋_GB2312"/>
          <w:color w:val="auto"/>
          <w:kern w:val="0"/>
          <w:sz w:val="32"/>
          <w:szCs w:val="32"/>
          <w:u w:val="none"/>
          <w:lang w:val="en-US" w:eastAsia="zh-CN"/>
        </w:rPr>
        <w:t>核心保护区的，应当</w:t>
      </w:r>
      <w:r>
        <w:rPr>
          <w:rFonts w:hint="eastAsia" w:ascii="仿宋_GB2312" w:hAnsi="仿宋_GB2312" w:eastAsia="仿宋_GB2312" w:cs="仿宋_GB2312"/>
          <w:color w:val="auto"/>
          <w:kern w:val="0"/>
          <w:sz w:val="32"/>
          <w:szCs w:val="32"/>
          <w:u w:val="none"/>
          <w:lang w:val="zh-CN" w:eastAsia="zh-CN"/>
        </w:rPr>
        <w:t>征求</w:t>
      </w:r>
      <w:r>
        <w:rPr>
          <w:rFonts w:hint="eastAsia" w:ascii="仿宋_GB2312" w:hAnsi="仿宋_GB2312" w:eastAsia="仿宋_GB2312" w:cs="仿宋_GB2312"/>
          <w:sz w:val="32"/>
          <w:szCs w:val="32"/>
          <w:lang w:eastAsia="zh-CN"/>
        </w:rPr>
        <w:t>温州生态园管委会</w:t>
      </w:r>
      <w:r>
        <w:rPr>
          <w:rFonts w:hint="eastAsia" w:ascii="仿宋_GB2312" w:hAnsi="仿宋_GB2312" w:eastAsia="仿宋_GB2312" w:cs="仿宋_GB2312"/>
          <w:color w:val="auto"/>
          <w:kern w:val="0"/>
          <w:sz w:val="32"/>
          <w:szCs w:val="32"/>
          <w:u w:val="none"/>
          <w:lang w:val="en-US" w:eastAsia="zh-CN"/>
        </w:rPr>
        <w:t>、</w:t>
      </w:r>
      <w:r>
        <w:rPr>
          <w:rFonts w:hint="eastAsia" w:ascii="仿宋_GB2312" w:hAnsi="仿宋_GB2312" w:eastAsia="仿宋_GB2312" w:cs="仿宋_GB2312"/>
          <w:color w:val="auto"/>
          <w:kern w:val="0"/>
          <w:sz w:val="32"/>
          <w:szCs w:val="32"/>
          <w:u w:val="none"/>
          <w:lang w:val="zh-CN" w:eastAsia="zh-CN"/>
        </w:rPr>
        <w:t>市农业</w:t>
      </w:r>
      <w:r>
        <w:rPr>
          <w:rFonts w:hint="eastAsia" w:ascii="仿宋_GB2312" w:hAnsi="仿宋_GB2312" w:eastAsia="仿宋_GB2312" w:cs="仿宋_GB2312"/>
          <w:color w:val="auto"/>
          <w:kern w:val="0"/>
          <w:sz w:val="32"/>
          <w:szCs w:val="32"/>
          <w:u w:val="none"/>
          <w:lang w:val="en-US" w:eastAsia="zh-CN"/>
        </w:rPr>
        <w:t>农村</w:t>
      </w:r>
      <w:r>
        <w:rPr>
          <w:rFonts w:hint="eastAsia" w:ascii="仿宋_GB2312" w:hAnsi="仿宋_GB2312" w:eastAsia="仿宋_GB2312" w:cs="仿宋_GB2312"/>
          <w:color w:val="auto"/>
          <w:kern w:val="0"/>
          <w:sz w:val="32"/>
          <w:szCs w:val="32"/>
          <w:u w:val="none"/>
          <w:lang w:val="zh-CN" w:eastAsia="zh-CN"/>
        </w:rPr>
        <w:t>部门意见，报市人民政府审查同意后，依法办理有关报批手续；涉及</w:t>
      </w:r>
      <w:r>
        <w:rPr>
          <w:rFonts w:hint="eastAsia" w:ascii="仿宋_GB2312" w:hAnsi="仿宋_GB2312" w:eastAsia="仿宋_GB2312" w:cs="仿宋_GB2312"/>
          <w:color w:val="auto"/>
          <w:kern w:val="0"/>
          <w:sz w:val="32"/>
          <w:szCs w:val="32"/>
          <w:u w:val="none"/>
          <w:lang w:val="en-US" w:eastAsia="zh-CN"/>
        </w:rPr>
        <w:t>重点保护区的，应当征求县（市、区）</w:t>
      </w:r>
      <w:r>
        <w:rPr>
          <w:rFonts w:hint="eastAsia" w:ascii="仿宋_GB2312" w:hAnsi="仿宋_GB2312" w:eastAsia="仿宋_GB2312" w:cs="仿宋_GB2312"/>
          <w:color w:val="auto"/>
          <w:kern w:val="0"/>
          <w:sz w:val="32"/>
          <w:szCs w:val="32"/>
          <w:u w:val="none"/>
          <w:lang w:val="zh-CN" w:eastAsia="zh-CN"/>
        </w:rPr>
        <w:t>农业</w:t>
      </w:r>
      <w:r>
        <w:rPr>
          <w:rFonts w:hint="eastAsia" w:ascii="仿宋_GB2312" w:hAnsi="仿宋_GB2312" w:eastAsia="仿宋_GB2312" w:cs="仿宋_GB2312"/>
          <w:color w:val="auto"/>
          <w:kern w:val="0"/>
          <w:sz w:val="32"/>
          <w:szCs w:val="32"/>
          <w:u w:val="none"/>
          <w:lang w:val="en-US" w:eastAsia="zh-CN"/>
        </w:rPr>
        <w:t>农村</w:t>
      </w:r>
      <w:r>
        <w:rPr>
          <w:rFonts w:hint="eastAsia" w:ascii="仿宋_GB2312" w:hAnsi="仿宋_GB2312" w:eastAsia="仿宋_GB2312" w:cs="仿宋_GB2312"/>
          <w:color w:val="auto"/>
          <w:kern w:val="0"/>
          <w:sz w:val="32"/>
          <w:szCs w:val="32"/>
          <w:u w:val="none"/>
          <w:lang w:val="zh-CN" w:eastAsia="zh-CN"/>
        </w:rPr>
        <w:t>部门意见，报</w:t>
      </w:r>
      <w:r>
        <w:rPr>
          <w:rFonts w:hint="eastAsia" w:ascii="仿宋_GB2312" w:hAnsi="仿宋_GB2312" w:eastAsia="仿宋_GB2312" w:cs="仿宋_GB2312"/>
          <w:color w:val="auto"/>
          <w:kern w:val="0"/>
          <w:sz w:val="32"/>
          <w:szCs w:val="32"/>
          <w:u w:val="none"/>
          <w:lang w:val="en-US" w:eastAsia="zh-CN"/>
        </w:rPr>
        <w:t>县（市、区）</w:t>
      </w:r>
      <w:r>
        <w:rPr>
          <w:rFonts w:hint="eastAsia" w:ascii="仿宋_GB2312" w:hAnsi="仿宋_GB2312" w:eastAsia="仿宋_GB2312" w:cs="仿宋_GB2312"/>
          <w:color w:val="auto"/>
          <w:kern w:val="0"/>
          <w:sz w:val="32"/>
          <w:szCs w:val="32"/>
          <w:u w:val="none"/>
          <w:lang w:val="zh-CN" w:eastAsia="zh-CN"/>
        </w:rPr>
        <w:t>人民政府审查同意后，依法办理有关报批手续。</w:t>
      </w:r>
    </w:p>
    <w:p>
      <w:pPr>
        <w:keepNext w:val="0"/>
        <w:keepLines w:val="0"/>
        <w:pageBreakBefore w:val="0"/>
        <w:numPr>
          <w:ilvl w:val="0"/>
          <w:numId w:val="0"/>
        </w:numPr>
        <w:kinsoku/>
        <w:wordWrap/>
        <w:topLinePunct w:val="0"/>
        <w:autoSpaceDE w:val="0"/>
        <w:autoSpaceDN w:val="0"/>
        <w:bidi w:val="0"/>
        <w:adjustRightInd w:val="0"/>
        <w:spacing w:line="560" w:lineRule="exact"/>
        <w:ind w:firstLine="640" w:firstLineChars="200"/>
        <w:jc w:val="both"/>
        <w:textAlignment w:val="auto"/>
        <w:rPr>
          <w:rFonts w:hint="eastAsia" w:ascii="仿宋_GB2312" w:hAnsi="仿宋_GB2312" w:eastAsia="仿宋_GB2312" w:cs="仿宋_GB2312"/>
          <w:color w:val="auto"/>
          <w:kern w:val="0"/>
          <w:sz w:val="32"/>
          <w:szCs w:val="32"/>
          <w:u w:val="none"/>
          <w:lang w:val="zh-CN" w:eastAsia="zh-CN"/>
        </w:rPr>
      </w:pPr>
      <w:r>
        <w:rPr>
          <w:rFonts w:hint="eastAsia" w:ascii="仿宋_GB2312" w:hAnsi="仿宋_GB2312" w:eastAsia="仿宋_GB2312" w:cs="仿宋_GB2312"/>
          <w:color w:val="auto"/>
          <w:kern w:val="0"/>
          <w:sz w:val="32"/>
          <w:szCs w:val="32"/>
          <w:u w:val="none"/>
          <w:lang w:val="en-US" w:eastAsia="zh-CN"/>
        </w:rPr>
        <w:t>（三）占用</w:t>
      </w:r>
      <w:r>
        <w:rPr>
          <w:rFonts w:hint="eastAsia" w:ascii="仿宋_GB2312" w:hAnsi="仿宋_GB2312" w:eastAsia="仿宋_GB2312" w:cs="仿宋_GB2312"/>
          <w:sz w:val="32"/>
          <w:szCs w:val="32"/>
        </w:rPr>
        <w:t>三垟</w:t>
      </w:r>
      <w:r>
        <w:rPr>
          <w:rFonts w:hint="eastAsia" w:ascii="仿宋_GB2312" w:hAnsi="仿宋_GB2312" w:eastAsia="仿宋_GB2312" w:cs="仿宋_GB2312"/>
          <w:color w:val="auto"/>
          <w:kern w:val="0"/>
          <w:sz w:val="32"/>
          <w:szCs w:val="32"/>
          <w:u w:val="none"/>
          <w:lang w:val="en-US" w:eastAsia="zh-CN"/>
        </w:rPr>
        <w:t>核心保护区和重点保护区瓯柑生产基地的，需先补后占，按照数量不减、质量不降、标准不变的要求，建设同级别的</w:t>
      </w:r>
      <w:r>
        <w:rPr>
          <w:rFonts w:hint="eastAsia" w:ascii="仿宋_GB2312" w:hAnsi="仿宋_GB2312" w:eastAsia="仿宋_GB2312" w:cs="仿宋_GB2312"/>
          <w:i w:val="0"/>
          <w:iCs w:val="0"/>
          <w:caps w:val="0"/>
          <w:color w:val="000000"/>
          <w:spacing w:val="0"/>
          <w:sz w:val="32"/>
          <w:szCs w:val="32"/>
          <w:shd w:val="clear" w:fill="FFFFFF"/>
        </w:rPr>
        <w:t>优质</w:t>
      </w:r>
      <w:r>
        <w:rPr>
          <w:rFonts w:hint="eastAsia" w:ascii="仿宋_GB2312" w:hAnsi="仿宋_GB2312" w:eastAsia="仿宋_GB2312" w:cs="仿宋_GB2312"/>
          <w:kern w:val="2"/>
          <w:sz w:val="32"/>
          <w:szCs w:val="32"/>
          <w:lang w:val="en-US" w:eastAsia="zh-CN" w:bidi="ar-SA"/>
        </w:rPr>
        <w:t>瓯柑</w:t>
      </w:r>
      <w:r>
        <w:rPr>
          <w:rFonts w:hint="eastAsia" w:ascii="仿宋_GB2312" w:hAnsi="仿宋_GB2312" w:eastAsia="仿宋_GB2312" w:cs="仿宋_GB2312"/>
          <w:i w:val="0"/>
          <w:iCs w:val="0"/>
          <w:caps w:val="0"/>
          <w:color w:val="000000"/>
          <w:spacing w:val="0"/>
          <w:sz w:val="32"/>
          <w:szCs w:val="32"/>
          <w:shd w:val="clear" w:fill="FFFFFF"/>
        </w:rPr>
        <w:t>生产基地</w:t>
      </w:r>
      <w:r>
        <w:rPr>
          <w:rFonts w:hint="eastAsia" w:ascii="仿宋_GB2312" w:hAnsi="仿宋_GB2312" w:eastAsia="仿宋_GB2312" w:cs="仿宋_GB2312"/>
          <w:color w:val="auto"/>
          <w:kern w:val="0"/>
          <w:sz w:val="32"/>
          <w:szCs w:val="32"/>
          <w:u w:val="none"/>
          <w:lang w:val="en-US" w:eastAsia="zh-CN"/>
        </w:rPr>
        <w:t>。</w:t>
      </w:r>
    </w:p>
    <w:p>
      <w:pPr>
        <w:keepNext w:val="0"/>
        <w:keepLines w:val="0"/>
        <w:pageBreakBefore w:val="0"/>
        <w:numPr>
          <w:ilvl w:val="0"/>
          <w:numId w:val="0"/>
        </w:numPr>
        <w:kinsoku/>
        <w:wordWrap/>
        <w:topLinePunct w:val="0"/>
        <w:autoSpaceDE w:val="0"/>
        <w:autoSpaceDN w:val="0"/>
        <w:bidi w:val="0"/>
        <w:adjustRightInd w:val="0"/>
        <w:spacing w:line="560" w:lineRule="exact"/>
        <w:ind w:firstLine="640" w:firstLineChars="200"/>
        <w:jc w:val="left"/>
        <w:textAlignment w:val="auto"/>
        <w:rPr>
          <w:rFonts w:hint="eastAsia" w:ascii="仿宋_GB2312" w:hAnsi="仿宋_GB2312" w:eastAsia="仿宋_GB2312" w:cs="仿宋_GB2312"/>
          <w:color w:val="auto"/>
          <w:kern w:val="0"/>
          <w:sz w:val="32"/>
          <w:szCs w:val="32"/>
          <w:u w:val="none"/>
        </w:rPr>
      </w:pPr>
      <w:r>
        <w:rPr>
          <w:rFonts w:hint="eastAsia" w:ascii="仿宋_GB2312" w:hAnsi="仿宋_GB2312" w:eastAsia="仿宋_GB2312" w:cs="仿宋_GB2312"/>
          <w:b w:val="0"/>
          <w:bCs w:val="0"/>
          <w:color w:val="auto"/>
          <w:kern w:val="0"/>
          <w:sz w:val="32"/>
          <w:szCs w:val="32"/>
          <w:u w:val="none"/>
          <w:lang w:val="en-US" w:eastAsia="zh-CN"/>
        </w:rPr>
        <w:t>第十条【</w:t>
      </w:r>
      <w:r>
        <w:rPr>
          <w:rFonts w:hint="eastAsia" w:ascii="仿宋_GB2312" w:hAnsi="仿宋_GB2312" w:eastAsia="仿宋_GB2312" w:cs="仿宋_GB2312"/>
          <w:b w:val="0"/>
          <w:bCs w:val="0"/>
          <w:color w:val="auto"/>
          <w:kern w:val="0"/>
          <w:sz w:val="32"/>
          <w:szCs w:val="32"/>
          <w:u w:val="none"/>
          <w:lang w:eastAsia="zh-CN"/>
        </w:rPr>
        <w:t>保护区树种保护</w:t>
      </w:r>
      <w:r>
        <w:rPr>
          <w:rFonts w:hint="eastAsia" w:ascii="仿宋_GB2312" w:hAnsi="仿宋_GB2312" w:eastAsia="仿宋_GB2312" w:cs="仿宋_GB2312"/>
          <w:b w:val="0"/>
          <w:bCs w:val="0"/>
          <w:color w:val="auto"/>
          <w:kern w:val="0"/>
          <w:sz w:val="32"/>
          <w:szCs w:val="32"/>
          <w:u w:val="none"/>
          <w:lang w:val="en-US" w:eastAsia="zh-CN"/>
        </w:rPr>
        <w:t>】</w:t>
      </w:r>
      <w:r>
        <w:rPr>
          <w:rFonts w:hint="eastAsia" w:ascii="仿宋_GB2312" w:hAnsi="仿宋_GB2312" w:eastAsia="仿宋_GB2312" w:cs="仿宋_GB2312"/>
          <w:b/>
          <w:bCs/>
          <w:color w:val="auto"/>
          <w:kern w:val="0"/>
          <w:sz w:val="32"/>
          <w:szCs w:val="32"/>
          <w:u w:val="none"/>
          <w:lang w:val="en-US" w:eastAsia="zh-CN"/>
        </w:rPr>
        <w:t xml:space="preserve"> </w:t>
      </w:r>
      <w:r>
        <w:rPr>
          <w:rFonts w:hint="eastAsia" w:ascii="仿宋_GB2312" w:hAnsi="仿宋_GB2312" w:eastAsia="仿宋_GB2312" w:cs="仿宋_GB2312"/>
          <w:color w:val="auto"/>
          <w:kern w:val="0"/>
          <w:sz w:val="32"/>
          <w:szCs w:val="32"/>
          <w:u w:val="none"/>
          <w:lang w:val="en-US" w:eastAsia="zh-CN"/>
        </w:rPr>
        <w:t>瓯柑生产基地</w:t>
      </w:r>
      <w:r>
        <w:rPr>
          <w:rFonts w:hint="eastAsia" w:ascii="仿宋_GB2312" w:hAnsi="仿宋_GB2312" w:eastAsia="仿宋_GB2312" w:cs="仿宋_GB2312"/>
          <w:sz w:val="32"/>
          <w:szCs w:val="32"/>
        </w:rPr>
        <w:t>三垟</w:t>
      </w:r>
      <w:r>
        <w:rPr>
          <w:rFonts w:hint="eastAsia" w:ascii="仿宋_GB2312" w:hAnsi="仿宋_GB2312" w:eastAsia="仿宋_GB2312" w:cs="仿宋_GB2312"/>
          <w:color w:val="auto"/>
          <w:kern w:val="0"/>
          <w:sz w:val="32"/>
          <w:szCs w:val="32"/>
          <w:u w:val="none"/>
          <w:lang w:val="zh-CN" w:eastAsia="zh-CN"/>
        </w:rPr>
        <w:t>核心保护区、重点保护区应当</w:t>
      </w:r>
      <w:r>
        <w:rPr>
          <w:rFonts w:hint="eastAsia" w:ascii="仿宋_GB2312" w:hAnsi="仿宋_GB2312" w:eastAsia="仿宋_GB2312" w:cs="仿宋_GB2312"/>
          <w:sz w:val="32"/>
          <w:szCs w:val="32"/>
          <w:lang w:eastAsia="zh-CN"/>
        </w:rPr>
        <w:t>建立</w:t>
      </w:r>
      <w:r>
        <w:rPr>
          <w:rFonts w:hint="eastAsia" w:ascii="仿宋_GB2312" w:hAnsi="仿宋_GB2312" w:eastAsia="仿宋_GB2312" w:cs="仿宋_GB2312"/>
          <w:sz w:val="32"/>
          <w:szCs w:val="32"/>
          <w:lang w:val="en-US" w:eastAsia="zh-CN"/>
        </w:rPr>
        <w:t>瓯柑树龄登记造册管理制度，对</w:t>
      </w:r>
      <w:r>
        <w:rPr>
          <w:rFonts w:hint="eastAsia" w:ascii="仿宋_GB2312" w:hAnsi="仿宋_GB2312" w:eastAsia="仿宋_GB2312" w:cs="仿宋_GB2312"/>
          <w:color w:val="auto"/>
          <w:kern w:val="0"/>
          <w:sz w:val="32"/>
          <w:szCs w:val="32"/>
          <w:highlight w:val="none"/>
          <w:u w:val="none"/>
          <w:lang w:val="en-US" w:eastAsia="zh-CN"/>
        </w:rPr>
        <w:t>树龄在20年以上的瓯柑，应当实现应保尽保。</w:t>
      </w:r>
      <w:r>
        <w:rPr>
          <w:rFonts w:hint="eastAsia" w:ascii="仿宋_GB2312" w:hAnsi="仿宋_GB2312" w:eastAsia="仿宋_GB2312" w:cs="仿宋_GB2312"/>
          <w:color w:val="auto"/>
          <w:kern w:val="0"/>
          <w:sz w:val="32"/>
          <w:szCs w:val="32"/>
          <w:u w:val="none"/>
        </w:rPr>
        <w:t>确需砍伐</w:t>
      </w:r>
      <w:r>
        <w:rPr>
          <w:rFonts w:hint="eastAsia" w:ascii="仿宋_GB2312" w:hAnsi="仿宋_GB2312" w:eastAsia="仿宋_GB2312" w:cs="仿宋_GB2312"/>
          <w:sz w:val="32"/>
          <w:szCs w:val="32"/>
        </w:rPr>
        <w:t>三垟</w:t>
      </w:r>
      <w:r>
        <w:rPr>
          <w:rFonts w:hint="eastAsia" w:ascii="仿宋_GB2312" w:hAnsi="仿宋_GB2312" w:eastAsia="仿宋_GB2312" w:cs="仿宋_GB2312"/>
          <w:color w:val="auto"/>
          <w:kern w:val="0"/>
          <w:sz w:val="32"/>
          <w:szCs w:val="32"/>
          <w:u w:val="none"/>
        </w:rPr>
        <w:t>核心保护区老、弱、病树的，需经市农业农村部门</w:t>
      </w:r>
      <w:r>
        <w:rPr>
          <w:rFonts w:hint="eastAsia" w:ascii="仿宋_GB2312" w:hAnsi="仿宋_GB2312" w:eastAsia="仿宋_GB2312" w:cs="仿宋_GB2312"/>
          <w:color w:val="auto"/>
          <w:kern w:val="0"/>
          <w:sz w:val="32"/>
          <w:szCs w:val="32"/>
          <w:u w:val="none"/>
          <w:lang w:eastAsia="zh-CN"/>
        </w:rPr>
        <w:t>组织专家</w:t>
      </w:r>
      <w:r>
        <w:rPr>
          <w:rFonts w:hint="eastAsia" w:ascii="仿宋_GB2312" w:hAnsi="仿宋_GB2312" w:eastAsia="仿宋_GB2312" w:cs="仿宋_GB2312"/>
          <w:color w:val="auto"/>
          <w:kern w:val="0"/>
          <w:sz w:val="32"/>
          <w:szCs w:val="32"/>
          <w:u w:val="none"/>
          <w:lang w:val="en-US" w:eastAsia="zh-CN"/>
        </w:rPr>
        <w:t>鉴定</w:t>
      </w:r>
      <w:r>
        <w:rPr>
          <w:rFonts w:hint="eastAsia" w:ascii="仿宋_GB2312" w:hAnsi="仿宋_GB2312" w:eastAsia="仿宋_GB2312" w:cs="仿宋_GB2312"/>
          <w:color w:val="auto"/>
          <w:kern w:val="0"/>
          <w:sz w:val="32"/>
          <w:szCs w:val="32"/>
          <w:u w:val="none"/>
        </w:rPr>
        <w:t>；确需砍伐重点保护区老、弱、病树的，需经</w:t>
      </w:r>
      <w:r>
        <w:rPr>
          <w:rFonts w:hint="eastAsia" w:ascii="仿宋_GB2312" w:hAnsi="仿宋_GB2312" w:eastAsia="仿宋_GB2312" w:cs="仿宋_GB2312"/>
          <w:color w:val="auto"/>
          <w:kern w:val="0"/>
          <w:sz w:val="32"/>
          <w:szCs w:val="32"/>
          <w:u w:val="none"/>
          <w:lang w:val="en-US" w:eastAsia="zh-CN"/>
        </w:rPr>
        <w:t>县（市、</w:t>
      </w:r>
      <w:r>
        <w:rPr>
          <w:rFonts w:hint="eastAsia" w:ascii="仿宋_GB2312" w:hAnsi="仿宋_GB2312" w:eastAsia="仿宋_GB2312" w:cs="仿宋_GB2312"/>
          <w:color w:val="auto"/>
          <w:kern w:val="0"/>
          <w:sz w:val="32"/>
          <w:szCs w:val="32"/>
          <w:u w:val="none"/>
        </w:rPr>
        <w:t>区</w:t>
      </w:r>
      <w:r>
        <w:rPr>
          <w:rFonts w:hint="eastAsia" w:ascii="仿宋_GB2312" w:hAnsi="仿宋_GB2312" w:eastAsia="仿宋_GB2312" w:cs="仿宋_GB2312"/>
          <w:color w:val="auto"/>
          <w:kern w:val="0"/>
          <w:sz w:val="32"/>
          <w:szCs w:val="32"/>
          <w:u w:val="none"/>
          <w:lang w:val="en-US" w:eastAsia="zh-CN"/>
        </w:rPr>
        <w:t>）</w:t>
      </w:r>
      <w:r>
        <w:rPr>
          <w:rFonts w:hint="eastAsia" w:ascii="仿宋_GB2312" w:hAnsi="仿宋_GB2312" w:eastAsia="仿宋_GB2312" w:cs="仿宋_GB2312"/>
          <w:color w:val="auto"/>
          <w:kern w:val="0"/>
          <w:sz w:val="32"/>
          <w:szCs w:val="32"/>
          <w:u w:val="none"/>
        </w:rPr>
        <w:t>农业农村部门</w:t>
      </w:r>
      <w:r>
        <w:rPr>
          <w:rFonts w:hint="eastAsia" w:ascii="仿宋_GB2312" w:hAnsi="仿宋_GB2312" w:eastAsia="仿宋_GB2312" w:cs="仿宋_GB2312"/>
          <w:color w:val="auto"/>
          <w:kern w:val="0"/>
          <w:sz w:val="32"/>
          <w:szCs w:val="32"/>
          <w:u w:val="none"/>
          <w:lang w:eastAsia="zh-CN"/>
        </w:rPr>
        <w:t>组织专家</w:t>
      </w:r>
      <w:r>
        <w:rPr>
          <w:rFonts w:hint="eastAsia" w:ascii="仿宋_GB2312" w:hAnsi="仿宋_GB2312" w:eastAsia="仿宋_GB2312" w:cs="仿宋_GB2312"/>
          <w:color w:val="auto"/>
          <w:kern w:val="0"/>
          <w:sz w:val="32"/>
          <w:szCs w:val="32"/>
          <w:u w:val="none"/>
          <w:lang w:val="en-US" w:eastAsia="zh-CN"/>
        </w:rPr>
        <w:t>鉴定</w:t>
      </w:r>
      <w:r>
        <w:rPr>
          <w:rFonts w:hint="eastAsia" w:ascii="仿宋_GB2312" w:hAnsi="仿宋_GB2312" w:eastAsia="仿宋_GB2312" w:cs="仿宋_GB2312"/>
          <w:color w:val="auto"/>
          <w:kern w:val="0"/>
          <w:sz w:val="32"/>
          <w:szCs w:val="32"/>
          <w:u w:val="none"/>
        </w:rPr>
        <w:t>。砍伐后需及时补种不少于砍伐前的瓯柑数量。</w:t>
      </w:r>
    </w:p>
    <w:p>
      <w:pPr>
        <w:keepNext w:val="0"/>
        <w:keepLines w:val="0"/>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kern w:val="0"/>
          <w:sz w:val="32"/>
          <w:szCs w:val="32"/>
          <w:u w:val="none"/>
          <w:lang w:val="en-US" w:eastAsia="zh-CN"/>
        </w:rPr>
        <w:t>核心保护区瓯柑树龄由市农业农村部门组织专家认定，重点保护区的瓯柑树龄由县（市、区）农业农村部门组织专家认定。对</w:t>
      </w:r>
      <w:r>
        <w:rPr>
          <w:rFonts w:hint="eastAsia" w:ascii="仿宋_GB2312" w:hAnsi="仿宋_GB2312" w:eastAsia="仿宋_GB2312" w:cs="仿宋_GB2312"/>
          <w:sz w:val="32"/>
          <w:szCs w:val="32"/>
          <w:lang w:eastAsia="zh-CN"/>
        </w:rPr>
        <w:t>符合</w:t>
      </w:r>
      <w:r>
        <w:rPr>
          <w:rFonts w:hint="eastAsia" w:ascii="仿宋_GB2312" w:hAnsi="仿宋_GB2312" w:eastAsia="仿宋_GB2312" w:cs="仿宋_GB2312"/>
          <w:sz w:val="32"/>
          <w:szCs w:val="32"/>
          <w:lang w:val="en-US" w:eastAsia="zh-CN"/>
        </w:rPr>
        <w:t>古树名木保护</w:t>
      </w:r>
      <w:r>
        <w:rPr>
          <w:rFonts w:hint="eastAsia" w:ascii="仿宋_GB2312" w:hAnsi="仿宋_GB2312" w:eastAsia="仿宋_GB2312" w:cs="仿宋_GB2312"/>
          <w:sz w:val="32"/>
          <w:szCs w:val="32"/>
          <w:lang w:eastAsia="zh-CN"/>
        </w:rPr>
        <w:t>条件的</w:t>
      </w:r>
      <w:r>
        <w:rPr>
          <w:rFonts w:hint="eastAsia" w:ascii="仿宋_GB2312" w:hAnsi="仿宋_GB2312" w:eastAsia="仿宋_GB2312" w:cs="仿宋_GB2312"/>
          <w:sz w:val="32"/>
          <w:szCs w:val="32"/>
          <w:lang w:val="en-US" w:eastAsia="zh-CN"/>
        </w:rPr>
        <w:t>瓯柑柑树，应当建立档案，实行挂牌保护。</w:t>
      </w:r>
    </w:p>
    <w:p>
      <w:pPr>
        <w:keepNext w:val="0"/>
        <w:keepLines w:val="0"/>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瓯柑树龄登记造册</w:t>
      </w:r>
      <w:r>
        <w:rPr>
          <w:rFonts w:hint="eastAsia" w:ascii="仿宋_GB2312" w:hAnsi="仿宋_GB2312" w:eastAsia="仿宋_GB2312" w:cs="仿宋_GB2312"/>
          <w:sz w:val="32"/>
          <w:szCs w:val="32"/>
          <w:lang w:eastAsia="zh-CN"/>
        </w:rPr>
        <w:t>的具体管理办法由市</w:t>
      </w:r>
      <w:r>
        <w:rPr>
          <w:rFonts w:hint="eastAsia" w:ascii="仿宋_GB2312" w:hAnsi="仿宋_GB2312" w:eastAsia="仿宋_GB2312" w:cs="仿宋_GB2312"/>
          <w:sz w:val="32"/>
          <w:szCs w:val="32"/>
        </w:rPr>
        <w:t>农业农村部门</w:t>
      </w:r>
      <w:r>
        <w:rPr>
          <w:rFonts w:hint="eastAsia" w:ascii="仿宋_GB2312" w:hAnsi="仿宋_GB2312" w:eastAsia="仿宋_GB2312" w:cs="仿宋_GB2312"/>
          <w:sz w:val="32"/>
          <w:szCs w:val="32"/>
          <w:lang w:eastAsia="zh-CN"/>
        </w:rPr>
        <w:t>负责制定。</w:t>
      </w:r>
    </w:p>
    <w:p>
      <w:pPr>
        <w:keepNext w:val="0"/>
        <w:keepLines w:val="0"/>
        <w:pageBreakBefore w:val="0"/>
        <w:numPr>
          <w:ilvl w:val="0"/>
          <w:numId w:val="0"/>
        </w:numPr>
        <w:kinsoku/>
        <w:wordWrap/>
        <w:topLinePunct w:val="0"/>
        <w:autoSpaceDE w:val="0"/>
        <w:autoSpaceDN w:val="0"/>
        <w:bidi w:val="0"/>
        <w:adjustRightInd w:val="0"/>
        <w:spacing w:line="560" w:lineRule="exact"/>
        <w:ind w:firstLine="640" w:firstLineChars="200"/>
        <w:jc w:val="left"/>
        <w:textAlignment w:val="auto"/>
        <w:rPr>
          <w:rFonts w:hint="eastAsia" w:ascii="仿宋_GB2312" w:hAnsi="仿宋_GB2312" w:eastAsia="仿宋_GB2312" w:cs="仿宋_GB2312"/>
          <w:b/>
          <w:bCs/>
          <w:color w:val="auto"/>
          <w:kern w:val="0"/>
          <w:sz w:val="32"/>
          <w:szCs w:val="32"/>
          <w:u w:val="none"/>
          <w:lang w:val="en-US" w:eastAsia="zh-CN"/>
        </w:rPr>
      </w:pPr>
      <w:r>
        <w:rPr>
          <w:rFonts w:hint="eastAsia" w:ascii="仿宋_GB2312" w:hAnsi="仿宋_GB2312" w:eastAsia="仿宋_GB2312" w:cs="仿宋_GB2312"/>
          <w:b w:val="0"/>
          <w:bCs w:val="0"/>
          <w:color w:val="auto"/>
          <w:kern w:val="0"/>
          <w:sz w:val="32"/>
          <w:szCs w:val="32"/>
          <w:u w:val="none"/>
          <w:lang w:val="en-US" w:eastAsia="zh-CN"/>
        </w:rPr>
        <w:t>第十一条【</w:t>
      </w:r>
      <w:r>
        <w:rPr>
          <w:rFonts w:hint="eastAsia" w:ascii="仿宋_GB2312" w:hAnsi="仿宋_GB2312" w:eastAsia="仿宋_GB2312" w:cs="仿宋_GB2312"/>
          <w:b w:val="0"/>
          <w:bCs w:val="0"/>
          <w:color w:val="auto"/>
          <w:kern w:val="0"/>
          <w:sz w:val="32"/>
          <w:szCs w:val="32"/>
          <w:u w:val="none"/>
          <w:lang w:eastAsia="zh-CN"/>
        </w:rPr>
        <w:t>保护区禁止的行为</w:t>
      </w:r>
      <w:r>
        <w:rPr>
          <w:rFonts w:hint="eastAsia" w:ascii="仿宋_GB2312" w:hAnsi="仿宋_GB2312" w:eastAsia="仿宋_GB2312" w:cs="仿宋_GB2312"/>
          <w:b w:val="0"/>
          <w:bCs w:val="0"/>
          <w:color w:val="auto"/>
          <w:kern w:val="0"/>
          <w:sz w:val="32"/>
          <w:szCs w:val="32"/>
          <w:u w:val="none"/>
          <w:lang w:val="en-US" w:eastAsia="zh-CN"/>
        </w:rPr>
        <w:t>】</w:t>
      </w:r>
      <w:r>
        <w:rPr>
          <w:rFonts w:hint="eastAsia" w:ascii="仿宋_GB2312" w:hAnsi="仿宋_GB2312" w:eastAsia="仿宋_GB2312" w:cs="仿宋_GB2312"/>
          <w:b/>
          <w:bCs/>
          <w:color w:val="auto"/>
          <w:kern w:val="0"/>
          <w:sz w:val="32"/>
          <w:szCs w:val="32"/>
          <w:u w:val="none"/>
          <w:lang w:val="en-US" w:eastAsia="zh-CN"/>
        </w:rPr>
        <w:t xml:space="preserve"> </w:t>
      </w:r>
      <w:r>
        <w:rPr>
          <w:rFonts w:hint="eastAsia" w:ascii="仿宋_GB2312" w:hAnsi="仿宋_GB2312" w:eastAsia="仿宋_GB2312" w:cs="仿宋_GB2312"/>
          <w:color w:val="auto"/>
          <w:kern w:val="0"/>
          <w:sz w:val="32"/>
          <w:szCs w:val="32"/>
          <w:u w:val="none"/>
          <w:lang w:val="en-US" w:eastAsia="zh-CN"/>
        </w:rPr>
        <w:t>瓯柑生产基地</w:t>
      </w:r>
      <w:r>
        <w:rPr>
          <w:rFonts w:hint="eastAsia" w:ascii="仿宋_GB2312" w:hAnsi="仿宋_GB2312" w:eastAsia="仿宋_GB2312" w:cs="仿宋_GB2312"/>
          <w:sz w:val="32"/>
          <w:szCs w:val="32"/>
        </w:rPr>
        <w:t>三垟</w:t>
      </w:r>
      <w:r>
        <w:rPr>
          <w:rFonts w:hint="eastAsia" w:ascii="仿宋_GB2312" w:hAnsi="仿宋_GB2312" w:eastAsia="仿宋_GB2312" w:cs="仿宋_GB2312"/>
          <w:color w:val="auto"/>
          <w:kern w:val="0"/>
          <w:sz w:val="32"/>
          <w:szCs w:val="32"/>
          <w:u w:val="none"/>
          <w:lang w:val="en-US" w:eastAsia="zh-CN"/>
        </w:rPr>
        <w:t>核心保护区、重点保护区范围，禁止</w:t>
      </w:r>
      <w:r>
        <w:rPr>
          <w:rFonts w:hint="eastAsia" w:ascii="仿宋_GB2312" w:hAnsi="仿宋_GB2312" w:eastAsia="仿宋_GB2312" w:cs="仿宋_GB2312"/>
          <w:color w:val="auto"/>
          <w:kern w:val="0"/>
          <w:sz w:val="32"/>
          <w:szCs w:val="32"/>
          <w:u w:val="none"/>
        </w:rPr>
        <w:t>任何单位和个人</w:t>
      </w:r>
      <w:r>
        <w:rPr>
          <w:rFonts w:hint="eastAsia" w:ascii="仿宋_GB2312" w:hAnsi="仿宋_GB2312" w:eastAsia="仿宋_GB2312" w:cs="仿宋_GB2312"/>
          <w:color w:val="auto"/>
          <w:kern w:val="0"/>
          <w:sz w:val="32"/>
          <w:szCs w:val="32"/>
          <w:u w:val="none"/>
          <w:lang w:eastAsia="zh-CN"/>
        </w:rPr>
        <w:t>有</w:t>
      </w:r>
      <w:r>
        <w:rPr>
          <w:rFonts w:hint="eastAsia" w:ascii="仿宋_GB2312" w:hAnsi="仿宋_GB2312" w:eastAsia="仿宋_GB2312" w:cs="仿宋_GB2312"/>
          <w:color w:val="auto"/>
          <w:kern w:val="0"/>
          <w:sz w:val="32"/>
          <w:szCs w:val="32"/>
          <w:u w:val="none"/>
          <w:lang w:val="en-US" w:eastAsia="zh-CN"/>
        </w:rPr>
        <w:t>下列行为：</w:t>
      </w:r>
    </w:p>
    <w:p>
      <w:pPr>
        <w:keepNext w:val="0"/>
        <w:keepLines w:val="0"/>
        <w:pageBreakBefore w:val="0"/>
        <w:numPr>
          <w:ilvl w:val="0"/>
          <w:numId w:val="3"/>
        </w:numPr>
        <w:kinsoku/>
        <w:wordWrap/>
        <w:topLinePunct w:val="0"/>
        <w:autoSpaceDE w:val="0"/>
        <w:autoSpaceDN w:val="0"/>
        <w:bidi w:val="0"/>
        <w:adjustRightInd w:val="0"/>
        <w:spacing w:line="560" w:lineRule="exact"/>
        <w:ind w:firstLine="640" w:firstLineChars="200"/>
        <w:jc w:val="left"/>
        <w:textAlignment w:val="auto"/>
        <w:rPr>
          <w:rFonts w:hint="eastAsia" w:ascii="仿宋_GB2312" w:hAnsi="仿宋_GB2312" w:eastAsia="仿宋_GB2312" w:cs="仿宋_GB2312"/>
          <w:color w:val="auto"/>
          <w:kern w:val="0"/>
          <w:sz w:val="32"/>
          <w:szCs w:val="32"/>
          <w:u w:val="none"/>
          <w:lang w:eastAsia="zh-CN"/>
        </w:rPr>
      </w:pPr>
      <w:r>
        <w:rPr>
          <w:rFonts w:hint="eastAsia" w:ascii="仿宋_GB2312" w:hAnsi="仿宋_GB2312" w:eastAsia="仿宋_GB2312" w:cs="仿宋_GB2312"/>
          <w:color w:val="auto"/>
          <w:kern w:val="0"/>
          <w:sz w:val="32"/>
          <w:szCs w:val="32"/>
          <w:u w:val="none"/>
        </w:rPr>
        <w:t>非法砍伐、损毁保护区瓯柑树木</w:t>
      </w:r>
      <w:r>
        <w:rPr>
          <w:rFonts w:hint="eastAsia" w:ascii="仿宋_GB2312" w:hAnsi="仿宋_GB2312" w:eastAsia="仿宋_GB2312" w:cs="仿宋_GB2312"/>
          <w:color w:val="auto"/>
          <w:kern w:val="0"/>
          <w:sz w:val="32"/>
          <w:szCs w:val="32"/>
          <w:u w:val="none"/>
          <w:lang w:eastAsia="zh-CN"/>
        </w:rPr>
        <w:t>；</w:t>
      </w:r>
    </w:p>
    <w:p>
      <w:pPr>
        <w:keepNext w:val="0"/>
        <w:keepLines w:val="0"/>
        <w:pageBreakBefore w:val="0"/>
        <w:numPr>
          <w:ilvl w:val="0"/>
          <w:numId w:val="3"/>
        </w:numPr>
        <w:kinsoku/>
        <w:wordWrap/>
        <w:topLinePunct w:val="0"/>
        <w:autoSpaceDE w:val="0"/>
        <w:autoSpaceDN w:val="0"/>
        <w:bidi w:val="0"/>
        <w:adjustRightInd w:val="0"/>
        <w:spacing w:line="560" w:lineRule="exact"/>
        <w:ind w:left="0" w:leftChars="0" w:firstLine="640" w:firstLineChars="200"/>
        <w:jc w:val="left"/>
        <w:textAlignment w:val="auto"/>
        <w:rPr>
          <w:rFonts w:hint="eastAsia" w:ascii="仿宋_GB2312" w:hAnsi="仿宋_GB2312" w:eastAsia="仿宋_GB2312" w:cs="仿宋_GB2312"/>
          <w:color w:val="auto"/>
          <w:kern w:val="0"/>
          <w:sz w:val="32"/>
          <w:szCs w:val="32"/>
          <w:u w:val="none"/>
          <w:lang w:val="zh-CN" w:eastAsia="zh-CN"/>
        </w:rPr>
      </w:pPr>
      <w:r>
        <w:rPr>
          <w:rFonts w:hint="eastAsia" w:ascii="仿宋_GB2312" w:hAnsi="仿宋_GB2312" w:eastAsia="仿宋_GB2312" w:cs="仿宋_GB2312"/>
          <w:color w:val="auto"/>
          <w:kern w:val="0"/>
          <w:sz w:val="32"/>
          <w:szCs w:val="32"/>
          <w:u w:val="none"/>
          <w:lang w:val="zh-CN" w:eastAsia="zh-CN"/>
        </w:rPr>
        <w:t>闲置、荒芜</w:t>
      </w:r>
      <w:r>
        <w:rPr>
          <w:rFonts w:hint="eastAsia" w:ascii="仿宋_GB2312" w:hAnsi="仿宋_GB2312" w:eastAsia="仿宋_GB2312" w:cs="仿宋_GB2312"/>
          <w:color w:val="auto"/>
          <w:kern w:val="0"/>
          <w:sz w:val="32"/>
          <w:szCs w:val="32"/>
          <w:u w:val="none"/>
          <w:lang w:val="en-US" w:eastAsia="zh-CN"/>
        </w:rPr>
        <w:t>瓯柑</w:t>
      </w:r>
      <w:r>
        <w:rPr>
          <w:rFonts w:hint="eastAsia" w:ascii="仿宋_GB2312" w:hAnsi="仿宋_GB2312" w:eastAsia="仿宋_GB2312" w:cs="仿宋_GB2312"/>
          <w:color w:val="auto"/>
          <w:kern w:val="0"/>
          <w:sz w:val="32"/>
          <w:szCs w:val="32"/>
          <w:u w:val="none"/>
          <w:lang w:val="zh-CN" w:eastAsia="zh-CN"/>
        </w:rPr>
        <w:t>基地；</w:t>
      </w:r>
    </w:p>
    <w:p>
      <w:pPr>
        <w:keepNext w:val="0"/>
        <w:keepLines w:val="0"/>
        <w:pageBreakBefore w:val="0"/>
        <w:numPr>
          <w:ilvl w:val="0"/>
          <w:numId w:val="3"/>
        </w:numPr>
        <w:kinsoku/>
        <w:wordWrap/>
        <w:topLinePunct w:val="0"/>
        <w:autoSpaceDE w:val="0"/>
        <w:autoSpaceDN w:val="0"/>
        <w:bidi w:val="0"/>
        <w:adjustRightInd w:val="0"/>
        <w:spacing w:line="560" w:lineRule="exact"/>
        <w:ind w:left="0" w:leftChars="0" w:firstLine="640" w:firstLineChars="200"/>
        <w:jc w:val="left"/>
        <w:textAlignment w:val="auto"/>
        <w:rPr>
          <w:rFonts w:hint="eastAsia" w:ascii="仿宋_GB2312" w:hAnsi="仿宋_GB2312" w:eastAsia="仿宋_GB2312" w:cs="仿宋_GB2312"/>
          <w:color w:val="auto"/>
          <w:kern w:val="0"/>
          <w:sz w:val="32"/>
          <w:szCs w:val="32"/>
          <w:highlight w:val="none"/>
          <w:u w:val="none"/>
        </w:rPr>
      </w:pPr>
      <w:r>
        <w:rPr>
          <w:rFonts w:hint="eastAsia" w:ascii="仿宋_GB2312" w:hAnsi="仿宋_GB2312" w:eastAsia="仿宋_GB2312" w:cs="仿宋_GB2312"/>
          <w:color w:val="auto"/>
          <w:kern w:val="0"/>
          <w:sz w:val="32"/>
          <w:szCs w:val="32"/>
          <w:u w:val="none"/>
          <w:lang w:val="zh-CN" w:eastAsia="zh-CN"/>
        </w:rPr>
        <w:t>将</w:t>
      </w:r>
      <w:r>
        <w:rPr>
          <w:rFonts w:hint="eastAsia" w:ascii="仿宋_GB2312" w:hAnsi="仿宋_GB2312" w:eastAsia="仿宋_GB2312" w:cs="仿宋_GB2312"/>
          <w:kern w:val="2"/>
          <w:sz w:val="32"/>
          <w:szCs w:val="32"/>
          <w:lang w:val="en-US" w:eastAsia="zh-CN" w:bidi="ar-SA"/>
        </w:rPr>
        <w:t>瓯柑</w:t>
      </w:r>
      <w:r>
        <w:rPr>
          <w:rFonts w:hint="eastAsia" w:ascii="仿宋_GB2312" w:hAnsi="仿宋_GB2312" w:eastAsia="仿宋_GB2312" w:cs="仿宋_GB2312"/>
          <w:i w:val="0"/>
          <w:iCs w:val="0"/>
          <w:caps w:val="0"/>
          <w:color w:val="000000"/>
          <w:spacing w:val="0"/>
          <w:sz w:val="32"/>
          <w:szCs w:val="32"/>
          <w:highlight w:val="none"/>
          <w:shd w:val="clear" w:fill="FFFFFF"/>
        </w:rPr>
        <w:t>良种繁育基地</w:t>
      </w:r>
      <w:r>
        <w:rPr>
          <w:rFonts w:hint="eastAsia" w:ascii="仿宋_GB2312" w:hAnsi="仿宋_GB2312" w:eastAsia="仿宋_GB2312" w:cs="仿宋_GB2312"/>
          <w:i w:val="0"/>
          <w:iCs w:val="0"/>
          <w:caps w:val="0"/>
          <w:color w:val="000000"/>
          <w:spacing w:val="0"/>
          <w:sz w:val="32"/>
          <w:szCs w:val="32"/>
          <w:highlight w:val="none"/>
          <w:shd w:val="clear" w:fill="FFFFFF"/>
          <w:lang w:eastAsia="zh-CN"/>
        </w:rPr>
        <w:t>、优质生产</w:t>
      </w:r>
      <w:r>
        <w:rPr>
          <w:rFonts w:hint="eastAsia" w:ascii="仿宋_GB2312" w:hAnsi="仿宋_GB2312" w:eastAsia="仿宋_GB2312" w:cs="仿宋_GB2312"/>
          <w:color w:val="auto"/>
          <w:kern w:val="0"/>
          <w:sz w:val="32"/>
          <w:szCs w:val="32"/>
          <w:highlight w:val="none"/>
          <w:u w:val="none"/>
          <w:lang w:val="zh-CN" w:eastAsia="zh-CN"/>
        </w:rPr>
        <w:t>基地改种其他作物或挖塘养殖；</w:t>
      </w:r>
    </w:p>
    <w:p>
      <w:pPr>
        <w:keepNext w:val="0"/>
        <w:keepLines w:val="0"/>
        <w:pageBreakBefore w:val="0"/>
        <w:numPr>
          <w:ilvl w:val="0"/>
          <w:numId w:val="3"/>
        </w:numPr>
        <w:kinsoku/>
        <w:wordWrap/>
        <w:topLinePunct w:val="0"/>
        <w:autoSpaceDE w:val="0"/>
        <w:autoSpaceDN w:val="0"/>
        <w:bidi w:val="0"/>
        <w:adjustRightInd w:val="0"/>
        <w:spacing w:line="560" w:lineRule="exact"/>
        <w:ind w:left="0" w:leftChars="0" w:firstLine="640" w:firstLineChars="200"/>
        <w:jc w:val="left"/>
        <w:textAlignment w:val="auto"/>
        <w:rPr>
          <w:rFonts w:hint="eastAsia" w:ascii="仿宋_GB2312" w:hAnsi="仿宋_GB2312" w:eastAsia="仿宋_GB2312" w:cs="仿宋_GB2312"/>
          <w:color w:val="auto"/>
          <w:kern w:val="0"/>
          <w:sz w:val="32"/>
          <w:szCs w:val="32"/>
          <w:highlight w:val="none"/>
          <w:u w:val="none"/>
        </w:rPr>
      </w:pPr>
      <w:r>
        <w:rPr>
          <w:rFonts w:hint="eastAsia" w:ascii="仿宋_GB2312" w:hAnsi="仿宋_GB2312" w:eastAsia="仿宋_GB2312" w:cs="仿宋_GB2312"/>
          <w:kern w:val="2"/>
          <w:sz w:val="32"/>
          <w:szCs w:val="32"/>
          <w:highlight w:val="none"/>
          <w:lang w:val="en-US" w:eastAsia="zh-CN" w:bidi="ar-SA"/>
        </w:rPr>
        <w:t>在瓯柑</w:t>
      </w:r>
      <w:r>
        <w:rPr>
          <w:rFonts w:hint="eastAsia" w:ascii="仿宋_GB2312" w:hAnsi="仿宋_GB2312" w:eastAsia="仿宋_GB2312" w:cs="仿宋_GB2312"/>
          <w:i w:val="0"/>
          <w:iCs w:val="0"/>
          <w:caps w:val="0"/>
          <w:color w:val="000000"/>
          <w:spacing w:val="0"/>
          <w:sz w:val="32"/>
          <w:szCs w:val="32"/>
          <w:highlight w:val="none"/>
          <w:shd w:val="clear" w:fill="FFFFFF"/>
        </w:rPr>
        <w:t>良种繁育基地</w:t>
      </w:r>
      <w:r>
        <w:rPr>
          <w:rFonts w:hint="eastAsia" w:ascii="仿宋_GB2312" w:hAnsi="仿宋_GB2312" w:eastAsia="仿宋_GB2312" w:cs="仿宋_GB2312"/>
          <w:i w:val="0"/>
          <w:iCs w:val="0"/>
          <w:caps w:val="0"/>
          <w:color w:val="000000"/>
          <w:spacing w:val="0"/>
          <w:sz w:val="32"/>
          <w:szCs w:val="32"/>
          <w:highlight w:val="none"/>
          <w:shd w:val="clear" w:fill="FFFFFF"/>
          <w:lang w:eastAsia="zh-CN"/>
        </w:rPr>
        <w:t>、优质生产</w:t>
      </w:r>
      <w:r>
        <w:rPr>
          <w:rFonts w:hint="eastAsia" w:ascii="仿宋_GB2312" w:hAnsi="仿宋_GB2312" w:eastAsia="仿宋_GB2312" w:cs="仿宋_GB2312"/>
          <w:color w:val="auto"/>
          <w:kern w:val="0"/>
          <w:sz w:val="32"/>
          <w:szCs w:val="32"/>
          <w:highlight w:val="none"/>
          <w:u w:val="none"/>
          <w:lang w:val="zh-CN" w:eastAsia="zh-CN"/>
        </w:rPr>
        <w:t>基地建坟、采矿、挖沙、取土等行为；</w:t>
      </w:r>
    </w:p>
    <w:p>
      <w:pPr>
        <w:keepNext w:val="0"/>
        <w:keepLines w:val="0"/>
        <w:pageBreakBefore w:val="0"/>
        <w:numPr>
          <w:ilvl w:val="0"/>
          <w:numId w:val="3"/>
        </w:numPr>
        <w:kinsoku/>
        <w:wordWrap/>
        <w:topLinePunct w:val="0"/>
        <w:autoSpaceDE w:val="0"/>
        <w:autoSpaceDN w:val="0"/>
        <w:bidi w:val="0"/>
        <w:adjustRightInd w:val="0"/>
        <w:spacing w:line="560" w:lineRule="exact"/>
        <w:ind w:left="0" w:leftChars="0" w:firstLine="640" w:firstLineChars="200"/>
        <w:jc w:val="left"/>
        <w:textAlignment w:val="auto"/>
        <w:rPr>
          <w:rFonts w:hint="eastAsia" w:ascii="仿宋_GB2312" w:hAnsi="仿宋_GB2312" w:eastAsia="仿宋_GB2312" w:cs="仿宋_GB2312"/>
          <w:color w:val="auto"/>
          <w:kern w:val="0"/>
          <w:sz w:val="32"/>
          <w:szCs w:val="32"/>
          <w:u w:val="none"/>
        </w:rPr>
      </w:pPr>
      <w:r>
        <w:rPr>
          <w:rFonts w:hint="eastAsia" w:ascii="仿宋_GB2312" w:hAnsi="仿宋_GB2312" w:eastAsia="仿宋_GB2312" w:cs="仿宋_GB2312"/>
          <w:color w:val="auto"/>
          <w:kern w:val="0"/>
          <w:sz w:val="32"/>
          <w:szCs w:val="32"/>
          <w:highlight w:val="none"/>
          <w:u w:val="none"/>
          <w:lang w:val="zh-CN" w:eastAsia="zh-CN"/>
        </w:rPr>
        <w:t>向</w:t>
      </w:r>
      <w:r>
        <w:rPr>
          <w:rFonts w:hint="eastAsia" w:ascii="仿宋_GB2312" w:hAnsi="仿宋_GB2312" w:eastAsia="仿宋_GB2312" w:cs="仿宋_GB2312"/>
          <w:kern w:val="2"/>
          <w:sz w:val="32"/>
          <w:szCs w:val="32"/>
          <w:highlight w:val="none"/>
          <w:lang w:val="en-US" w:eastAsia="zh-CN" w:bidi="ar-SA"/>
        </w:rPr>
        <w:t>瓯柑</w:t>
      </w:r>
      <w:r>
        <w:rPr>
          <w:rFonts w:hint="eastAsia" w:ascii="仿宋_GB2312" w:hAnsi="仿宋_GB2312" w:eastAsia="仿宋_GB2312" w:cs="仿宋_GB2312"/>
          <w:i w:val="0"/>
          <w:iCs w:val="0"/>
          <w:caps w:val="0"/>
          <w:color w:val="000000"/>
          <w:spacing w:val="0"/>
          <w:sz w:val="32"/>
          <w:szCs w:val="32"/>
          <w:highlight w:val="none"/>
          <w:shd w:val="clear" w:fill="FFFFFF"/>
        </w:rPr>
        <w:t>良种繁育基地</w:t>
      </w:r>
      <w:r>
        <w:rPr>
          <w:rFonts w:hint="eastAsia" w:ascii="仿宋_GB2312" w:hAnsi="仿宋_GB2312" w:eastAsia="仿宋_GB2312" w:cs="仿宋_GB2312"/>
          <w:i w:val="0"/>
          <w:iCs w:val="0"/>
          <w:caps w:val="0"/>
          <w:color w:val="000000"/>
          <w:spacing w:val="0"/>
          <w:sz w:val="32"/>
          <w:szCs w:val="32"/>
          <w:highlight w:val="none"/>
          <w:shd w:val="clear" w:fill="FFFFFF"/>
          <w:lang w:eastAsia="zh-CN"/>
        </w:rPr>
        <w:t>、</w:t>
      </w:r>
      <w:r>
        <w:rPr>
          <w:rFonts w:hint="eastAsia" w:ascii="仿宋_GB2312" w:hAnsi="仿宋_GB2312" w:eastAsia="仿宋_GB2312" w:cs="仿宋_GB2312"/>
          <w:i w:val="0"/>
          <w:iCs w:val="0"/>
          <w:caps w:val="0"/>
          <w:color w:val="000000"/>
          <w:spacing w:val="0"/>
          <w:sz w:val="32"/>
          <w:szCs w:val="32"/>
          <w:shd w:val="clear" w:fill="FFFFFF"/>
          <w:lang w:eastAsia="zh-CN"/>
        </w:rPr>
        <w:t>优质生产</w:t>
      </w:r>
      <w:r>
        <w:rPr>
          <w:rFonts w:hint="eastAsia" w:ascii="仿宋_GB2312" w:hAnsi="仿宋_GB2312" w:eastAsia="仿宋_GB2312" w:cs="仿宋_GB2312"/>
          <w:color w:val="auto"/>
          <w:kern w:val="0"/>
          <w:sz w:val="32"/>
          <w:szCs w:val="32"/>
          <w:u w:val="none"/>
          <w:lang w:val="zh-CN" w:eastAsia="zh-CN"/>
        </w:rPr>
        <w:t>基地倾倒、堆放和处置废弃物；</w:t>
      </w:r>
    </w:p>
    <w:p>
      <w:pPr>
        <w:keepNext w:val="0"/>
        <w:keepLines w:val="0"/>
        <w:pageBreakBefore w:val="0"/>
        <w:numPr>
          <w:ilvl w:val="0"/>
          <w:numId w:val="3"/>
        </w:numPr>
        <w:kinsoku/>
        <w:wordWrap/>
        <w:topLinePunct w:val="0"/>
        <w:autoSpaceDE w:val="0"/>
        <w:autoSpaceDN w:val="0"/>
        <w:bidi w:val="0"/>
        <w:adjustRightInd w:val="0"/>
        <w:spacing w:line="560" w:lineRule="exact"/>
        <w:ind w:left="0" w:leftChars="0" w:firstLine="640" w:firstLineChars="200"/>
        <w:jc w:val="left"/>
        <w:textAlignment w:val="auto"/>
        <w:rPr>
          <w:rFonts w:hint="eastAsia" w:ascii="仿宋_GB2312" w:hAnsi="仿宋_GB2312" w:eastAsia="仿宋_GB2312" w:cs="仿宋_GB2312"/>
          <w:color w:val="auto"/>
          <w:kern w:val="0"/>
          <w:sz w:val="32"/>
          <w:szCs w:val="32"/>
          <w:u w:val="none"/>
        </w:rPr>
      </w:pPr>
      <w:r>
        <w:rPr>
          <w:rFonts w:hint="eastAsia" w:ascii="仿宋_GB2312" w:hAnsi="仿宋_GB2312" w:eastAsia="仿宋_GB2312" w:cs="仿宋_GB2312"/>
          <w:color w:val="auto"/>
          <w:kern w:val="0"/>
          <w:sz w:val="32"/>
          <w:szCs w:val="32"/>
          <w:u w:val="none"/>
          <w:lang w:val="zh-CN" w:eastAsia="zh-CN"/>
        </w:rPr>
        <w:t>在</w:t>
      </w:r>
      <w:r>
        <w:rPr>
          <w:rFonts w:hint="eastAsia" w:ascii="仿宋_GB2312" w:hAnsi="仿宋_GB2312" w:eastAsia="仿宋_GB2312" w:cs="仿宋_GB2312"/>
          <w:kern w:val="2"/>
          <w:sz w:val="32"/>
          <w:szCs w:val="32"/>
          <w:lang w:val="en-US" w:eastAsia="zh-CN" w:bidi="ar-SA"/>
        </w:rPr>
        <w:t>瓯柑</w:t>
      </w:r>
      <w:r>
        <w:rPr>
          <w:rFonts w:hint="eastAsia" w:ascii="仿宋_GB2312" w:hAnsi="仿宋_GB2312" w:eastAsia="仿宋_GB2312" w:cs="仿宋_GB2312"/>
          <w:i w:val="0"/>
          <w:iCs w:val="0"/>
          <w:caps w:val="0"/>
          <w:color w:val="000000"/>
          <w:spacing w:val="0"/>
          <w:sz w:val="32"/>
          <w:szCs w:val="32"/>
          <w:shd w:val="clear" w:fill="FFFFFF"/>
        </w:rPr>
        <w:t>良种繁育基地</w:t>
      </w:r>
      <w:r>
        <w:rPr>
          <w:rFonts w:hint="eastAsia" w:ascii="仿宋_GB2312" w:hAnsi="仿宋_GB2312" w:eastAsia="仿宋_GB2312" w:cs="仿宋_GB2312"/>
          <w:i w:val="0"/>
          <w:iCs w:val="0"/>
          <w:caps w:val="0"/>
          <w:color w:val="000000"/>
          <w:spacing w:val="0"/>
          <w:sz w:val="32"/>
          <w:szCs w:val="32"/>
          <w:shd w:val="clear" w:fill="FFFFFF"/>
          <w:lang w:eastAsia="zh-CN"/>
        </w:rPr>
        <w:t>、优质生产</w:t>
      </w:r>
      <w:r>
        <w:rPr>
          <w:rFonts w:hint="eastAsia" w:ascii="仿宋_GB2312" w:hAnsi="仿宋_GB2312" w:eastAsia="仿宋_GB2312" w:cs="仿宋_GB2312"/>
          <w:color w:val="auto"/>
          <w:kern w:val="0"/>
          <w:sz w:val="32"/>
          <w:szCs w:val="32"/>
          <w:u w:val="none"/>
          <w:lang w:val="zh-CN" w:eastAsia="zh-CN"/>
        </w:rPr>
        <w:t>基地和基地附近建设有污染环境、损害</w:t>
      </w:r>
      <w:r>
        <w:rPr>
          <w:rFonts w:hint="eastAsia" w:ascii="仿宋_GB2312" w:hAnsi="仿宋_GB2312" w:eastAsia="仿宋_GB2312" w:cs="仿宋_GB2312"/>
          <w:color w:val="auto"/>
          <w:kern w:val="0"/>
          <w:sz w:val="32"/>
          <w:szCs w:val="32"/>
          <w:u w:val="none"/>
          <w:lang w:val="en-US" w:eastAsia="zh-CN"/>
        </w:rPr>
        <w:t>瓯柑</w:t>
      </w:r>
      <w:r>
        <w:rPr>
          <w:rFonts w:hint="eastAsia" w:ascii="仿宋_GB2312" w:hAnsi="仿宋_GB2312" w:eastAsia="仿宋_GB2312" w:cs="仿宋_GB2312"/>
          <w:color w:val="auto"/>
          <w:kern w:val="0"/>
          <w:sz w:val="32"/>
          <w:szCs w:val="32"/>
          <w:u w:val="none"/>
          <w:lang w:val="zh-CN" w:eastAsia="zh-CN"/>
        </w:rPr>
        <w:t>生产的项目，已经建设的有污染项目应采取措施限期治理，无法治理的必须予以搬迁；</w:t>
      </w:r>
    </w:p>
    <w:p>
      <w:pPr>
        <w:keepNext w:val="0"/>
        <w:keepLines w:val="0"/>
        <w:pageBreakBefore w:val="0"/>
        <w:numPr>
          <w:ilvl w:val="0"/>
          <w:numId w:val="3"/>
        </w:numPr>
        <w:kinsoku/>
        <w:wordWrap/>
        <w:topLinePunct w:val="0"/>
        <w:autoSpaceDE w:val="0"/>
        <w:autoSpaceDN w:val="0"/>
        <w:bidi w:val="0"/>
        <w:adjustRightInd w:val="0"/>
        <w:spacing w:line="560" w:lineRule="exact"/>
        <w:ind w:left="0" w:leftChars="0" w:firstLine="640" w:firstLineChars="200"/>
        <w:jc w:val="left"/>
        <w:textAlignment w:val="auto"/>
        <w:rPr>
          <w:rFonts w:hint="eastAsia" w:ascii="仿宋_GB2312" w:hAnsi="仿宋_GB2312" w:eastAsia="仿宋_GB2312" w:cs="仿宋_GB2312"/>
          <w:color w:val="auto"/>
          <w:kern w:val="0"/>
          <w:sz w:val="32"/>
          <w:szCs w:val="32"/>
          <w:u w:val="none"/>
        </w:rPr>
      </w:pPr>
      <w:r>
        <w:rPr>
          <w:rFonts w:hint="eastAsia" w:ascii="仿宋_GB2312" w:hAnsi="仿宋_GB2312" w:eastAsia="仿宋_GB2312" w:cs="仿宋_GB2312"/>
          <w:color w:val="auto"/>
          <w:kern w:val="0"/>
          <w:sz w:val="32"/>
          <w:szCs w:val="32"/>
          <w:u w:val="none"/>
          <w:lang w:val="zh-CN" w:eastAsia="zh-CN"/>
        </w:rPr>
        <w:t>在</w:t>
      </w:r>
      <w:r>
        <w:rPr>
          <w:rFonts w:hint="eastAsia" w:ascii="仿宋_GB2312" w:hAnsi="仿宋_GB2312" w:eastAsia="仿宋_GB2312" w:cs="仿宋_GB2312"/>
          <w:kern w:val="2"/>
          <w:sz w:val="32"/>
          <w:szCs w:val="32"/>
          <w:lang w:val="en-US" w:eastAsia="zh-CN" w:bidi="ar-SA"/>
        </w:rPr>
        <w:t>瓯柑</w:t>
      </w:r>
      <w:r>
        <w:rPr>
          <w:rFonts w:hint="eastAsia" w:ascii="仿宋_GB2312" w:hAnsi="仿宋_GB2312" w:eastAsia="仿宋_GB2312" w:cs="仿宋_GB2312"/>
          <w:i w:val="0"/>
          <w:iCs w:val="0"/>
          <w:caps w:val="0"/>
          <w:color w:val="000000"/>
          <w:spacing w:val="0"/>
          <w:sz w:val="32"/>
          <w:szCs w:val="32"/>
          <w:shd w:val="clear" w:fill="FFFFFF"/>
        </w:rPr>
        <w:t>良种繁育基地</w:t>
      </w:r>
      <w:r>
        <w:rPr>
          <w:rFonts w:hint="eastAsia" w:ascii="仿宋_GB2312" w:hAnsi="仿宋_GB2312" w:eastAsia="仿宋_GB2312" w:cs="仿宋_GB2312"/>
          <w:i w:val="0"/>
          <w:iCs w:val="0"/>
          <w:caps w:val="0"/>
          <w:color w:val="000000"/>
          <w:spacing w:val="0"/>
          <w:sz w:val="32"/>
          <w:szCs w:val="32"/>
          <w:shd w:val="clear" w:fill="FFFFFF"/>
          <w:lang w:eastAsia="zh-CN"/>
        </w:rPr>
        <w:t>、优质生产</w:t>
      </w:r>
      <w:r>
        <w:rPr>
          <w:rFonts w:hint="eastAsia" w:ascii="仿宋_GB2312" w:hAnsi="仿宋_GB2312" w:eastAsia="仿宋_GB2312" w:cs="仿宋_GB2312"/>
          <w:color w:val="auto"/>
          <w:kern w:val="0"/>
          <w:sz w:val="32"/>
          <w:szCs w:val="32"/>
          <w:u w:val="none"/>
          <w:lang w:val="zh-CN" w:eastAsia="zh-CN"/>
        </w:rPr>
        <w:t>基地使用国家禁止使用的农药和其他化学物品；</w:t>
      </w:r>
    </w:p>
    <w:p>
      <w:pPr>
        <w:keepNext w:val="0"/>
        <w:keepLines w:val="0"/>
        <w:pageBreakBefore w:val="0"/>
        <w:numPr>
          <w:ilvl w:val="0"/>
          <w:numId w:val="3"/>
        </w:numPr>
        <w:kinsoku/>
        <w:wordWrap/>
        <w:topLinePunct w:val="0"/>
        <w:autoSpaceDE w:val="0"/>
        <w:autoSpaceDN w:val="0"/>
        <w:bidi w:val="0"/>
        <w:adjustRightInd w:val="0"/>
        <w:spacing w:line="560" w:lineRule="exact"/>
        <w:ind w:left="0" w:leftChars="0" w:firstLine="640" w:firstLineChars="200"/>
        <w:jc w:val="left"/>
        <w:textAlignment w:val="auto"/>
        <w:rPr>
          <w:rFonts w:hint="eastAsia" w:ascii="仿宋_GB2312" w:hAnsi="仿宋_GB2312" w:eastAsia="仿宋_GB2312" w:cs="仿宋_GB2312"/>
          <w:color w:val="auto"/>
          <w:kern w:val="0"/>
          <w:sz w:val="32"/>
          <w:szCs w:val="32"/>
          <w:u w:val="none"/>
        </w:rPr>
      </w:pPr>
      <w:r>
        <w:rPr>
          <w:rFonts w:hint="eastAsia" w:ascii="仿宋_GB2312" w:hAnsi="仿宋_GB2312" w:eastAsia="仿宋_GB2312" w:cs="仿宋_GB2312"/>
          <w:color w:val="auto"/>
          <w:kern w:val="0"/>
          <w:sz w:val="32"/>
          <w:szCs w:val="32"/>
          <w:u w:val="none"/>
          <w:lang w:val="zh-CN" w:eastAsia="zh-CN"/>
        </w:rPr>
        <w:t>法律、法规规定的其他行为。</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val="0"/>
          <w:bCs w:val="0"/>
          <w:color w:val="auto"/>
          <w:kern w:val="0"/>
          <w:sz w:val="32"/>
          <w:szCs w:val="32"/>
          <w:u w:val="none"/>
          <w:lang w:val="en-US" w:eastAsia="zh-CN" w:bidi="ar-SA"/>
        </w:rPr>
        <w:t>第十二条【良种繁育基地建设标准】</w:t>
      </w:r>
      <w:r>
        <w:rPr>
          <w:rFonts w:hint="eastAsia" w:ascii="仿宋_GB2312" w:hAnsi="仿宋_GB2312" w:eastAsia="仿宋_GB2312" w:cs="仿宋_GB2312"/>
          <w:b/>
          <w:bCs/>
          <w:color w:val="auto"/>
          <w:kern w:val="0"/>
          <w:sz w:val="32"/>
          <w:szCs w:val="32"/>
          <w:u w:val="none"/>
          <w:lang w:val="en-US" w:eastAsia="zh-CN" w:bidi="ar-SA"/>
        </w:rPr>
        <w:t xml:space="preserve"> </w:t>
      </w:r>
      <w:r>
        <w:rPr>
          <w:rFonts w:hint="eastAsia" w:ascii="仿宋_GB2312" w:hAnsi="仿宋_GB2312" w:eastAsia="仿宋_GB2312" w:cs="仿宋_GB2312"/>
          <w:kern w:val="2"/>
          <w:sz w:val="32"/>
          <w:szCs w:val="32"/>
          <w:lang w:val="en-US" w:eastAsia="zh-CN" w:bidi="ar-SA"/>
        </w:rPr>
        <w:t>农业农村部门应当规范瓯柑优良品种的繁育、示范和推广，推动在三垟</w:t>
      </w:r>
      <w:r>
        <w:rPr>
          <w:rFonts w:hint="eastAsia" w:ascii="仿宋_GB2312" w:hAnsi="仿宋_GB2312" w:eastAsia="仿宋_GB2312" w:cs="仿宋_GB2312"/>
          <w:kern w:val="2"/>
          <w:sz w:val="32"/>
          <w:szCs w:val="32"/>
          <w:lang w:val="zh-CN" w:eastAsia="zh-CN" w:bidi="ar-SA"/>
        </w:rPr>
        <w:t>核心保护区、重点保护区内</w:t>
      </w:r>
      <w:r>
        <w:rPr>
          <w:rFonts w:hint="eastAsia" w:ascii="仿宋_GB2312" w:hAnsi="仿宋_GB2312" w:eastAsia="仿宋_GB2312" w:cs="仿宋_GB2312"/>
          <w:kern w:val="2"/>
          <w:sz w:val="32"/>
          <w:szCs w:val="32"/>
          <w:lang w:val="en-US" w:eastAsia="zh-CN" w:bidi="ar-SA"/>
        </w:rPr>
        <w:t>建设瓯柑良种繁育基地。瓯柑良种繁育基地应当符合以下条件：</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（一）具备繁育瓯柑种苗的隔离、栽培条件和保存良种的条件；</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（二）配备专业技术人员和必要的繁育设施、检测设备；</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（三）繁育种源来源清楚，具有瓯柑的采种林；</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（四）具备一定的瓯柑种苗产出能力；</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（五）法律法规规定的其他条件。</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val="0"/>
          <w:bCs w:val="0"/>
          <w:color w:val="auto"/>
          <w:kern w:val="0"/>
          <w:sz w:val="32"/>
          <w:szCs w:val="32"/>
          <w:u w:val="none"/>
          <w:lang w:val="en-US" w:eastAsia="zh-CN" w:bidi="ar-SA"/>
        </w:rPr>
        <w:t xml:space="preserve">第十三条【良种繁育基地建设审批】 </w:t>
      </w:r>
      <w:r>
        <w:rPr>
          <w:rFonts w:hint="eastAsia" w:ascii="仿宋_GB2312" w:hAnsi="仿宋_GB2312" w:eastAsia="仿宋_GB2312" w:cs="仿宋_GB2312"/>
          <w:kern w:val="2"/>
          <w:sz w:val="32"/>
          <w:szCs w:val="32"/>
          <w:lang w:val="en-US" w:eastAsia="zh-CN" w:bidi="ar-SA"/>
        </w:rPr>
        <w:t>瓯柑良种繁育基地的设立由生产经营者提出申请，经市农业农村部门、自然资源和规划（林业）部门审查，报市人民政府批准后向社会公布。</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瓯柑良种繁育基地应当设立保护标志，标明繁育种类、认定单位、建设单位等，接受社会监督。</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瓯柑良种繁育基地应当制定和执行种苗生产技术规程，建立产品质量保证制度，对本基地种苗生产、初加工等各环节进行质量控制。</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瓯柑良种繁育基地生产的种苗，在同等条件下应当优先供应优质瓯柑生产基地。</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禁止私自采伐瓯柑良种繁育基地的种质资源。</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val="0"/>
          <w:bCs w:val="0"/>
          <w:color w:val="auto"/>
          <w:kern w:val="0"/>
          <w:sz w:val="32"/>
          <w:szCs w:val="32"/>
          <w:u w:val="none"/>
          <w:lang w:val="en-US" w:eastAsia="zh-CN" w:bidi="ar-SA"/>
        </w:rPr>
        <w:t>第十四条【优质生产基地建设标准】</w:t>
      </w:r>
      <w:r>
        <w:rPr>
          <w:rFonts w:hint="eastAsia" w:ascii="仿宋_GB2312" w:hAnsi="仿宋_GB2312" w:eastAsia="仿宋_GB2312" w:cs="仿宋_GB2312"/>
          <w:b w:val="0"/>
          <w:bCs w:val="0"/>
          <w:kern w:val="2"/>
          <w:sz w:val="32"/>
          <w:szCs w:val="32"/>
          <w:lang w:val="en-US" w:eastAsia="zh-CN" w:bidi="ar-SA"/>
        </w:rPr>
        <w:t xml:space="preserve"> </w:t>
      </w:r>
      <w:r>
        <w:rPr>
          <w:rFonts w:hint="eastAsia" w:ascii="仿宋_GB2312" w:hAnsi="仿宋_GB2312" w:eastAsia="仿宋_GB2312" w:cs="仿宋_GB2312"/>
          <w:kern w:val="2"/>
          <w:sz w:val="32"/>
          <w:szCs w:val="32"/>
          <w:lang w:val="en-US" w:eastAsia="zh-CN" w:bidi="ar-SA"/>
        </w:rPr>
        <w:t>农业农村部门应当在三垟</w:t>
      </w:r>
      <w:r>
        <w:rPr>
          <w:rFonts w:hint="eastAsia" w:ascii="仿宋_GB2312" w:hAnsi="仿宋_GB2312" w:eastAsia="仿宋_GB2312" w:cs="仿宋_GB2312"/>
          <w:kern w:val="2"/>
          <w:sz w:val="32"/>
          <w:szCs w:val="32"/>
          <w:lang w:val="zh-CN" w:eastAsia="zh-CN" w:bidi="ar-SA"/>
        </w:rPr>
        <w:t>核心保护区、重点保护区内</w:t>
      </w:r>
      <w:r>
        <w:rPr>
          <w:rFonts w:hint="eastAsia" w:ascii="仿宋_GB2312" w:hAnsi="仿宋_GB2312" w:eastAsia="仿宋_GB2312" w:cs="仿宋_GB2312"/>
          <w:kern w:val="2"/>
          <w:sz w:val="32"/>
          <w:szCs w:val="32"/>
          <w:lang w:val="en-US" w:eastAsia="zh-CN" w:bidi="ar-SA"/>
        </w:rPr>
        <w:t>推动优质瓯柑生产基地建设，促进瓯柑生产规模化、规范化。优质瓯柑生产基地应当符合以下条件：</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（一）已经形成规模种植，种植面积在30亩以上；</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（二）符合《瓯柑基地建设和保护发展专项规划》标准；</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（三）有科学的种植技术规程，实行标准化生产；</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（四）有良好的质量控制方法，种植的瓯柑质量安全可追溯；</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40"/>
        <w:jc w:val="both"/>
        <w:textAlignment w:val="auto"/>
        <w:rPr>
          <w:rFonts w:hint="eastAsia" w:ascii="仿宋_GB2312" w:hAnsi="仿宋_GB2312" w:eastAsia="仿宋_GB2312" w:cs="仿宋_GB2312"/>
          <w:b w:val="0"/>
          <w:bCs w:val="0"/>
          <w:color w:val="auto"/>
          <w:sz w:val="32"/>
          <w:szCs w:val="32"/>
          <w:u w:val="none"/>
          <w:lang w:val="en-US" w:eastAsia="zh-CN"/>
        </w:rPr>
      </w:pPr>
      <w:r>
        <w:rPr>
          <w:rFonts w:hint="eastAsia" w:ascii="仿宋_GB2312" w:hAnsi="仿宋_GB2312" w:eastAsia="仿宋_GB2312" w:cs="仿宋_GB2312"/>
          <w:kern w:val="2"/>
          <w:sz w:val="32"/>
          <w:szCs w:val="32"/>
          <w:lang w:val="en-US" w:eastAsia="zh-CN" w:bidi="ar-SA"/>
        </w:rPr>
        <w:t>（五）法律法规规定的其他条件。</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i w:val="0"/>
          <w:iCs w:val="0"/>
          <w:caps w:val="0"/>
          <w:color w:val="000000"/>
          <w:spacing w:val="0"/>
          <w:sz w:val="32"/>
          <w:szCs w:val="32"/>
          <w:shd w:val="clear" w:fill="FFFFFF"/>
        </w:rPr>
        <w:t>　　</w:t>
      </w:r>
      <w:r>
        <w:rPr>
          <w:rStyle w:val="9"/>
          <w:rFonts w:hint="eastAsia" w:ascii="仿宋_GB2312" w:hAnsi="仿宋_GB2312" w:eastAsia="仿宋_GB2312" w:cs="仿宋_GB2312"/>
          <w:b w:val="0"/>
          <w:bCs/>
          <w:i w:val="0"/>
          <w:iCs w:val="0"/>
          <w:caps w:val="0"/>
          <w:color w:val="000000"/>
          <w:spacing w:val="0"/>
          <w:sz w:val="32"/>
          <w:szCs w:val="32"/>
          <w:shd w:val="clear" w:fill="FFFFFF"/>
        </w:rPr>
        <w:t>第十</w:t>
      </w:r>
      <w:r>
        <w:rPr>
          <w:rStyle w:val="9"/>
          <w:rFonts w:hint="eastAsia" w:ascii="仿宋_GB2312" w:hAnsi="仿宋_GB2312" w:eastAsia="仿宋_GB2312" w:cs="仿宋_GB2312"/>
          <w:b w:val="0"/>
          <w:bCs/>
          <w:i w:val="0"/>
          <w:iCs w:val="0"/>
          <w:caps w:val="0"/>
          <w:color w:val="000000"/>
          <w:spacing w:val="0"/>
          <w:sz w:val="32"/>
          <w:szCs w:val="32"/>
          <w:shd w:val="clear" w:fill="FFFFFF"/>
          <w:lang w:val="en-US" w:eastAsia="zh-CN"/>
        </w:rPr>
        <w:t>五</w:t>
      </w:r>
      <w:r>
        <w:rPr>
          <w:rStyle w:val="9"/>
          <w:rFonts w:hint="eastAsia" w:ascii="仿宋_GB2312" w:hAnsi="仿宋_GB2312" w:eastAsia="仿宋_GB2312" w:cs="仿宋_GB2312"/>
          <w:b w:val="0"/>
          <w:bCs/>
          <w:i w:val="0"/>
          <w:iCs w:val="0"/>
          <w:caps w:val="0"/>
          <w:color w:val="000000"/>
          <w:spacing w:val="0"/>
          <w:sz w:val="32"/>
          <w:szCs w:val="32"/>
          <w:shd w:val="clear" w:fill="FFFFFF"/>
        </w:rPr>
        <w:t>条</w:t>
      </w:r>
      <w:r>
        <w:rPr>
          <w:rFonts w:hint="eastAsia" w:ascii="仿宋_GB2312" w:hAnsi="仿宋_GB2312" w:eastAsia="仿宋_GB2312" w:cs="仿宋_GB2312"/>
          <w:b w:val="0"/>
          <w:bCs/>
          <w:color w:val="auto"/>
          <w:kern w:val="0"/>
          <w:sz w:val="32"/>
          <w:szCs w:val="32"/>
          <w:u w:val="none"/>
          <w:lang w:val="en-US" w:eastAsia="zh-CN" w:bidi="ar-SA"/>
        </w:rPr>
        <w:t>【优质生产基地建设审批】</w:t>
      </w:r>
      <w:r>
        <w:rPr>
          <w:rFonts w:hint="eastAsia" w:ascii="仿宋_GB2312" w:hAnsi="仿宋_GB2312" w:eastAsia="仿宋_GB2312" w:cs="仿宋_GB2312"/>
          <w:b w:val="0"/>
          <w:bCs/>
          <w:i w:val="0"/>
          <w:iCs w:val="0"/>
          <w:caps w:val="0"/>
          <w:color w:val="000000"/>
          <w:spacing w:val="0"/>
          <w:sz w:val="32"/>
          <w:szCs w:val="32"/>
          <w:shd w:val="clear" w:fill="FFFFFF"/>
        </w:rPr>
        <w:t> </w:t>
      </w:r>
      <w:r>
        <w:rPr>
          <w:rFonts w:hint="eastAsia" w:ascii="仿宋_GB2312" w:hAnsi="仿宋_GB2312" w:eastAsia="仿宋_GB2312" w:cs="仿宋_GB2312"/>
          <w:kern w:val="2"/>
          <w:sz w:val="32"/>
          <w:szCs w:val="32"/>
          <w:lang w:val="en-US" w:eastAsia="zh-CN" w:bidi="ar-SA"/>
        </w:rPr>
        <w:t>优质瓯柑生产基地的建设，由生产经营者向市农业农村部门提出申请，经市农业农村部门、自然资源和规划（林业）部门审查，报市人民政府批准后向社会公布。</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新开发的优质瓯柑生产基地占用林地、耕地和园地涉及采伐林木，占用林地、耕地和园地建设生产管护用房、修建道路等设施的，依法落实耕地占补平衡，保持林地总平衡，依法需要编制水土保持方案的，应当办理相应审批手续；依法需要填报环境影响登记表的，应当办理备案手续。</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优质瓯柑生产基地应当设立保护标志，标明生产种类、审批单位、建设单位等，接受社会监督。建成5年以上（含本数）的优质瓯柑生产基地，应当纳入瓯柑重点保护区范围。</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kern w:val="2"/>
          <w:sz w:val="32"/>
          <w:szCs w:val="32"/>
          <w:lang w:val="en-US" w:eastAsia="zh-CN" w:bidi="ar-SA"/>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kern w:val="2"/>
          <w:sz w:val="32"/>
          <w:szCs w:val="32"/>
          <w:lang w:val="en-US" w:eastAsia="zh-CN" w:bidi="ar-SA"/>
        </w:rPr>
      </w:pPr>
    </w:p>
    <w:p>
      <w:pPr>
        <w:pStyle w:val="2"/>
        <w:keepNext w:val="0"/>
        <w:keepLines w:val="0"/>
        <w:pageBreakBefore w:val="0"/>
        <w:numPr>
          <w:ilvl w:val="0"/>
          <w:numId w:val="1"/>
        </w:numPr>
        <w:kinsoku/>
        <w:wordWrap/>
        <w:topLinePunct w:val="0"/>
        <w:bidi w:val="0"/>
        <w:spacing w:line="560" w:lineRule="exact"/>
        <w:jc w:val="center"/>
        <w:textAlignment w:val="auto"/>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种质资源保护与管理</w:t>
      </w:r>
    </w:p>
    <w:p>
      <w:pPr>
        <w:keepNext w:val="0"/>
        <w:keepLines w:val="0"/>
        <w:pageBreakBefore w:val="0"/>
        <w:widowControl/>
        <w:suppressLineNumbers w:val="0"/>
        <w:kinsoku/>
        <w:wordWrap/>
        <w:topLinePunct w:val="0"/>
        <w:bidi w:val="0"/>
        <w:spacing w:line="560" w:lineRule="exact"/>
        <w:ind w:firstLine="642" w:firstLineChars="200"/>
        <w:jc w:val="both"/>
        <w:textAlignment w:val="auto"/>
        <w:rPr>
          <w:rFonts w:hint="eastAsia" w:ascii="仿宋_GB2312" w:hAnsi="仿宋_GB2312" w:eastAsia="仿宋_GB2312" w:cs="仿宋_GB2312"/>
          <w:b/>
          <w:bCs/>
          <w:color w:val="000000"/>
          <w:kern w:val="0"/>
          <w:sz w:val="32"/>
          <w:szCs w:val="32"/>
          <w:lang w:val="en-US" w:eastAsia="zh-CN" w:bidi="ar"/>
        </w:rPr>
      </w:pPr>
    </w:p>
    <w:p>
      <w:pPr>
        <w:keepNext w:val="0"/>
        <w:keepLines w:val="0"/>
        <w:pageBreakBefore w:val="0"/>
        <w:widowControl/>
        <w:suppressLineNumbers w:val="0"/>
        <w:kinsoku/>
        <w:wordWrap/>
        <w:topLinePunct w:val="0"/>
        <w:bidi w:val="0"/>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b w:val="0"/>
          <w:bCs w:val="0"/>
          <w:color w:val="000000"/>
          <w:kern w:val="0"/>
          <w:sz w:val="32"/>
          <w:szCs w:val="32"/>
          <w:lang w:val="en-US" w:eastAsia="zh-CN" w:bidi="ar"/>
        </w:rPr>
        <w:t>第十六条【瓯柑种质资源保护利用】</w:t>
      </w:r>
      <w:r>
        <w:rPr>
          <w:rFonts w:hint="eastAsia" w:ascii="仿宋_GB2312" w:hAnsi="仿宋_GB2312" w:eastAsia="仿宋_GB2312" w:cs="仿宋_GB2312"/>
          <w:color w:val="000000"/>
          <w:kern w:val="0"/>
          <w:sz w:val="32"/>
          <w:szCs w:val="32"/>
          <w:lang w:val="en-US" w:eastAsia="zh-CN" w:bidi="ar"/>
        </w:rPr>
        <w:t xml:space="preserve"> 瓯柑种质资源实行长期保护。 </w:t>
      </w:r>
    </w:p>
    <w:p>
      <w:pPr>
        <w:keepNext w:val="0"/>
        <w:keepLines w:val="0"/>
        <w:pageBreakBefore w:val="0"/>
        <w:widowControl/>
        <w:suppressLineNumbers w:val="0"/>
        <w:kinsoku/>
        <w:wordWrap/>
        <w:topLinePunct w:val="0"/>
        <w:bidi w:val="0"/>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市农业农村部门应当组织开展瓯柑种质资源收集、鉴定、保存、交流、利用和管理等活动，组织建设瓯柑种质资源圃（库），支持国内外涉农科研院所、高等院校、企业或个人建设瓯柑种质资源圃；应当会同温州生态园管理会、瓯海区农业农村部门在</w:t>
      </w:r>
      <w:r>
        <w:rPr>
          <w:rFonts w:hint="eastAsia" w:ascii="仿宋_GB2312" w:hAnsi="仿宋_GB2312" w:eastAsia="仿宋_GB2312" w:cs="仿宋_GB2312"/>
          <w:kern w:val="2"/>
          <w:sz w:val="32"/>
          <w:szCs w:val="32"/>
          <w:lang w:val="en-US" w:eastAsia="zh-CN" w:bidi="ar-SA"/>
        </w:rPr>
        <w:t>三垟</w:t>
      </w:r>
      <w:r>
        <w:rPr>
          <w:rFonts w:hint="eastAsia" w:ascii="仿宋_GB2312" w:hAnsi="仿宋_GB2312" w:eastAsia="仿宋_GB2312" w:cs="仿宋_GB2312"/>
          <w:kern w:val="2"/>
          <w:sz w:val="32"/>
          <w:szCs w:val="32"/>
          <w:lang w:val="zh-CN" w:eastAsia="zh-CN" w:bidi="ar-SA"/>
        </w:rPr>
        <w:t>核心保护区</w:t>
      </w:r>
      <w:r>
        <w:rPr>
          <w:rFonts w:hint="eastAsia" w:ascii="仿宋_GB2312" w:hAnsi="仿宋_GB2312" w:eastAsia="仿宋_GB2312" w:cs="仿宋_GB2312"/>
          <w:color w:val="000000"/>
          <w:kern w:val="0"/>
          <w:sz w:val="32"/>
          <w:szCs w:val="32"/>
          <w:lang w:val="en-US" w:eastAsia="zh-CN" w:bidi="ar"/>
        </w:rPr>
        <w:t xml:space="preserve">内建设柑种质资源圃。 </w:t>
      </w:r>
    </w:p>
    <w:p>
      <w:pPr>
        <w:keepNext w:val="0"/>
        <w:keepLines w:val="0"/>
        <w:pageBreakBefore w:val="0"/>
        <w:widowControl/>
        <w:suppressLineNumbers w:val="0"/>
        <w:kinsoku/>
        <w:wordWrap/>
        <w:topLinePunct w:val="0"/>
        <w:bidi w:val="0"/>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b w:val="0"/>
          <w:bCs w:val="0"/>
          <w:color w:val="auto"/>
          <w:sz w:val="32"/>
          <w:szCs w:val="32"/>
          <w:u w:val="none"/>
        </w:rPr>
        <w:t>县（市、区）</w:t>
      </w:r>
      <w:r>
        <w:rPr>
          <w:rFonts w:hint="eastAsia" w:ascii="仿宋_GB2312" w:hAnsi="仿宋_GB2312" w:eastAsia="仿宋_GB2312" w:cs="仿宋_GB2312"/>
          <w:color w:val="000000"/>
          <w:kern w:val="0"/>
          <w:sz w:val="32"/>
          <w:szCs w:val="32"/>
          <w:lang w:val="en-US" w:eastAsia="zh-CN" w:bidi="ar"/>
        </w:rPr>
        <w:t xml:space="preserve">农业农村部门应当保护瓯柑种质资源。在保护瓯柑原始品种的前提下，鼓励和支持利用现代科学技术选育优良单株和品种。 </w:t>
      </w:r>
    </w:p>
    <w:p>
      <w:pPr>
        <w:keepNext w:val="0"/>
        <w:keepLines w:val="0"/>
        <w:pageBreakBefore w:val="0"/>
        <w:widowControl/>
        <w:suppressLineNumbers w:val="0"/>
        <w:kinsoku/>
        <w:wordWrap/>
        <w:topLinePunct w:val="0"/>
        <w:bidi w:val="0"/>
        <w:spacing w:line="560" w:lineRule="exact"/>
        <w:ind w:firstLine="640" w:firstLineChars="200"/>
        <w:jc w:val="left"/>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 xml:space="preserve">任何单位和个人不得侵占和破坏瓯柑种质资源。 </w:t>
      </w:r>
    </w:p>
    <w:p>
      <w:pPr>
        <w:keepNext w:val="0"/>
        <w:keepLines w:val="0"/>
        <w:pageBreakBefore w:val="0"/>
        <w:widowControl/>
        <w:suppressLineNumbers w:val="0"/>
        <w:kinsoku/>
        <w:wordWrap/>
        <w:topLinePunct w:val="0"/>
        <w:bidi w:val="0"/>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b w:val="0"/>
          <w:bCs w:val="0"/>
          <w:color w:val="000000"/>
          <w:kern w:val="0"/>
          <w:sz w:val="32"/>
          <w:szCs w:val="32"/>
          <w:lang w:val="en-US" w:eastAsia="zh-CN" w:bidi="ar"/>
        </w:rPr>
        <w:t xml:space="preserve">第十七条【种苗生产经营许可】 </w:t>
      </w:r>
      <w:r>
        <w:rPr>
          <w:rFonts w:hint="eastAsia" w:ascii="仿宋_GB2312" w:hAnsi="仿宋_GB2312" w:eastAsia="仿宋_GB2312" w:cs="仿宋_GB2312"/>
          <w:color w:val="000000"/>
          <w:kern w:val="0"/>
          <w:sz w:val="32"/>
          <w:szCs w:val="32"/>
          <w:lang w:val="en-US" w:eastAsia="zh-CN" w:bidi="ar"/>
        </w:rPr>
        <w:t>本市行政区域内从事瓯柑种苗（指种植材料（种苗）或者繁殖材料）生产经营的单位和个人，应当严格按照《林木种子生产、经营许可证管理办法》取得</w:t>
      </w:r>
      <w:r>
        <w:rPr>
          <w:rFonts w:hint="eastAsia" w:ascii="仿宋_GB2312" w:hAnsi="仿宋_GB2312" w:eastAsia="仿宋_GB2312" w:cs="仿宋_GB2312"/>
          <w:b w:val="0"/>
          <w:bCs w:val="0"/>
          <w:color w:val="auto"/>
          <w:sz w:val="32"/>
          <w:szCs w:val="32"/>
          <w:u w:val="none"/>
        </w:rPr>
        <w:t>林木种子</w:t>
      </w:r>
      <w:r>
        <w:rPr>
          <w:rFonts w:hint="eastAsia" w:ascii="仿宋_GB2312" w:hAnsi="仿宋_GB2312" w:eastAsia="仿宋_GB2312" w:cs="仿宋_GB2312"/>
          <w:color w:val="000000"/>
          <w:kern w:val="0"/>
          <w:sz w:val="32"/>
          <w:szCs w:val="32"/>
          <w:lang w:val="en-US" w:eastAsia="zh-CN" w:bidi="ar"/>
        </w:rPr>
        <w:t>生产经营许可证，按照</w:t>
      </w:r>
      <w:r>
        <w:rPr>
          <w:rFonts w:hint="eastAsia" w:ascii="仿宋_GB2312" w:hAnsi="仿宋_GB2312" w:eastAsia="仿宋_GB2312" w:cs="仿宋_GB2312"/>
          <w:b w:val="0"/>
          <w:bCs w:val="0"/>
          <w:color w:val="auto"/>
          <w:sz w:val="32"/>
          <w:szCs w:val="32"/>
          <w:u w:val="none"/>
        </w:rPr>
        <w:t>林木种子</w:t>
      </w:r>
      <w:r>
        <w:rPr>
          <w:rFonts w:hint="eastAsia" w:ascii="仿宋_GB2312" w:hAnsi="仿宋_GB2312" w:eastAsia="仿宋_GB2312" w:cs="仿宋_GB2312"/>
          <w:color w:val="000000"/>
          <w:kern w:val="0"/>
          <w:sz w:val="32"/>
          <w:szCs w:val="32"/>
          <w:lang w:val="en-US" w:eastAsia="zh-CN" w:bidi="ar"/>
        </w:rPr>
        <w:t xml:space="preserve">生产经营许可证载明的事项从事生产经营活动。 </w:t>
      </w:r>
    </w:p>
    <w:p>
      <w:pPr>
        <w:keepNext w:val="0"/>
        <w:keepLines w:val="0"/>
        <w:pageBreakBefore w:val="0"/>
        <w:widowControl/>
        <w:suppressLineNumbers w:val="0"/>
        <w:kinsoku/>
        <w:wordWrap/>
        <w:topLinePunct w:val="0"/>
        <w:bidi w:val="0"/>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禁止任何单位和个人无</w:t>
      </w:r>
      <w:r>
        <w:rPr>
          <w:rFonts w:hint="eastAsia" w:ascii="仿宋_GB2312" w:hAnsi="仿宋_GB2312" w:eastAsia="仿宋_GB2312" w:cs="仿宋_GB2312"/>
          <w:b w:val="0"/>
          <w:bCs w:val="0"/>
          <w:color w:val="auto"/>
          <w:sz w:val="32"/>
          <w:szCs w:val="32"/>
          <w:u w:val="none"/>
        </w:rPr>
        <w:t>林木种子</w:t>
      </w:r>
      <w:r>
        <w:rPr>
          <w:rFonts w:hint="eastAsia" w:ascii="仿宋_GB2312" w:hAnsi="仿宋_GB2312" w:eastAsia="仿宋_GB2312" w:cs="仿宋_GB2312"/>
          <w:color w:val="000000"/>
          <w:kern w:val="0"/>
          <w:sz w:val="32"/>
          <w:szCs w:val="32"/>
          <w:lang w:val="en-US" w:eastAsia="zh-CN" w:bidi="ar"/>
        </w:rPr>
        <w:t>生产经营许可证或者违反</w:t>
      </w:r>
      <w:r>
        <w:rPr>
          <w:rFonts w:hint="eastAsia" w:ascii="仿宋_GB2312" w:hAnsi="仿宋_GB2312" w:eastAsia="仿宋_GB2312" w:cs="仿宋_GB2312"/>
          <w:b w:val="0"/>
          <w:bCs w:val="0"/>
          <w:color w:val="auto"/>
          <w:sz w:val="32"/>
          <w:szCs w:val="32"/>
          <w:u w:val="none"/>
        </w:rPr>
        <w:t>林木种子</w:t>
      </w:r>
      <w:r>
        <w:rPr>
          <w:rFonts w:hint="eastAsia" w:ascii="仿宋_GB2312" w:hAnsi="仿宋_GB2312" w:eastAsia="仿宋_GB2312" w:cs="仿宋_GB2312"/>
          <w:color w:val="000000"/>
          <w:kern w:val="0"/>
          <w:sz w:val="32"/>
          <w:szCs w:val="32"/>
          <w:lang w:val="en-US" w:eastAsia="zh-CN" w:bidi="ar"/>
        </w:rPr>
        <w:t>生产经营许可证的规定生产、经营瓯柑种苗。</w:t>
      </w:r>
    </w:p>
    <w:p>
      <w:pPr>
        <w:keepNext w:val="0"/>
        <w:keepLines w:val="0"/>
        <w:pageBreakBefore w:val="0"/>
        <w:widowControl/>
        <w:suppressLineNumbers w:val="0"/>
        <w:kinsoku/>
        <w:wordWrap/>
        <w:topLinePunct w:val="0"/>
        <w:bidi w:val="0"/>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县（市、区）</w:t>
      </w:r>
      <w:r>
        <w:rPr>
          <w:rFonts w:hint="eastAsia" w:ascii="仿宋_GB2312" w:hAnsi="仿宋_GB2312" w:eastAsia="仿宋_GB2312" w:cs="仿宋_GB2312"/>
          <w:b w:val="0"/>
          <w:bCs w:val="0"/>
          <w:color w:val="auto"/>
          <w:sz w:val="32"/>
          <w:szCs w:val="32"/>
          <w:u w:val="none"/>
        </w:rPr>
        <w:t>自然资源和规划</w:t>
      </w:r>
      <w:r>
        <w:rPr>
          <w:rFonts w:hint="eastAsia" w:ascii="仿宋_GB2312" w:hAnsi="仿宋_GB2312" w:eastAsia="仿宋_GB2312" w:cs="仿宋_GB2312"/>
          <w:b w:val="0"/>
          <w:bCs w:val="0"/>
          <w:color w:val="auto"/>
          <w:sz w:val="32"/>
          <w:szCs w:val="32"/>
          <w:u w:val="none"/>
          <w:lang w:eastAsia="zh-CN"/>
        </w:rPr>
        <w:t>（</w:t>
      </w:r>
      <w:r>
        <w:rPr>
          <w:rFonts w:hint="eastAsia" w:ascii="仿宋_GB2312" w:hAnsi="仿宋_GB2312" w:eastAsia="仿宋_GB2312" w:cs="仿宋_GB2312"/>
          <w:sz w:val="32"/>
          <w:szCs w:val="32"/>
          <w:lang w:eastAsia="zh-CN"/>
        </w:rPr>
        <w:t>林</w:t>
      </w:r>
      <w:r>
        <w:rPr>
          <w:rFonts w:hint="eastAsia" w:ascii="仿宋_GB2312" w:hAnsi="仿宋_GB2312" w:eastAsia="仿宋_GB2312" w:cs="仿宋_GB2312"/>
          <w:sz w:val="32"/>
          <w:szCs w:val="32"/>
          <w:lang w:val="en-US" w:eastAsia="zh-CN"/>
        </w:rPr>
        <w:t>业）</w:t>
      </w:r>
      <w:r>
        <w:rPr>
          <w:rFonts w:hint="eastAsia" w:ascii="仿宋_GB2312" w:hAnsi="仿宋_GB2312" w:eastAsia="仿宋_GB2312" w:cs="仿宋_GB2312"/>
          <w:color w:val="000000"/>
          <w:kern w:val="0"/>
          <w:sz w:val="32"/>
          <w:szCs w:val="32"/>
          <w:lang w:val="en-US" w:eastAsia="zh-CN" w:bidi="ar"/>
        </w:rPr>
        <w:t>部门依法负责</w:t>
      </w:r>
      <w:r>
        <w:rPr>
          <w:rFonts w:hint="eastAsia" w:ascii="仿宋_GB2312" w:hAnsi="仿宋_GB2312" w:eastAsia="仿宋_GB2312" w:cs="仿宋_GB2312"/>
          <w:b w:val="0"/>
          <w:bCs w:val="0"/>
          <w:color w:val="auto"/>
          <w:sz w:val="32"/>
          <w:szCs w:val="32"/>
          <w:u w:val="none"/>
        </w:rPr>
        <w:t>林木种子</w:t>
      </w:r>
      <w:r>
        <w:rPr>
          <w:rFonts w:hint="eastAsia" w:ascii="仿宋_GB2312" w:hAnsi="仿宋_GB2312" w:eastAsia="仿宋_GB2312" w:cs="仿宋_GB2312"/>
          <w:color w:val="000000"/>
          <w:kern w:val="0"/>
          <w:sz w:val="32"/>
          <w:szCs w:val="32"/>
          <w:lang w:val="en-US" w:eastAsia="zh-CN" w:bidi="ar"/>
        </w:rPr>
        <w:t xml:space="preserve">生产经营许可证的审核、核发和管理工作，开展对瓯柑种苗生产经营活动的监督检查。 </w:t>
      </w:r>
    </w:p>
    <w:p>
      <w:pPr>
        <w:keepNext w:val="0"/>
        <w:keepLines w:val="0"/>
        <w:pageBreakBefore w:val="0"/>
        <w:widowControl/>
        <w:suppressLineNumbers w:val="0"/>
        <w:kinsoku/>
        <w:wordWrap/>
        <w:topLinePunct w:val="0"/>
        <w:bidi w:val="0"/>
        <w:spacing w:line="560" w:lineRule="exact"/>
        <w:ind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val="0"/>
          <w:color w:val="000000"/>
          <w:kern w:val="0"/>
          <w:sz w:val="32"/>
          <w:szCs w:val="32"/>
          <w:lang w:val="en-US" w:eastAsia="zh-CN" w:bidi="ar"/>
        </w:rPr>
        <w:t xml:space="preserve">第十八条【种苗生产经营管理】 </w:t>
      </w:r>
      <w:r>
        <w:rPr>
          <w:rFonts w:hint="eastAsia" w:ascii="仿宋_GB2312" w:hAnsi="仿宋_GB2312" w:eastAsia="仿宋_GB2312" w:cs="仿宋_GB2312"/>
          <w:sz w:val="32"/>
          <w:szCs w:val="32"/>
          <w:lang w:val="en-US" w:eastAsia="zh-CN"/>
        </w:rPr>
        <w:t>瓯柑苗木</w:t>
      </w:r>
      <w:r>
        <w:rPr>
          <w:rFonts w:hint="eastAsia" w:ascii="仿宋_GB2312" w:hAnsi="仿宋_GB2312" w:eastAsia="仿宋_GB2312" w:cs="仿宋_GB2312"/>
          <w:sz w:val="32"/>
          <w:szCs w:val="32"/>
          <w:lang w:eastAsia="zh-CN"/>
        </w:rPr>
        <w:t>生产经营者应当按照柑橘无病毒种苗繁育规程生产</w:t>
      </w:r>
      <w:r>
        <w:rPr>
          <w:rFonts w:hint="eastAsia" w:ascii="仿宋_GB2312" w:hAnsi="仿宋_GB2312" w:eastAsia="仿宋_GB2312" w:cs="仿宋_GB2312"/>
          <w:sz w:val="32"/>
          <w:szCs w:val="32"/>
          <w:lang w:val="en-US" w:eastAsia="zh-CN"/>
        </w:rPr>
        <w:t>瓯柑种</w:t>
      </w:r>
      <w:r>
        <w:rPr>
          <w:rFonts w:hint="eastAsia" w:ascii="仿宋_GB2312" w:hAnsi="仿宋_GB2312" w:eastAsia="仿宋_GB2312" w:cs="仿宋_GB2312"/>
          <w:sz w:val="32"/>
          <w:szCs w:val="32"/>
          <w:lang w:eastAsia="zh-CN"/>
        </w:rPr>
        <w:t>苗，建立生产可追溯的经营档案，</w:t>
      </w:r>
      <w:r>
        <w:rPr>
          <w:rFonts w:hint="eastAsia" w:ascii="仿宋_GB2312" w:hAnsi="仿宋_GB2312" w:eastAsia="仿宋_GB2312" w:cs="仿宋_GB2312"/>
          <w:sz w:val="32"/>
          <w:szCs w:val="32"/>
          <w:lang w:val="en-US" w:eastAsia="zh-CN"/>
        </w:rPr>
        <w:t>记载产地、品种、繁殖材料来源、苗木流向等内容，保存期不得少于五年</w:t>
      </w:r>
      <w:r>
        <w:rPr>
          <w:rFonts w:hint="eastAsia" w:ascii="仿宋_GB2312" w:hAnsi="仿宋_GB2312" w:eastAsia="仿宋_GB2312" w:cs="仿宋_GB2312"/>
          <w:sz w:val="32"/>
          <w:szCs w:val="32"/>
          <w:lang w:eastAsia="zh-CN"/>
        </w:rPr>
        <w:t>；应当严格执行种苗检验、检疫规程，经检验、检疫不符合标准的，</w:t>
      </w:r>
      <w:r>
        <w:rPr>
          <w:rFonts w:hint="eastAsia" w:ascii="仿宋_GB2312" w:hAnsi="仿宋_GB2312" w:eastAsia="仿宋_GB2312" w:cs="仿宋_GB2312"/>
          <w:kern w:val="2"/>
          <w:sz w:val="32"/>
          <w:szCs w:val="32"/>
          <w:lang w:val="en-US" w:eastAsia="zh-CN" w:bidi="ar-SA"/>
        </w:rPr>
        <w:t>应当予以销毁</w:t>
      </w:r>
      <w:r>
        <w:rPr>
          <w:rFonts w:hint="eastAsia" w:ascii="仿宋_GB2312" w:hAnsi="仿宋_GB2312" w:eastAsia="仿宋_GB2312" w:cs="仿宋_GB2312"/>
          <w:sz w:val="32"/>
          <w:szCs w:val="32"/>
          <w:lang w:eastAsia="zh-CN"/>
        </w:rPr>
        <w:t>。</w:t>
      </w:r>
    </w:p>
    <w:p>
      <w:pPr>
        <w:keepNext w:val="0"/>
        <w:keepLines w:val="0"/>
        <w:pageBreakBefore w:val="0"/>
        <w:widowControl/>
        <w:suppressLineNumbers w:val="0"/>
        <w:kinsoku/>
        <w:wordWrap/>
        <w:topLinePunct w:val="0"/>
        <w:bidi w:val="0"/>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瓯柑苗木销售实行生产经营者负责制，所销售的瓯柑苗木应当符合法律法规要求，达到出圃质量标准。</w:t>
      </w:r>
    </w:p>
    <w:p>
      <w:pPr>
        <w:keepNext w:val="0"/>
        <w:keepLines w:val="0"/>
        <w:pageBreakBefore w:val="0"/>
        <w:kinsoku/>
        <w:wordWrap/>
        <w:topLinePunct w:val="0"/>
        <w:autoSpaceDE w:val="0"/>
        <w:autoSpaceDN w:val="0"/>
        <w:bidi w:val="0"/>
        <w:adjustRightInd w:val="0"/>
        <w:spacing w:line="560" w:lineRule="exact"/>
        <w:jc w:val="center"/>
        <w:textAlignment w:val="auto"/>
        <w:rPr>
          <w:rFonts w:hint="eastAsia" w:ascii="仿宋_GB2312" w:hAnsi="仿宋_GB2312" w:eastAsia="仿宋_GB2312" w:cs="仿宋_GB2312"/>
          <w:sz w:val="32"/>
          <w:szCs w:val="32"/>
        </w:rPr>
      </w:pPr>
    </w:p>
    <w:p>
      <w:pPr>
        <w:keepNext w:val="0"/>
        <w:keepLines w:val="0"/>
        <w:pageBreakBefore w:val="0"/>
        <w:numPr>
          <w:numId w:val="0"/>
        </w:numPr>
        <w:kinsoku/>
        <w:wordWrap/>
        <w:topLinePunct w:val="0"/>
        <w:autoSpaceDE w:val="0"/>
        <w:autoSpaceDN w:val="0"/>
        <w:bidi w:val="0"/>
        <w:adjustRightInd w:val="0"/>
        <w:spacing w:line="560" w:lineRule="exact"/>
        <w:ind w:leftChars="0" w:firstLine="1927" w:firstLineChars="600"/>
        <w:jc w:val="both"/>
        <w:textAlignment w:val="auto"/>
        <w:rPr>
          <w:rFonts w:hint="eastAsia" w:ascii="仿宋_GB2312" w:hAnsi="仿宋_GB2312" w:eastAsia="仿宋_GB2312" w:cs="仿宋_GB2312"/>
          <w:b/>
          <w:bCs/>
          <w:color w:val="auto"/>
          <w:kern w:val="0"/>
          <w:sz w:val="32"/>
          <w:szCs w:val="32"/>
          <w:u w:val="none"/>
          <w:lang w:val="en-US" w:eastAsia="zh-CN"/>
        </w:rPr>
      </w:pPr>
      <w:r>
        <w:rPr>
          <w:rFonts w:hint="eastAsia" w:ascii="仿宋_GB2312" w:hAnsi="仿宋_GB2312" w:eastAsia="仿宋_GB2312" w:cs="仿宋_GB2312"/>
          <w:b/>
          <w:bCs/>
          <w:color w:val="auto"/>
          <w:kern w:val="0"/>
          <w:sz w:val="32"/>
          <w:szCs w:val="32"/>
          <w:u w:val="none"/>
          <w:lang w:val="en-US" w:eastAsia="zh-CN"/>
        </w:rPr>
        <w:t>第四章  品质提升与产业发展</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42" w:firstLineChars="200"/>
        <w:jc w:val="both"/>
        <w:textAlignment w:val="auto"/>
        <w:rPr>
          <w:rFonts w:hint="eastAsia" w:ascii="仿宋_GB2312" w:hAnsi="仿宋_GB2312" w:eastAsia="仿宋_GB2312" w:cs="仿宋_GB2312"/>
          <w:b/>
          <w:bCs/>
          <w:color w:val="auto"/>
          <w:kern w:val="0"/>
          <w:sz w:val="32"/>
          <w:szCs w:val="32"/>
          <w:u w:val="none"/>
          <w:lang w:val="en-US" w:eastAsia="zh-CN"/>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color w:val="auto"/>
          <w:kern w:val="0"/>
          <w:sz w:val="32"/>
          <w:szCs w:val="32"/>
          <w:u w:val="none"/>
          <w:lang w:val="zh-CN" w:eastAsia="zh-CN" w:bidi="ar-SA"/>
        </w:rPr>
      </w:pPr>
      <w:r>
        <w:rPr>
          <w:rFonts w:hint="eastAsia" w:ascii="仿宋_GB2312" w:hAnsi="仿宋_GB2312" w:eastAsia="仿宋_GB2312" w:cs="仿宋_GB2312"/>
          <w:b w:val="0"/>
          <w:bCs w:val="0"/>
          <w:color w:val="auto"/>
          <w:kern w:val="0"/>
          <w:sz w:val="32"/>
          <w:szCs w:val="32"/>
          <w:u w:val="none"/>
          <w:lang w:val="en-US" w:eastAsia="zh-CN"/>
        </w:rPr>
        <w:t>第十九条【</w:t>
      </w:r>
      <w:r>
        <w:rPr>
          <w:rFonts w:hint="eastAsia" w:ascii="仿宋_GB2312" w:hAnsi="仿宋_GB2312" w:eastAsia="仿宋_GB2312" w:cs="仿宋_GB2312"/>
          <w:b w:val="0"/>
          <w:bCs w:val="0"/>
          <w:color w:val="auto"/>
          <w:kern w:val="0"/>
          <w:sz w:val="32"/>
          <w:szCs w:val="32"/>
          <w:u w:val="none"/>
          <w:lang w:eastAsia="zh-CN"/>
        </w:rPr>
        <w:t>品质提升政府职责</w:t>
      </w:r>
      <w:r>
        <w:rPr>
          <w:rFonts w:hint="eastAsia" w:ascii="仿宋_GB2312" w:hAnsi="仿宋_GB2312" w:eastAsia="仿宋_GB2312" w:cs="仿宋_GB2312"/>
          <w:b w:val="0"/>
          <w:bCs w:val="0"/>
          <w:color w:val="auto"/>
          <w:kern w:val="0"/>
          <w:sz w:val="32"/>
          <w:szCs w:val="32"/>
          <w:u w:val="none"/>
          <w:lang w:val="en-US" w:eastAsia="zh-CN"/>
        </w:rPr>
        <w:t>】</w:t>
      </w:r>
      <w:r>
        <w:rPr>
          <w:rFonts w:hint="eastAsia" w:ascii="仿宋_GB2312" w:hAnsi="仿宋_GB2312" w:eastAsia="仿宋_GB2312" w:cs="仿宋_GB2312"/>
          <w:b/>
          <w:bCs/>
          <w:color w:val="auto"/>
          <w:kern w:val="0"/>
          <w:sz w:val="32"/>
          <w:szCs w:val="32"/>
          <w:u w:val="none"/>
          <w:lang w:val="en-US" w:eastAsia="zh-CN"/>
        </w:rPr>
        <w:t xml:space="preserve"> </w:t>
      </w:r>
      <w:r>
        <w:rPr>
          <w:rFonts w:hint="eastAsia" w:ascii="仿宋_GB2312" w:hAnsi="仿宋_GB2312" w:eastAsia="仿宋_GB2312" w:cs="仿宋_GB2312"/>
          <w:color w:val="auto"/>
          <w:kern w:val="0"/>
          <w:sz w:val="32"/>
          <w:szCs w:val="32"/>
          <w:u w:val="none"/>
          <w:lang w:val="en-US" w:eastAsia="zh-CN" w:bidi="ar-SA"/>
        </w:rPr>
        <w:t>市</w:t>
      </w:r>
      <w:r>
        <w:rPr>
          <w:rFonts w:hint="eastAsia" w:ascii="仿宋_GB2312" w:hAnsi="仿宋_GB2312" w:eastAsia="仿宋_GB2312" w:cs="仿宋_GB2312"/>
          <w:color w:val="auto"/>
          <w:kern w:val="0"/>
          <w:sz w:val="32"/>
          <w:szCs w:val="32"/>
          <w:u w:val="none"/>
          <w:lang w:val="zh-CN" w:eastAsia="zh-CN" w:bidi="ar-SA"/>
        </w:rPr>
        <w:t>农业农村部门应当</w:t>
      </w:r>
      <w:r>
        <w:rPr>
          <w:rFonts w:hint="eastAsia" w:ascii="仿宋_GB2312" w:hAnsi="仿宋_GB2312" w:eastAsia="仿宋_GB2312" w:cs="仿宋_GB2312"/>
          <w:color w:val="000000"/>
          <w:sz w:val="32"/>
          <w:szCs w:val="32"/>
        </w:rPr>
        <w:t>组织制定</w:t>
      </w:r>
      <w:r>
        <w:rPr>
          <w:rFonts w:hint="eastAsia" w:ascii="仿宋_GB2312" w:hAnsi="仿宋_GB2312" w:eastAsia="仿宋_GB2312" w:cs="仿宋_GB2312"/>
          <w:color w:val="auto"/>
          <w:kern w:val="0"/>
          <w:sz w:val="32"/>
          <w:szCs w:val="32"/>
          <w:u w:val="none"/>
          <w:lang w:val="en-US" w:eastAsia="zh-CN" w:bidi="ar-SA"/>
        </w:rPr>
        <w:t>瓯柑种植</w:t>
      </w:r>
      <w:r>
        <w:rPr>
          <w:rFonts w:hint="eastAsia" w:ascii="仿宋_GB2312" w:hAnsi="仿宋_GB2312" w:eastAsia="仿宋_GB2312" w:cs="仿宋_GB2312"/>
          <w:color w:val="000000"/>
          <w:sz w:val="32"/>
          <w:szCs w:val="32"/>
        </w:rPr>
        <w:t>技术规范和</w:t>
      </w:r>
      <w:r>
        <w:rPr>
          <w:rFonts w:hint="eastAsia" w:ascii="仿宋_GB2312" w:hAnsi="仿宋_GB2312" w:eastAsia="仿宋_GB2312" w:cs="仿宋_GB2312"/>
          <w:color w:val="000000"/>
          <w:sz w:val="32"/>
          <w:szCs w:val="32"/>
          <w:lang w:val="en-US" w:eastAsia="zh-CN"/>
        </w:rPr>
        <w:t>产品</w:t>
      </w:r>
      <w:r>
        <w:rPr>
          <w:rFonts w:hint="eastAsia" w:ascii="仿宋_GB2312" w:hAnsi="仿宋_GB2312" w:eastAsia="仿宋_GB2312" w:cs="仿宋_GB2312"/>
          <w:color w:val="000000"/>
          <w:sz w:val="32"/>
          <w:szCs w:val="32"/>
        </w:rPr>
        <w:t>标准，推广绿色健康</w:t>
      </w:r>
      <w:r>
        <w:rPr>
          <w:rFonts w:hint="eastAsia" w:ascii="仿宋_GB2312" w:hAnsi="仿宋_GB2312" w:eastAsia="仿宋_GB2312" w:cs="仿宋_GB2312"/>
          <w:color w:val="000000"/>
          <w:sz w:val="32"/>
          <w:szCs w:val="32"/>
          <w:lang w:val="en-US" w:eastAsia="zh-CN"/>
        </w:rPr>
        <w:t>种植</w:t>
      </w:r>
      <w:r>
        <w:rPr>
          <w:rFonts w:hint="eastAsia" w:ascii="仿宋_GB2312" w:hAnsi="仿宋_GB2312" w:eastAsia="仿宋_GB2312" w:cs="仿宋_GB2312"/>
          <w:color w:val="000000"/>
          <w:sz w:val="32"/>
          <w:szCs w:val="32"/>
        </w:rPr>
        <w:t>技术，</w:t>
      </w:r>
      <w:r>
        <w:rPr>
          <w:rFonts w:hint="eastAsia" w:ascii="仿宋_GB2312" w:hAnsi="仿宋_GB2312" w:eastAsia="仿宋_GB2312" w:cs="仿宋_GB2312"/>
          <w:color w:val="000000"/>
          <w:sz w:val="32"/>
          <w:szCs w:val="32"/>
          <w:lang w:val="en-US" w:eastAsia="zh-CN"/>
        </w:rPr>
        <w:t>提升</w:t>
      </w:r>
      <w:r>
        <w:rPr>
          <w:rFonts w:hint="eastAsia" w:ascii="仿宋_GB2312" w:hAnsi="仿宋_GB2312" w:eastAsia="仿宋_GB2312" w:cs="仿宋_GB2312"/>
          <w:color w:val="auto"/>
          <w:kern w:val="0"/>
          <w:sz w:val="32"/>
          <w:szCs w:val="32"/>
          <w:u w:val="none"/>
          <w:lang w:val="en-US" w:eastAsia="zh-CN" w:bidi="ar-SA"/>
        </w:rPr>
        <w:t>瓯柑</w:t>
      </w:r>
      <w:r>
        <w:rPr>
          <w:rFonts w:hint="eastAsia" w:ascii="仿宋_GB2312" w:hAnsi="仿宋_GB2312" w:eastAsia="仿宋_GB2312" w:cs="仿宋_GB2312"/>
          <w:color w:val="000000"/>
          <w:sz w:val="32"/>
          <w:szCs w:val="32"/>
        </w:rPr>
        <w:t>生产经营者</w:t>
      </w:r>
      <w:r>
        <w:rPr>
          <w:rFonts w:hint="eastAsia" w:ascii="仿宋_GB2312" w:hAnsi="仿宋_GB2312" w:eastAsia="仿宋_GB2312" w:cs="仿宋_GB2312"/>
          <w:color w:val="000000"/>
          <w:sz w:val="32"/>
          <w:szCs w:val="32"/>
          <w:lang w:val="en-US" w:eastAsia="zh-CN"/>
        </w:rPr>
        <w:t>种植管理</w:t>
      </w:r>
      <w:r>
        <w:rPr>
          <w:rFonts w:hint="eastAsia" w:ascii="仿宋_GB2312" w:hAnsi="仿宋_GB2312" w:eastAsia="仿宋_GB2312" w:cs="仿宋_GB2312"/>
          <w:color w:val="000000"/>
          <w:sz w:val="32"/>
          <w:szCs w:val="32"/>
        </w:rPr>
        <w:t>水平</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auto"/>
          <w:kern w:val="0"/>
          <w:sz w:val="32"/>
          <w:szCs w:val="32"/>
          <w:u w:val="none"/>
          <w:lang w:val="zh-CN" w:eastAsia="zh-CN" w:bidi="ar-SA"/>
        </w:rPr>
        <w:t>推动</w:t>
      </w:r>
      <w:r>
        <w:rPr>
          <w:rFonts w:hint="eastAsia" w:ascii="仿宋_GB2312" w:hAnsi="仿宋_GB2312" w:eastAsia="仿宋_GB2312" w:cs="仿宋_GB2312"/>
          <w:color w:val="auto"/>
          <w:kern w:val="0"/>
          <w:sz w:val="32"/>
          <w:szCs w:val="32"/>
          <w:u w:val="none"/>
          <w:lang w:val="en-US" w:eastAsia="zh-CN" w:bidi="ar-SA"/>
        </w:rPr>
        <w:t>瓯柑</w:t>
      </w:r>
      <w:r>
        <w:rPr>
          <w:rFonts w:hint="eastAsia" w:ascii="仿宋_GB2312" w:hAnsi="仿宋_GB2312" w:eastAsia="仿宋_GB2312" w:cs="仿宋_GB2312"/>
          <w:color w:val="auto"/>
          <w:kern w:val="0"/>
          <w:sz w:val="32"/>
          <w:szCs w:val="32"/>
          <w:u w:val="none"/>
          <w:lang w:val="zh-CN" w:eastAsia="zh-CN" w:bidi="ar-SA"/>
        </w:rPr>
        <w:t>产业高质量发展。</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color w:val="auto"/>
          <w:kern w:val="0"/>
          <w:sz w:val="32"/>
          <w:szCs w:val="32"/>
          <w:u w:val="none"/>
          <w:lang w:val="zh-CN" w:eastAsia="zh-CN" w:bidi="ar-SA"/>
        </w:rPr>
      </w:pPr>
      <w:r>
        <w:rPr>
          <w:rFonts w:hint="eastAsia" w:ascii="仿宋_GB2312" w:hAnsi="仿宋_GB2312" w:eastAsia="仿宋_GB2312" w:cs="仿宋_GB2312"/>
          <w:color w:val="auto"/>
          <w:kern w:val="0"/>
          <w:sz w:val="32"/>
          <w:szCs w:val="32"/>
          <w:u w:val="none"/>
          <w:lang w:val="zh-CN" w:eastAsia="zh-CN" w:bidi="ar-SA"/>
        </w:rPr>
        <w:t>市市场监督管理部门应当会同农业农村等部门依法组织制定</w:t>
      </w:r>
      <w:r>
        <w:rPr>
          <w:rFonts w:hint="eastAsia" w:ascii="仿宋_GB2312" w:hAnsi="仿宋_GB2312" w:eastAsia="仿宋_GB2312" w:cs="仿宋_GB2312"/>
          <w:color w:val="auto"/>
          <w:kern w:val="0"/>
          <w:sz w:val="32"/>
          <w:szCs w:val="32"/>
          <w:u w:val="none"/>
          <w:lang w:val="en-US" w:eastAsia="zh-CN" w:bidi="ar-SA"/>
        </w:rPr>
        <w:t>瓯柑</w:t>
      </w:r>
      <w:r>
        <w:rPr>
          <w:rFonts w:hint="eastAsia" w:ascii="仿宋_GB2312" w:hAnsi="仿宋_GB2312" w:eastAsia="仿宋_GB2312" w:cs="仿宋_GB2312"/>
          <w:color w:val="auto"/>
          <w:kern w:val="0"/>
          <w:sz w:val="32"/>
          <w:szCs w:val="32"/>
          <w:u w:val="none"/>
          <w:lang w:val="zh-CN" w:eastAsia="zh-CN" w:bidi="ar-SA"/>
        </w:rPr>
        <w:t>产品质量地方标准，完善管理规范。</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color w:val="auto"/>
          <w:kern w:val="0"/>
          <w:sz w:val="32"/>
          <w:szCs w:val="32"/>
          <w:u w:val="none"/>
          <w:lang w:val="en-US" w:eastAsia="zh-CN" w:bidi="ar-SA"/>
        </w:rPr>
      </w:pPr>
      <w:r>
        <w:rPr>
          <w:rFonts w:hint="eastAsia" w:ascii="仿宋_GB2312" w:hAnsi="仿宋_GB2312" w:eastAsia="仿宋_GB2312" w:cs="仿宋_GB2312"/>
          <w:b w:val="0"/>
          <w:bCs w:val="0"/>
          <w:color w:val="auto"/>
          <w:kern w:val="0"/>
          <w:sz w:val="32"/>
          <w:szCs w:val="32"/>
          <w:u w:val="none"/>
          <w:lang w:val="en-US" w:eastAsia="zh-CN"/>
        </w:rPr>
        <w:t>第二十条</w:t>
      </w:r>
      <w:r>
        <w:rPr>
          <w:rFonts w:hint="eastAsia" w:ascii="仿宋_GB2312" w:hAnsi="仿宋_GB2312" w:eastAsia="仿宋_GB2312" w:cs="仿宋_GB2312"/>
          <w:b w:val="0"/>
          <w:bCs w:val="0"/>
          <w:color w:val="auto"/>
          <w:sz w:val="32"/>
          <w:szCs w:val="32"/>
          <w:u w:val="none"/>
        </w:rPr>
        <w:t>【黄龙病等检疫性病害防控】</w:t>
      </w:r>
      <w:r>
        <w:rPr>
          <w:rFonts w:hint="eastAsia" w:ascii="仿宋_GB2312" w:hAnsi="仿宋_GB2312" w:eastAsia="仿宋_GB2312" w:cs="仿宋_GB2312"/>
          <w:b w:val="0"/>
          <w:bCs w:val="0"/>
          <w:color w:val="auto"/>
          <w:kern w:val="0"/>
          <w:sz w:val="32"/>
          <w:szCs w:val="32"/>
          <w:u w:val="none"/>
        </w:rPr>
        <w:t xml:space="preserve"> </w:t>
      </w:r>
      <w:r>
        <w:rPr>
          <w:rFonts w:hint="eastAsia" w:ascii="仿宋_GB2312" w:hAnsi="仿宋_GB2312" w:eastAsia="仿宋_GB2312" w:cs="仿宋_GB2312"/>
          <w:color w:val="auto"/>
          <w:kern w:val="0"/>
          <w:sz w:val="32"/>
          <w:szCs w:val="32"/>
          <w:u w:val="none"/>
          <w:lang w:val="en-US" w:eastAsia="zh-CN" w:bidi="ar-SA"/>
        </w:rPr>
        <w:t>市、县（市、区）人民政府应当坚持政府主导、属地负责、绿色防控、联防联控的柑橘黄龙病防控原则，建立柑橘黄龙病防控机制，遵循预防为主、综合防治的方针，实行生产经营者负责制，推行种植无病种苗、防治柑橘木虱等媒介、清除染病病树的防控措施。</w:t>
      </w:r>
    </w:p>
    <w:p>
      <w:pPr>
        <w:keepNext w:val="0"/>
        <w:keepLines w:val="0"/>
        <w:pageBreakBefore w:val="0"/>
        <w:widowControl w:val="0"/>
        <w:kinsoku/>
        <w:wordWrap/>
        <w:overflowPunct w:val="0"/>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u w:val="none"/>
        </w:rPr>
      </w:pPr>
      <w:r>
        <w:rPr>
          <w:rFonts w:hint="eastAsia" w:ascii="仿宋_GB2312" w:hAnsi="仿宋_GB2312" w:eastAsia="仿宋_GB2312" w:cs="仿宋_GB2312"/>
          <w:b w:val="0"/>
          <w:bCs w:val="0"/>
          <w:color w:val="auto"/>
          <w:sz w:val="32"/>
          <w:szCs w:val="32"/>
          <w:u w:val="none"/>
        </w:rPr>
        <w:t>县（市、区）农业农村部门</w:t>
      </w:r>
      <w:r>
        <w:rPr>
          <w:rFonts w:hint="eastAsia" w:ascii="仿宋_GB2312" w:hAnsi="仿宋_GB2312" w:eastAsia="仿宋_GB2312" w:cs="仿宋_GB2312"/>
          <w:b w:val="0"/>
          <w:bCs w:val="0"/>
          <w:color w:val="auto"/>
          <w:sz w:val="32"/>
          <w:szCs w:val="32"/>
          <w:u w:val="none"/>
          <w:lang w:val="en-US" w:eastAsia="zh-CN"/>
        </w:rPr>
        <w:t>应当组织开展柑橘黄龙病监测、调查,及时发布预警信息</w:t>
      </w:r>
      <w:r>
        <w:rPr>
          <w:rFonts w:hint="eastAsia" w:ascii="仿宋_GB2312" w:hAnsi="仿宋_GB2312" w:eastAsia="仿宋_GB2312" w:cs="仿宋_GB2312"/>
          <w:b w:val="0"/>
          <w:bCs w:val="0"/>
          <w:color w:val="auto"/>
          <w:sz w:val="32"/>
          <w:szCs w:val="32"/>
          <w:u w:val="none"/>
        </w:rPr>
        <w:t>。</w:t>
      </w:r>
    </w:p>
    <w:p>
      <w:pPr>
        <w:keepNext w:val="0"/>
        <w:keepLines w:val="0"/>
        <w:pageBreakBefore w:val="0"/>
        <w:widowControl w:val="0"/>
        <w:kinsoku/>
        <w:wordWrap/>
        <w:overflowPunct w:val="0"/>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u w:val="none"/>
        </w:rPr>
      </w:pPr>
      <w:r>
        <w:rPr>
          <w:rFonts w:hint="eastAsia" w:ascii="仿宋_GB2312" w:hAnsi="仿宋_GB2312" w:eastAsia="仿宋_GB2312" w:cs="仿宋_GB2312"/>
          <w:sz w:val="32"/>
          <w:szCs w:val="32"/>
        </w:rPr>
        <w:t>乡（镇）人民政府、街道办事处</w:t>
      </w:r>
      <w:r>
        <w:rPr>
          <w:rFonts w:hint="eastAsia" w:ascii="仿宋_GB2312" w:hAnsi="仿宋_GB2312" w:eastAsia="仿宋_GB2312" w:cs="仿宋_GB2312"/>
          <w:sz w:val="32"/>
          <w:szCs w:val="32"/>
          <w:lang w:val="en-US" w:eastAsia="zh-CN"/>
        </w:rPr>
        <w:t>应当</w:t>
      </w:r>
      <w:r>
        <w:rPr>
          <w:rFonts w:hint="eastAsia" w:ascii="仿宋_GB2312" w:hAnsi="仿宋_GB2312" w:eastAsia="仿宋_GB2312" w:cs="仿宋_GB2312"/>
          <w:b w:val="0"/>
          <w:bCs w:val="0"/>
          <w:color w:val="auto"/>
          <w:sz w:val="32"/>
          <w:szCs w:val="32"/>
          <w:u w:val="none"/>
        </w:rPr>
        <w:t>按照柑橘黄龙病防控有关技术规程，组织开展瓯柑黄龙病普查</w:t>
      </w:r>
      <w:r>
        <w:rPr>
          <w:rFonts w:hint="eastAsia" w:ascii="仿宋_GB2312" w:hAnsi="仿宋_GB2312" w:eastAsia="仿宋_GB2312" w:cs="仿宋_GB2312"/>
          <w:b w:val="0"/>
          <w:bCs w:val="0"/>
          <w:color w:val="auto"/>
          <w:sz w:val="32"/>
          <w:szCs w:val="32"/>
          <w:u w:val="none"/>
          <w:lang w:val="en-US" w:eastAsia="zh-CN"/>
        </w:rPr>
        <w:t>并督促瓯柑生产者</w:t>
      </w:r>
      <w:r>
        <w:rPr>
          <w:rFonts w:hint="eastAsia" w:ascii="仿宋_GB2312" w:hAnsi="仿宋_GB2312" w:eastAsia="仿宋_GB2312" w:cs="仿宋_GB2312"/>
          <w:b w:val="0"/>
          <w:bCs w:val="0"/>
          <w:color w:val="auto"/>
          <w:sz w:val="32"/>
          <w:szCs w:val="32"/>
          <w:u w:val="none"/>
        </w:rPr>
        <w:t>清除病株；逾期未清除的，应采取应急处置措施清除病株。</w:t>
      </w:r>
    </w:p>
    <w:p>
      <w:pPr>
        <w:keepNext w:val="0"/>
        <w:keepLines w:val="0"/>
        <w:pageBreakBefore w:val="0"/>
        <w:widowControl w:val="0"/>
        <w:kinsoku/>
        <w:wordWrap/>
        <w:overflowPunct w:val="0"/>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u w:val="none"/>
        </w:rPr>
      </w:pPr>
      <w:r>
        <w:rPr>
          <w:rFonts w:hint="eastAsia" w:ascii="仿宋_GB2312" w:hAnsi="仿宋_GB2312" w:eastAsia="仿宋_GB2312" w:cs="仿宋_GB2312"/>
          <w:b w:val="0"/>
          <w:bCs w:val="0"/>
          <w:color w:val="auto"/>
          <w:sz w:val="32"/>
          <w:szCs w:val="32"/>
          <w:u w:val="none"/>
        </w:rPr>
        <w:t>瓯柑生产者要加强对木虱的防控及上报，及时挖</w:t>
      </w:r>
      <w:r>
        <w:rPr>
          <w:rFonts w:hint="eastAsia" w:ascii="仿宋_GB2312" w:hAnsi="仿宋_GB2312" w:eastAsia="仿宋_GB2312" w:cs="仿宋_GB2312"/>
          <w:b w:val="0"/>
          <w:bCs w:val="0"/>
          <w:color w:val="auto"/>
          <w:sz w:val="32"/>
          <w:szCs w:val="32"/>
          <w:u w:val="none"/>
          <w:lang w:eastAsia="zh-CN"/>
        </w:rPr>
        <w:t>除</w:t>
      </w:r>
      <w:r>
        <w:rPr>
          <w:rFonts w:hint="eastAsia" w:ascii="仿宋_GB2312" w:hAnsi="仿宋_GB2312" w:eastAsia="仿宋_GB2312" w:cs="仿宋_GB2312"/>
          <w:b w:val="0"/>
          <w:bCs w:val="0"/>
          <w:color w:val="auto"/>
          <w:sz w:val="32"/>
          <w:szCs w:val="32"/>
          <w:u w:val="none"/>
        </w:rPr>
        <w:t>黄龙病病株，并做好黄龙病病株无害化处理。</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Cs/>
          <w:color w:val="auto"/>
          <w:sz w:val="32"/>
          <w:szCs w:val="32"/>
          <w:u w:val="none"/>
        </w:rPr>
      </w:pPr>
      <w:r>
        <w:rPr>
          <w:rFonts w:hint="eastAsia" w:ascii="仿宋_GB2312" w:hAnsi="仿宋_GB2312" w:eastAsia="仿宋_GB2312" w:cs="仿宋_GB2312"/>
          <w:b w:val="0"/>
          <w:bCs w:val="0"/>
          <w:color w:val="auto"/>
          <w:kern w:val="0"/>
          <w:sz w:val="32"/>
          <w:szCs w:val="32"/>
          <w:u w:val="none"/>
          <w:lang w:val="en-US" w:eastAsia="zh-CN" w:bidi="ar-SA"/>
        </w:rPr>
        <w:t>第二十一条</w:t>
      </w:r>
      <w:r>
        <w:rPr>
          <w:rFonts w:hint="eastAsia" w:ascii="仿宋_GB2312" w:hAnsi="仿宋_GB2312" w:eastAsia="仿宋_GB2312" w:cs="仿宋_GB2312"/>
          <w:b w:val="0"/>
          <w:bCs w:val="0"/>
          <w:color w:val="auto"/>
          <w:sz w:val="32"/>
          <w:szCs w:val="32"/>
          <w:u w:val="none"/>
        </w:rPr>
        <w:t>【投入品</w:t>
      </w:r>
      <w:r>
        <w:rPr>
          <w:rFonts w:hint="eastAsia" w:ascii="仿宋_GB2312" w:hAnsi="仿宋_GB2312" w:eastAsia="仿宋_GB2312" w:cs="仿宋_GB2312"/>
          <w:b w:val="0"/>
          <w:bCs w:val="0"/>
          <w:color w:val="auto"/>
          <w:sz w:val="32"/>
          <w:szCs w:val="32"/>
          <w:u w:val="none"/>
          <w:lang w:eastAsia="zh-CN"/>
        </w:rPr>
        <w:t>管理</w:t>
      </w:r>
      <w:r>
        <w:rPr>
          <w:rFonts w:hint="eastAsia" w:ascii="仿宋_GB2312" w:hAnsi="仿宋_GB2312" w:eastAsia="仿宋_GB2312" w:cs="仿宋_GB2312"/>
          <w:b w:val="0"/>
          <w:bCs w:val="0"/>
          <w:color w:val="auto"/>
          <w:sz w:val="32"/>
          <w:szCs w:val="32"/>
          <w:u w:val="none"/>
        </w:rPr>
        <w:t>】</w:t>
      </w:r>
      <w:r>
        <w:rPr>
          <w:rFonts w:hint="eastAsia" w:ascii="仿宋_GB2312" w:hAnsi="仿宋_GB2312" w:eastAsia="仿宋_GB2312" w:cs="仿宋_GB2312"/>
          <w:b w:val="0"/>
          <w:bCs w:val="0"/>
          <w:color w:val="auto"/>
          <w:sz w:val="32"/>
          <w:szCs w:val="32"/>
          <w:u w:val="none"/>
          <w:lang w:val="en-US" w:eastAsia="zh-CN"/>
        </w:rPr>
        <w:t xml:space="preserve"> </w:t>
      </w:r>
      <w:r>
        <w:rPr>
          <w:rFonts w:hint="eastAsia" w:ascii="仿宋_GB2312" w:hAnsi="仿宋_GB2312" w:eastAsia="仿宋_GB2312" w:cs="仿宋_GB2312"/>
          <w:bCs/>
          <w:color w:val="auto"/>
          <w:sz w:val="32"/>
          <w:szCs w:val="32"/>
          <w:u w:val="none"/>
        </w:rPr>
        <w:t>瓯柑生产经营者应当依照法律、行政法规和国家有关强制性标准等规定，科学合理使用农药、肥料等农业投入品，严格执行农业投入品使用安全间隔期的规定；不得超范围、超剂量使用农业投入品危及瓯柑质量安全。</w:t>
      </w:r>
    </w:p>
    <w:p>
      <w:pPr>
        <w:keepNext w:val="0"/>
        <w:keepLines w:val="0"/>
        <w:pageBreakBefore w:val="0"/>
        <w:widowControl/>
        <w:shd w:val="clear" w:color="auto" w:fill="FFFFFF"/>
        <w:kinsoku/>
        <w:wordWrap/>
        <w:topLinePunct w:val="0"/>
        <w:bidi w:val="0"/>
        <w:spacing w:line="560" w:lineRule="exact"/>
        <w:ind w:firstLine="640" w:firstLineChars="200"/>
        <w:textAlignment w:val="auto"/>
        <w:rPr>
          <w:rFonts w:hint="eastAsia" w:ascii="仿宋_GB2312" w:hAnsi="仿宋_GB2312" w:eastAsia="仿宋_GB2312" w:cs="仿宋_GB2312"/>
          <w:color w:val="auto"/>
          <w:kern w:val="0"/>
          <w:sz w:val="32"/>
          <w:szCs w:val="32"/>
          <w:u w:val="none"/>
          <w:lang w:val="zh-CN" w:eastAsia="zh-CN" w:bidi="ar-SA"/>
        </w:rPr>
      </w:pPr>
      <w:r>
        <w:rPr>
          <w:rFonts w:hint="eastAsia" w:ascii="仿宋_GB2312" w:hAnsi="仿宋_GB2312" w:eastAsia="仿宋_GB2312" w:cs="仿宋_GB2312"/>
          <w:bCs/>
          <w:color w:val="auto"/>
          <w:sz w:val="32"/>
          <w:szCs w:val="32"/>
          <w:u w:val="none"/>
        </w:rPr>
        <w:t>瓯柑生产企业、仓储企业、专业化病虫害防治服务组织和专业合作社等应当如实记录使用农药的时间、地点、对象以及农药名称、用量、生产企业等。农药使用记录应当保存二年以上。</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11"/>
        <w:jc w:val="both"/>
        <w:textAlignment w:val="auto"/>
        <w:rPr>
          <w:rFonts w:hint="eastAsia" w:ascii="仿宋_GB2312" w:hAnsi="仿宋_GB2312" w:eastAsia="仿宋_GB2312" w:cs="仿宋_GB2312"/>
          <w:bCs/>
          <w:color w:val="auto"/>
          <w:kern w:val="2"/>
          <w:sz w:val="32"/>
          <w:szCs w:val="32"/>
          <w:u w:val="none"/>
          <w:lang w:val="en-US" w:eastAsia="zh-CN" w:bidi="ar-SA"/>
        </w:rPr>
      </w:pPr>
      <w:r>
        <w:rPr>
          <w:rStyle w:val="9"/>
          <w:rFonts w:hint="eastAsia" w:ascii="仿宋_GB2312" w:hAnsi="仿宋_GB2312" w:eastAsia="仿宋_GB2312" w:cs="仿宋_GB2312"/>
          <w:b w:val="0"/>
          <w:bCs/>
          <w:i w:val="0"/>
          <w:iCs w:val="0"/>
          <w:caps w:val="0"/>
          <w:color w:val="000000"/>
          <w:spacing w:val="0"/>
          <w:sz w:val="32"/>
          <w:szCs w:val="32"/>
          <w:shd w:val="clear" w:fill="FFFFFF"/>
        </w:rPr>
        <w:t>第二十</w:t>
      </w:r>
      <w:r>
        <w:rPr>
          <w:rStyle w:val="9"/>
          <w:rFonts w:hint="eastAsia" w:ascii="仿宋_GB2312" w:hAnsi="仿宋_GB2312" w:eastAsia="仿宋_GB2312" w:cs="仿宋_GB2312"/>
          <w:b w:val="0"/>
          <w:bCs/>
          <w:i w:val="0"/>
          <w:iCs w:val="0"/>
          <w:caps w:val="0"/>
          <w:color w:val="000000"/>
          <w:spacing w:val="0"/>
          <w:sz w:val="32"/>
          <w:szCs w:val="32"/>
          <w:shd w:val="clear" w:fill="FFFFFF"/>
          <w:lang w:val="en-US" w:eastAsia="zh-CN"/>
        </w:rPr>
        <w:t>二</w:t>
      </w:r>
      <w:r>
        <w:rPr>
          <w:rStyle w:val="9"/>
          <w:rFonts w:hint="eastAsia" w:ascii="仿宋_GB2312" w:hAnsi="仿宋_GB2312" w:eastAsia="仿宋_GB2312" w:cs="仿宋_GB2312"/>
          <w:b w:val="0"/>
          <w:bCs/>
          <w:i w:val="0"/>
          <w:iCs w:val="0"/>
          <w:caps w:val="0"/>
          <w:color w:val="000000"/>
          <w:spacing w:val="0"/>
          <w:sz w:val="32"/>
          <w:szCs w:val="32"/>
          <w:shd w:val="clear" w:fill="FFFFFF"/>
        </w:rPr>
        <w:t>条</w:t>
      </w:r>
      <w:r>
        <w:rPr>
          <w:rStyle w:val="9"/>
          <w:rFonts w:hint="eastAsia" w:ascii="仿宋_GB2312" w:hAnsi="仿宋_GB2312" w:eastAsia="仿宋_GB2312" w:cs="仿宋_GB2312"/>
          <w:b w:val="0"/>
          <w:bCs/>
          <w:i w:val="0"/>
          <w:iCs w:val="0"/>
          <w:caps w:val="0"/>
          <w:color w:val="000000"/>
          <w:spacing w:val="0"/>
          <w:sz w:val="32"/>
          <w:szCs w:val="32"/>
          <w:shd w:val="clear" w:fill="FFFFFF"/>
          <w:lang w:eastAsia="zh-CN"/>
        </w:rPr>
        <w:t>【产业发展】</w:t>
      </w:r>
      <w:r>
        <w:rPr>
          <w:rFonts w:hint="eastAsia" w:ascii="仿宋_GB2312" w:hAnsi="仿宋_GB2312" w:eastAsia="仿宋_GB2312" w:cs="仿宋_GB2312"/>
          <w:b w:val="0"/>
          <w:bCs/>
          <w:i w:val="0"/>
          <w:iCs w:val="0"/>
          <w:caps w:val="0"/>
          <w:color w:val="000000"/>
          <w:spacing w:val="0"/>
          <w:sz w:val="32"/>
          <w:szCs w:val="32"/>
          <w:shd w:val="clear" w:fill="FFFFFF"/>
        </w:rPr>
        <w:t> </w:t>
      </w:r>
      <w:r>
        <w:rPr>
          <w:rFonts w:hint="eastAsia" w:ascii="仿宋_GB2312" w:hAnsi="仿宋_GB2312" w:eastAsia="仿宋_GB2312" w:cs="仿宋_GB2312"/>
          <w:bCs/>
          <w:color w:val="auto"/>
          <w:kern w:val="2"/>
          <w:sz w:val="32"/>
          <w:szCs w:val="32"/>
          <w:u w:val="none"/>
          <w:lang w:val="en-US" w:eastAsia="zh-CN" w:bidi="ar-SA"/>
        </w:rPr>
        <w:t>农业农村部门应当会同市场监督管理部门加强瓯柑加工的技术指导，推进从事瓯柑加工的企业和合作社开展规模化、标准化生产经营。</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11"/>
        <w:jc w:val="both"/>
        <w:textAlignment w:val="auto"/>
        <w:rPr>
          <w:rFonts w:hint="eastAsia" w:ascii="仿宋_GB2312" w:hAnsi="仿宋_GB2312" w:eastAsia="仿宋_GB2312" w:cs="仿宋_GB2312"/>
          <w:bCs/>
          <w:color w:val="auto"/>
          <w:kern w:val="2"/>
          <w:sz w:val="32"/>
          <w:szCs w:val="32"/>
          <w:u w:val="none"/>
          <w:lang w:val="en-US" w:eastAsia="zh-CN" w:bidi="ar-SA"/>
        </w:rPr>
      </w:pPr>
      <w:r>
        <w:rPr>
          <w:rFonts w:hint="eastAsia" w:ascii="仿宋_GB2312" w:hAnsi="仿宋_GB2312" w:eastAsia="仿宋_GB2312" w:cs="仿宋_GB2312"/>
          <w:bCs/>
          <w:color w:val="auto"/>
          <w:kern w:val="2"/>
          <w:sz w:val="32"/>
          <w:szCs w:val="32"/>
          <w:u w:val="none"/>
          <w:lang w:val="en-US" w:eastAsia="zh-CN" w:bidi="ar-SA"/>
        </w:rPr>
        <w:t>农业农村部门加大瓯柑产品推介力度，举办或者支持举办展示展销活动，组织瓯柑生产经营者参加国内外展销会、交易会、博览会，提高产品知名度。</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09"/>
        <w:jc w:val="both"/>
        <w:textAlignment w:val="auto"/>
        <w:rPr>
          <w:rFonts w:hint="eastAsia" w:ascii="仿宋_GB2312" w:hAnsi="仿宋_GB2312" w:eastAsia="仿宋_GB2312" w:cs="仿宋_GB2312"/>
          <w:bCs/>
          <w:color w:val="auto"/>
          <w:kern w:val="2"/>
          <w:sz w:val="32"/>
          <w:szCs w:val="32"/>
          <w:u w:val="none"/>
          <w:lang w:val="en-US" w:eastAsia="zh-CN" w:bidi="ar-SA"/>
        </w:rPr>
      </w:pPr>
      <w:r>
        <w:rPr>
          <w:rFonts w:hint="eastAsia" w:ascii="仿宋_GB2312" w:hAnsi="仿宋_GB2312" w:eastAsia="仿宋_GB2312" w:cs="仿宋_GB2312"/>
          <w:bCs/>
          <w:color w:val="auto"/>
          <w:kern w:val="2"/>
          <w:sz w:val="32"/>
          <w:szCs w:val="32"/>
          <w:u w:val="none"/>
          <w:lang w:val="en-US" w:eastAsia="zh-CN" w:bidi="ar-SA"/>
        </w:rPr>
        <w:t>文化旅游部门应当会同农业农村部门推动瓯柑产业与特色旅游、休闲观光、历史文化、健康养生、餐饮服务等融合发展，组织开展特色文旅活动，打造旅游品牌，提升瓯柑产业综合效益。鼓励瓯柑生产经营者申报研学实践教育基地，加强与商贸企业、旅游企业合作，开发文化创意、旅游产品，推行个性化定制。</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09"/>
        <w:jc w:val="both"/>
        <w:textAlignment w:val="auto"/>
        <w:rPr>
          <w:rFonts w:hint="eastAsia" w:ascii="仿宋_GB2312" w:hAnsi="仿宋_GB2312" w:eastAsia="仿宋_GB2312" w:cs="仿宋_GB2312"/>
          <w:bCs/>
          <w:color w:val="auto"/>
          <w:kern w:val="2"/>
          <w:sz w:val="32"/>
          <w:szCs w:val="32"/>
          <w:u w:val="none"/>
          <w:lang w:val="en-US" w:eastAsia="zh-CN" w:bidi="ar-SA"/>
        </w:rPr>
      </w:pPr>
      <w:r>
        <w:rPr>
          <w:rFonts w:hint="eastAsia" w:ascii="仿宋_GB2312" w:hAnsi="仿宋_GB2312" w:eastAsia="仿宋_GB2312" w:cs="仿宋_GB2312"/>
          <w:b w:val="0"/>
          <w:bCs w:val="0"/>
          <w:color w:val="auto"/>
          <w:sz w:val="32"/>
          <w:szCs w:val="32"/>
          <w:u w:val="none"/>
        </w:rPr>
        <w:t>鼓励和支持运用物联网、区块链、大数据等数字技术赋能瓯柑产业发展。鼓励和支持专业合作社、产业协会等瓯柑社会化服务组织建设，推动建立全产业链社会化服务体系。</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09"/>
        <w:jc w:val="both"/>
        <w:textAlignment w:val="auto"/>
        <w:rPr>
          <w:rFonts w:hint="eastAsia" w:ascii="仿宋_GB2312" w:hAnsi="仿宋_GB2312" w:eastAsia="仿宋_GB2312" w:cs="仿宋_GB2312"/>
          <w:bCs/>
          <w:color w:val="auto"/>
          <w:kern w:val="2"/>
          <w:sz w:val="32"/>
          <w:szCs w:val="32"/>
          <w:u w:val="none"/>
          <w:lang w:val="en-US" w:eastAsia="zh-CN" w:bidi="ar-SA"/>
        </w:rPr>
      </w:pPr>
      <w:r>
        <w:rPr>
          <w:rStyle w:val="9"/>
          <w:rFonts w:hint="eastAsia" w:ascii="仿宋_GB2312" w:hAnsi="仿宋_GB2312" w:eastAsia="仿宋_GB2312" w:cs="仿宋_GB2312"/>
          <w:b w:val="0"/>
          <w:bCs/>
          <w:i w:val="0"/>
          <w:iCs w:val="0"/>
          <w:caps w:val="0"/>
          <w:color w:val="000000"/>
          <w:spacing w:val="0"/>
          <w:sz w:val="32"/>
          <w:szCs w:val="32"/>
          <w:shd w:val="clear" w:fill="FFFFFF"/>
        </w:rPr>
        <w:t>第</w:t>
      </w:r>
      <w:r>
        <w:rPr>
          <w:rStyle w:val="9"/>
          <w:rFonts w:hint="eastAsia" w:ascii="仿宋_GB2312" w:hAnsi="仿宋_GB2312" w:eastAsia="仿宋_GB2312" w:cs="仿宋_GB2312"/>
          <w:b w:val="0"/>
          <w:bCs/>
          <w:i w:val="0"/>
          <w:iCs w:val="0"/>
          <w:caps w:val="0"/>
          <w:color w:val="000000"/>
          <w:spacing w:val="0"/>
          <w:sz w:val="32"/>
          <w:szCs w:val="32"/>
          <w:shd w:val="clear" w:fill="FFFFFF"/>
          <w:lang w:val="en-US" w:eastAsia="zh-CN"/>
        </w:rPr>
        <w:t>二十三</w:t>
      </w:r>
      <w:r>
        <w:rPr>
          <w:rStyle w:val="9"/>
          <w:rFonts w:hint="eastAsia" w:ascii="仿宋_GB2312" w:hAnsi="仿宋_GB2312" w:eastAsia="仿宋_GB2312" w:cs="仿宋_GB2312"/>
          <w:b w:val="0"/>
          <w:bCs/>
          <w:i w:val="0"/>
          <w:iCs w:val="0"/>
          <w:caps w:val="0"/>
          <w:color w:val="000000"/>
          <w:spacing w:val="0"/>
          <w:sz w:val="32"/>
          <w:szCs w:val="32"/>
          <w:shd w:val="clear" w:fill="FFFFFF"/>
        </w:rPr>
        <w:t>条</w:t>
      </w:r>
      <w:r>
        <w:rPr>
          <w:rStyle w:val="9"/>
          <w:rFonts w:hint="eastAsia" w:ascii="仿宋_GB2312" w:hAnsi="仿宋_GB2312" w:eastAsia="仿宋_GB2312" w:cs="仿宋_GB2312"/>
          <w:b w:val="0"/>
          <w:bCs/>
          <w:i w:val="0"/>
          <w:iCs w:val="0"/>
          <w:caps w:val="0"/>
          <w:color w:val="000000"/>
          <w:spacing w:val="0"/>
          <w:sz w:val="32"/>
          <w:szCs w:val="32"/>
          <w:shd w:val="clear" w:fill="FFFFFF"/>
          <w:lang w:eastAsia="zh-CN"/>
        </w:rPr>
        <w:t>【</w:t>
      </w:r>
      <w:r>
        <w:rPr>
          <w:rFonts w:hint="eastAsia" w:ascii="仿宋_GB2312" w:hAnsi="仿宋_GB2312" w:eastAsia="仿宋_GB2312" w:cs="仿宋_GB2312"/>
          <w:b w:val="0"/>
          <w:bCs/>
          <w:color w:val="auto"/>
          <w:sz w:val="32"/>
          <w:szCs w:val="32"/>
          <w:u w:val="none"/>
        </w:rPr>
        <w:t>科技支撑</w:t>
      </w:r>
      <w:r>
        <w:rPr>
          <w:rStyle w:val="9"/>
          <w:rFonts w:hint="eastAsia" w:ascii="仿宋_GB2312" w:hAnsi="仿宋_GB2312" w:eastAsia="仿宋_GB2312" w:cs="仿宋_GB2312"/>
          <w:b w:val="0"/>
          <w:bCs/>
          <w:i w:val="0"/>
          <w:iCs w:val="0"/>
          <w:caps w:val="0"/>
          <w:color w:val="000000"/>
          <w:spacing w:val="0"/>
          <w:sz w:val="32"/>
          <w:szCs w:val="32"/>
          <w:shd w:val="clear" w:fill="FFFFFF"/>
          <w:lang w:eastAsia="zh-CN"/>
        </w:rPr>
        <w:t>】</w:t>
      </w:r>
      <w:r>
        <w:rPr>
          <w:rFonts w:hint="eastAsia" w:ascii="仿宋_GB2312" w:hAnsi="仿宋_GB2312" w:eastAsia="仿宋_GB2312" w:cs="仿宋_GB2312"/>
          <w:b w:val="0"/>
          <w:bCs/>
          <w:i w:val="0"/>
          <w:iCs w:val="0"/>
          <w:caps w:val="0"/>
          <w:color w:val="000000"/>
          <w:spacing w:val="0"/>
          <w:sz w:val="32"/>
          <w:szCs w:val="32"/>
          <w:shd w:val="clear" w:fill="FFFFFF"/>
        </w:rPr>
        <w:t> </w:t>
      </w:r>
      <w:r>
        <w:rPr>
          <w:rFonts w:hint="eastAsia" w:ascii="仿宋_GB2312" w:hAnsi="仿宋_GB2312" w:eastAsia="仿宋_GB2312" w:cs="仿宋_GB2312"/>
          <w:b w:val="0"/>
          <w:bCs w:val="0"/>
          <w:color w:val="auto"/>
          <w:sz w:val="32"/>
          <w:szCs w:val="32"/>
          <w:u w:val="none"/>
        </w:rPr>
        <w:t>市、</w:t>
      </w:r>
      <w:r>
        <w:rPr>
          <w:rFonts w:hint="eastAsia" w:ascii="仿宋_GB2312" w:hAnsi="仿宋_GB2312" w:eastAsia="仿宋_GB2312" w:cs="仿宋_GB2312"/>
          <w:b w:val="0"/>
          <w:bCs w:val="0"/>
          <w:color w:val="auto"/>
          <w:sz w:val="32"/>
          <w:szCs w:val="32"/>
          <w:u w:val="none"/>
          <w:lang w:val="en-US" w:eastAsia="zh-CN"/>
        </w:rPr>
        <w:t>县（</w:t>
      </w:r>
      <w:r>
        <w:rPr>
          <w:rFonts w:hint="eastAsia" w:ascii="仿宋_GB2312" w:hAnsi="仿宋_GB2312" w:eastAsia="仿宋_GB2312" w:cs="仿宋_GB2312"/>
          <w:b w:val="0"/>
          <w:bCs w:val="0"/>
          <w:color w:val="auto"/>
          <w:sz w:val="32"/>
          <w:szCs w:val="32"/>
          <w:u w:val="none"/>
        </w:rPr>
        <w:t>市</w:t>
      </w:r>
      <w:r>
        <w:rPr>
          <w:rFonts w:hint="eastAsia" w:ascii="仿宋_GB2312" w:hAnsi="仿宋_GB2312" w:eastAsia="仿宋_GB2312" w:cs="仿宋_GB2312"/>
          <w:b w:val="0"/>
          <w:bCs w:val="0"/>
          <w:color w:val="auto"/>
          <w:sz w:val="32"/>
          <w:szCs w:val="32"/>
          <w:u w:val="none"/>
          <w:lang w:eastAsia="zh-CN"/>
        </w:rPr>
        <w:t>、</w:t>
      </w:r>
      <w:r>
        <w:rPr>
          <w:rFonts w:hint="eastAsia" w:ascii="仿宋_GB2312" w:hAnsi="仿宋_GB2312" w:eastAsia="仿宋_GB2312" w:cs="仿宋_GB2312"/>
          <w:b w:val="0"/>
          <w:bCs w:val="0"/>
          <w:color w:val="auto"/>
          <w:sz w:val="32"/>
          <w:szCs w:val="32"/>
          <w:u w:val="none"/>
          <w:lang w:val="en-US" w:eastAsia="zh-CN"/>
        </w:rPr>
        <w:t>区）</w:t>
      </w:r>
      <w:r>
        <w:rPr>
          <w:rFonts w:hint="eastAsia" w:ascii="仿宋_GB2312" w:hAnsi="仿宋_GB2312" w:eastAsia="仿宋_GB2312" w:cs="仿宋_GB2312"/>
          <w:bCs/>
          <w:color w:val="auto"/>
          <w:kern w:val="2"/>
          <w:sz w:val="32"/>
          <w:szCs w:val="32"/>
          <w:u w:val="none"/>
          <w:lang w:val="en-US" w:eastAsia="zh-CN" w:bidi="ar-SA"/>
        </w:rPr>
        <w:t>人民政府应当加大瓯柑产业基础研究投入。科研院所、高等学校和有关企业等应当加强科技创新合作，开展新品种、新技术、新装备、新模式等方面的技术研发，促进科技成果转化，为瓯柑产业发展提供科技支撑。</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09"/>
        <w:jc w:val="both"/>
        <w:textAlignment w:val="auto"/>
        <w:rPr>
          <w:rFonts w:hint="eastAsia" w:ascii="仿宋_GB2312" w:hAnsi="仿宋_GB2312" w:eastAsia="仿宋_GB2312" w:cs="仿宋_GB2312"/>
          <w:bCs/>
          <w:color w:val="auto"/>
          <w:kern w:val="2"/>
          <w:sz w:val="32"/>
          <w:szCs w:val="32"/>
          <w:u w:val="none"/>
          <w:lang w:val="en-US" w:eastAsia="zh-CN" w:bidi="ar-SA"/>
        </w:rPr>
      </w:pPr>
      <w:r>
        <w:rPr>
          <w:rFonts w:hint="eastAsia" w:ascii="仿宋_GB2312" w:hAnsi="仿宋_GB2312" w:eastAsia="仿宋_GB2312" w:cs="仿宋_GB2312"/>
          <w:bCs/>
          <w:color w:val="auto"/>
          <w:kern w:val="2"/>
          <w:sz w:val="32"/>
          <w:szCs w:val="32"/>
          <w:u w:val="none"/>
          <w:lang w:val="en-US" w:eastAsia="zh-CN" w:bidi="ar-SA"/>
        </w:rPr>
        <w:t>鼓励和支持瓯柑功能性内含物质提取和高值化衍生产品开发。</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09"/>
        <w:jc w:val="both"/>
        <w:textAlignment w:val="auto"/>
        <w:rPr>
          <w:rFonts w:hint="eastAsia" w:ascii="仿宋_GB2312" w:hAnsi="仿宋_GB2312" w:eastAsia="仿宋_GB2312" w:cs="仿宋_GB2312"/>
          <w:bCs/>
          <w:color w:val="auto"/>
          <w:kern w:val="2"/>
          <w:sz w:val="32"/>
          <w:szCs w:val="32"/>
          <w:u w:val="none"/>
          <w:lang w:val="en-US" w:eastAsia="zh-CN" w:bidi="ar-SA"/>
        </w:rPr>
      </w:pPr>
      <w:r>
        <w:rPr>
          <w:rFonts w:hint="eastAsia" w:ascii="仿宋_GB2312" w:hAnsi="仿宋_GB2312" w:eastAsia="仿宋_GB2312" w:cs="仿宋_GB2312"/>
          <w:bCs/>
          <w:color w:val="auto"/>
          <w:kern w:val="2"/>
          <w:sz w:val="32"/>
          <w:szCs w:val="32"/>
          <w:u w:val="none"/>
          <w:lang w:val="en-US" w:eastAsia="zh-CN" w:bidi="ar-SA"/>
        </w:rPr>
        <w:t>鼓励金融保险机构开发有利于瓯柑产业健康发展的金融产品和服务。</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09"/>
        <w:jc w:val="both"/>
        <w:textAlignment w:val="auto"/>
        <w:rPr>
          <w:rFonts w:hint="eastAsia" w:ascii="仿宋_GB2312" w:hAnsi="仿宋_GB2312" w:eastAsia="仿宋_GB2312" w:cs="仿宋_GB2312"/>
          <w:bCs/>
          <w:color w:val="auto"/>
          <w:kern w:val="2"/>
          <w:sz w:val="32"/>
          <w:szCs w:val="32"/>
          <w:u w:val="none"/>
          <w:lang w:val="en-US" w:eastAsia="zh-CN" w:bidi="ar-SA"/>
        </w:rPr>
      </w:pPr>
    </w:p>
    <w:p>
      <w:pPr>
        <w:keepNext w:val="0"/>
        <w:keepLines w:val="0"/>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rPr>
        <w:t>第</w:t>
      </w:r>
      <w:r>
        <w:rPr>
          <w:rFonts w:hint="eastAsia" w:ascii="仿宋_GB2312" w:hAnsi="仿宋_GB2312" w:eastAsia="仿宋_GB2312" w:cs="仿宋_GB2312"/>
          <w:b/>
          <w:bCs/>
          <w:sz w:val="32"/>
          <w:szCs w:val="32"/>
          <w:lang w:eastAsia="zh-CN"/>
        </w:rPr>
        <w:t>五</w:t>
      </w:r>
      <w:r>
        <w:rPr>
          <w:rFonts w:hint="eastAsia" w:ascii="仿宋_GB2312" w:hAnsi="仿宋_GB2312" w:eastAsia="仿宋_GB2312" w:cs="仿宋_GB2312"/>
          <w:b/>
          <w:bCs/>
          <w:sz w:val="32"/>
          <w:szCs w:val="32"/>
        </w:rPr>
        <w:t>章　品牌保护</w:t>
      </w:r>
      <w:r>
        <w:rPr>
          <w:rFonts w:hint="eastAsia" w:ascii="仿宋_GB2312" w:hAnsi="仿宋_GB2312" w:eastAsia="仿宋_GB2312" w:cs="仿宋_GB2312"/>
          <w:b/>
          <w:bCs/>
          <w:sz w:val="32"/>
          <w:szCs w:val="32"/>
          <w:lang w:eastAsia="zh-CN"/>
        </w:rPr>
        <w:t>与文化传承</w:t>
      </w:r>
    </w:p>
    <w:p>
      <w:pPr>
        <w:keepNext w:val="0"/>
        <w:keepLines w:val="0"/>
        <w:pageBreakBefore w:val="0"/>
        <w:widowControl w:val="0"/>
        <w:kinsoku/>
        <w:wordWrap/>
        <w:overflowPunct/>
        <w:topLinePunct w:val="0"/>
        <w:autoSpaceDE/>
        <w:autoSpaceDN/>
        <w:bidi w:val="0"/>
        <w:adjustRightInd/>
        <w:snapToGrid/>
        <w:spacing w:before="0" w:after="0" w:line="560" w:lineRule="exact"/>
        <w:ind w:firstLine="642" w:firstLineChars="200"/>
        <w:textAlignment w:val="auto"/>
        <w:rPr>
          <w:rFonts w:hint="eastAsia" w:ascii="仿宋_GB2312" w:hAnsi="仿宋_GB2312" w:eastAsia="仿宋_GB2312" w:cs="仿宋_GB2312"/>
          <w:b/>
          <w:bCs/>
          <w:sz w:val="32"/>
          <w:szCs w:val="32"/>
        </w:rPr>
      </w:pPr>
    </w:p>
    <w:p>
      <w:pPr>
        <w:keepNext w:val="0"/>
        <w:keepLines w:val="0"/>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bCs/>
          <w:color w:val="auto"/>
          <w:kern w:val="2"/>
          <w:sz w:val="32"/>
          <w:szCs w:val="32"/>
          <w:u w:val="none"/>
          <w:lang w:val="en-US" w:eastAsia="zh-CN" w:bidi="ar-SA"/>
        </w:rPr>
      </w:pPr>
      <w:r>
        <w:rPr>
          <w:rFonts w:hint="eastAsia" w:ascii="仿宋_GB2312" w:hAnsi="仿宋_GB2312" w:eastAsia="仿宋_GB2312" w:cs="仿宋_GB2312"/>
          <w:b w:val="0"/>
          <w:bCs w:val="0"/>
          <w:sz w:val="32"/>
          <w:szCs w:val="32"/>
        </w:rPr>
        <w:t>第</w:t>
      </w:r>
      <w:r>
        <w:rPr>
          <w:rFonts w:hint="eastAsia" w:ascii="仿宋_GB2312" w:hAnsi="仿宋_GB2312" w:eastAsia="仿宋_GB2312" w:cs="仿宋_GB2312"/>
          <w:b w:val="0"/>
          <w:bCs w:val="0"/>
          <w:sz w:val="32"/>
          <w:szCs w:val="32"/>
          <w:lang w:val="en-US" w:eastAsia="zh-CN"/>
        </w:rPr>
        <w:t>二十四</w:t>
      </w:r>
      <w:r>
        <w:rPr>
          <w:rFonts w:hint="eastAsia" w:ascii="仿宋_GB2312" w:hAnsi="仿宋_GB2312" w:eastAsia="仿宋_GB2312" w:cs="仿宋_GB2312"/>
          <w:b w:val="0"/>
          <w:bCs w:val="0"/>
          <w:sz w:val="32"/>
          <w:szCs w:val="32"/>
        </w:rPr>
        <w:t>条</w:t>
      </w:r>
      <w:r>
        <w:rPr>
          <w:rFonts w:hint="eastAsia" w:ascii="仿宋_GB2312" w:hAnsi="仿宋_GB2312" w:eastAsia="仿宋_GB2312" w:cs="仿宋_GB2312"/>
          <w:b w:val="0"/>
          <w:bCs w:val="0"/>
          <w:color w:val="auto"/>
          <w:sz w:val="32"/>
          <w:szCs w:val="32"/>
          <w:u w:val="none"/>
        </w:rPr>
        <w:t>【</w:t>
      </w:r>
      <w:r>
        <w:rPr>
          <w:rFonts w:hint="eastAsia" w:ascii="仿宋_GB2312" w:hAnsi="仿宋_GB2312" w:eastAsia="仿宋_GB2312" w:cs="仿宋_GB2312"/>
          <w:b w:val="0"/>
          <w:bCs w:val="0"/>
          <w:color w:val="auto"/>
          <w:sz w:val="32"/>
          <w:szCs w:val="32"/>
          <w:u w:val="none"/>
          <w:lang w:val="en-US" w:eastAsia="zh-CN"/>
        </w:rPr>
        <w:t>品牌建设与</w:t>
      </w:r>
      <w:r>
        <w:rPr>
          <w:rFonts w:hint="eastAsia" w:ascii="仿宋_GB2312" w:hAnsi="仿宋_GB2312" w:eastAsia="仿宋_GB2312" w:cs="仿宋_GB2312"/>
          <w:b w:val="0"/>
          <w:bCs w:val="0"/>
          <w:color w:val="auto"/>
          <w:sz w:val="32"/>
          <w:szCs w:val="32"/>
          <w:u w:val="none"/>
          <w:lang w:eastAsia="zh-CN"/>
        </w:rPr>
        <w:t>保护</w:t>
      </w:r>
      <w:r>
        <w:rPr>
          <w:rFonts w:hint="eastAsia" w:ascii="仿宋_GB2312" w:hAnsi="仿宋_GB2312" w:eastAsia="仿宋_GB2312" w:cs="仿宋_GB2312"/>
          <w:b w:val="0"/>
          <w:bCs w:val="0"/>
          <w:color w:val="auto"/>
          <w:sz w:val="32"/>
          <w:szCs w:val="32"/>
          <w:u w:val="none"/>
        </w:rPr>
        <w:t>】</w:t>
      </w:r>
      <w:r>
        <w:rPr>
          <w:rFonts w:hint="eastAsia" w:ascii="仿宋_GB2312" w:hAnsi="仿宋_GB2312" w:eastAsia="仿宋_GB2312" w:cs="仿宋_GB2312"/>
          <w:color w:val="auto"/>
          <w:kern w:val="0"/>
          <w:sz w:val="32"/>
          <w:szCs w:val="32"/>
          <w:u w:val="none"/>
          <w:lang w:bidi="ar"/>
        </w:rPr>
        <w:t xml:space="preserve"> </w:t>
      </w:r>
      <w:r>
        <w:rPr>
          <w:rFonts w:hint="eastAsia" w:ascii="仿宋_GB2312" w:hAnsi="仿宋_GB2312" w:eastAsia="仿宋_GB2312" w:cs="仿宋_GB2312"/>
          <w:bCs/>
          <w:color w:val="auto"/>
          <w:kern w:val="2"/>
          <w:sz w:val="32"/>
          <w:szCs w:val="32"/>
          <w:u w:val="none"/>
          <w:lang w:val="en-US" w:eastAsia="zh-CN" w:bidi="ar-SA"/>
        </w:rPr>
        <w:t>市、相关县（市、区）人民政府应当加强瓯柑地理标志等区域公用品牌的保护和运用，鼓励、支持和推动地理标志产品保护范围内瓯柑生产经营者申请、使用瓯柑地理标志专用标志。</w:t>
      </w:r>
    </w:p>
    <w:p>
      <w:pPr>
        <w:keepNext w:val="0"/>
        <w:keepLines w:val="0"/>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bCs/>
          <w:color w:val="auto"/>
          <w:kern w:val="2"/>
          <w:sz w:val="32"/>
          <w:szCs w:val="32"/>
          <w:u w:val="none"/>
          <w:lang w:val="en-US" w:eastAsia="zh-CN" w:bidi="ar-SA"/>
        </w:rPr>
      </w:pPr>
      <w:r>
        <w:rPr>
          <w:rFonts w:hint="eastAsia" w:ascii="仿宋_GB2312" w:hAnsi="仿宋_GB2312" w:eastAsia="仿宋_GB2312" w:cs="仿宋_GB2312"/>
          <w:bCs/>
          <w:color w:val="auto"/>
          <w:kern w:val="2"/>
          <w:sz w:val="32"/>
          <w:szCs w:val="32"/>
          <w:u w:val="none"/>
          <w:lang w:val="en-US" w:eastAsia="zh-CN" w:bidi="ar-SA"/>
        </w:rPr>
        <w:t>瓯柑地理标志产品保护范围内符合条件的瓯柑生产经营者，在履行使用管理规则规定的手续后，可以向瓯柑地理标志证明商标注册人申请使用地理标志证明商标，证明商标注册人不得拒绝办理。</w:t>
      </w:r>
    </w:p>
    <w:p>
      <w:pPr>
        <w:keepNext w:val="0"/>
        <w:keepLines w:val="0"/>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bCs/>
          <w:color w:val="auto"/>
          <w:kern w:val="2"/>
          <w:sz w:val="32"/>
          <w:szCs w:val="32"/>
          <w:u w:val="none"/>
          <w:lang w:val="en-US" w:eastAsia="zh-CN" w:bidi="ar-SA"/>
        </w:rPr>
      </w:pPr>
      <w:r>
        <w:rPr>
          <w:rFonts w:hint="eastAsia" w:ascii="仿宋_GB2312" w:hAnsi="仿宋_GB2312" w:eastAsia="仿宋_GB2312" w:cs="仿宋_GB2312"/>
          <w:bCs/>
          <w:color w:val="auto"/>
          <w:kern w:val="2"/>
          <w:sz w:val="32"/>
          <w:szCs w:val="32"/>
          <w:u w:val="none"/>
          <w:lang w:val="en-US" w:eastAsia="zh-CN" w:bidi="ar-SA"/>
        </w:rPr>
        <w:t>未经规定程序，不得在销售的瓯柑果品中使用或者以其他方式使用瓯柑地理标志专用标志。</w:t>
      </w:r>
    </w:p>
    <w:p>
      <w:pPr>
        <w:keepNext w:val="0"/>
        <w:keepLines w:val="0"/>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bCs/>
          <w:color w:val="auto"/>
          <w:kern w:val="2"/>
          <w:sz w:val="32"/>
          <w:szCs w:val="32"/>
          <w:u w:val="none"/>
          <w:lang w:val="en-US" w:eastAsia="zh-CN" w:bidi="ar-SA"/>
        </w:rPr>
      </w:pPr>
      <w:r>
        <w:rPr>
          <w:rFonts w:hint="eastAsia" w:ascii="仿宋_GB2312" w:hAnsi="仿宋_GB2312" w:eastAsia="仿宋_GB2312" w:cs="仿宋_GB2312"/>
          <w:bCs/>
          <w:color w:val="auto"/>
          <w:kern w:val="2"/>
          <w:sz w:val="32"/>
          <w:szCs w:val="32"/>
          <w:u w:val="none"/>
          <w:lang w:val="en-US" w:eastAsia="zh-CN" w:bidi="ar-SA"/>
        </w:rPr>
        <w:t>鼓励和支持瓯柑生产经营者申请绿色食品、有机食品等，注册自有商标，开展品牌建设。</w:t>
      </w:r>
    </w:p>
    <w:p>
      <w:pPr>
        <w:keepNext w:val="0"/>
        <w:keepLines w:val="0"/>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kern w:val="0"/>
          <w:sz w:val="32"/>
          <w:szCs w:val="32"/>
          <w:u w:val="none"/>
        </w:rPr>
        <w:t>第</w:t>
      </w:r>
      <w:r>
        <w:rPr>
          <w:rFonts w:hint="eastAsia" w:ascii="仿宋_GB2312" w:hAnsi="仿宋_GB2312" w:eastAsia="仿宋_GB2312" w:cs="仿宋_GB2312"/>
          <w:b w:val="0"/>
          <w:bCs w:val="0"/>
          <w:color w:val="auto"/>
          <w:kern w:val="0"/>
          <w:sz w:val="32"/>
          <w:szCs w:val="32"/>
          <w:u w:val="none"/>
          <w:lang w:val="en-US" w:eastAsia="zh-CN"/>
        </w:rPr>
        <w:t>二十五</w:t>
      </w:r>
      <w:r>
        <w:rPr>
          <w:rFonts w:hint="eastAsia" w:ascii="仿宋_GB2312" w:hAnsi="仿宋_GB2312" w:eastAsia="仿宋_GB2312" w:cs="仿宋_GB2312"/>
          <w:b w:val="0"/>
          <w:bCs w:val="0"/>
          <w:color w:val="auto"/>
          <w:kern w:val="0"/>
          <w:sz w:val="32"/>
          <w:szCs w:val="32"/>
          <w:u w:val="none"/>
        </w:rPr>
        <w:t>条</w:t>
      </w:r>
      <w:r>
        <w:rPr>
          <w:rFonts w:hint="eastAsia" w:ascii="仿宋_GB2312" w:hAnsi="仿宋_GB2312" w:eastAsia="仿宋_GB2312" w:cs="仿宋_GB2312"/>
          <w:b w:val="0"/>
          <w:bCs w:val="0"/>
          <w:sz w:val="32"/>
          <w:szCs w:val="32"/>
        </w:rPr>
        <w:t>【文化建设】</w:t>
      </w:r>
      <w:r>
        <w:rPr>
          <w:rFonts w:hint="eastAsia" w:ascii="仿宋_GB2312" w:hAnsi="仿宋_GB2312" w:eastAsia="仿宋_GB2312" w:cs="仿宋_GB2312"/>
          <w:b w:val="0"/>
          <w:bCs w:val="0"/>
          <w:sz w:val="32"/>
          <w:szCs w:val="32"/>
          <w:lang w:val="en-US" w:eastAsia="zh-CN"/>
        </w:rPr>
        <w:t xml:space="preserve"> </w:t>
      </w:r>
      <w:r>
        <w:rPr>
          <w:rFonts w:hint="eastAsia" w:ascii="仿宋_GB2312" w:hAnsi="仿宋_GB2312" w:eastAsia="仿宋_GB2312" w:cs="仿宋_GB2312"/>
          <w:sz w:val="32"/>
          <w:szCs w:val="32"/>
        </w:rPr>
        <w:t>鼓励和支持开展瓯柑文化活动，挖掘、整理、传播以瓯柑为主题的各种文化形态。</w:t>
      </w:r>
    </w:p>
    <w:p>
      <w:pPr>
        <w:keepNext w:val="0"/>
        <w:keepLines w:val="0"/>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鼓励和支持建设瓯柑文化展示场馆、瓯柑研究院、瓯柑综合服务机构；开展瓯柑文化理论和科学价值研究；鼓励和支持瓯柑相关非物质文化遗产代表性传承人开展授徒、传承、传播等活动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鼓励和支持温州生态园管理机构开展柑稻菱中国重要农业文化遗产申报等工作，推动瓯柑产业农文旅融合发展。</w:t>
      </w:r>
    </w:p>
    <w:p>
      <w:pPr>
        <w:keepNext w:val="0"/>
        <w:keepLines w:val="0"/>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bCs/>
          <w:color w:val="auto"/>
          <w:kern w:val="2"/>
          <w:sz w:val="32"/>
          <w:szCs w:val="32"/>
          <w:u w:val="none"/>
          <w:lang w:val="en-US" w:eastAsia="zh-CN" w:bidi="ar-SA"/>
        </w:rPr>
      </w:pPr>
      <w:r>
        <w:rPr>
          <w:rFonts w:hint="eastAsia" w:ascii="仿宋_GB2312" w:hAnsi="仿宋_GB2312" w:eastAsia="仿宋_GB2312" w:cs="仿宋_GB2312"/>
          <w:sz w:val="32"/>
          <w:szCs w:val="32"/>
        </w:rPr>
        <w:t>鼓励和支持开展与瓯柑保护相关的教学、研学等活动。</w:t>
      </w:r>
    </w:p>
    <w:p>
      <w:pPr>
        <w:keepNext w:val="0"/>
        <w:keepLines w:val="0"/>
        <w:pageBreakBefore w:val="0"/>
        <w:widowControl w:val="0"/>
        <w:kinsoku/>
        <w:wordWrap/>
        <w:topLinePunct w:val="0"/>
        <w:bidi w:val="0"/>
        <w:snapToGrid/>
        <w:spacing w:line="560" w:lineRule="exact"/>
        <w:ind w:firstLine="640" w:firstLineChars="200"/>
        <w:textAlignment w:val="auto"/>
        <w:rPr>
          <w:rFonts w:hint="eastAsia" w:ascii="仿宋_GB2312" w:hAnsi="仿宋_GB2312" w:eastAsia="仿宋_GB2312" w:cs="仿宋_GB2312"/>
          <w:bCs/>
          <w:color w:val="auto"/>
          <w:kern w:val="2"/>
          <w:sz w:val="32"/>
          <w:szCs w:val="32"/>
          <w:u w:val="none"/>
          <w:lang w:val="en-US" w:eastAsia="zh-CN" w:bidi="ar-SA"/>
        </w:rPr>
      </w:pPr>
      <w:r>
        <w:rPr>
          <w:rFonts w:hint="eastAsia" w:ascii="仿宋_GB2312" w:hAnsi="仿宋_GB2312" w:eastAsia="仿宋_GB2312" w:cs="仿宋_GB2312"/>
          <w:sz w:val="32"/>
          <w:szCs w:val="32"/>
        </w:rPr>
        <w:t>市、县（市、区）人民政府</w:t>
      </w:r>
      <w:r>
        <w:rPr>
          <w:rFonts w:hint="eastAsia" w:ascii="仿宋_GB2312" w:hAnsi="仿宋_GB2312" w:eastAsia="仿宋_GB2312" w:cs="仿宋_GB2312"/>
          <w:bCs/>
          <w:color w:val="auto"/>
          <w:kern w:val="2"/>
          <w:sz w:val="32"/>
          <w:szCs w:val="32"/>
          <w:u w:val="none"/>
          <w:lang w:val="en-US" w:eastAsia="zh-CN" w:bidi="ar-SA"/>
        </w:rPr>
        <w:t>应当对瓯柑品牌保护与文化传承作出突出贡献的企业和个人，依法授予荣誉称号，给予相应奖励。</w:t>
      </w:r>
    </w:p>
    <w:p>
      <w:pPr>
        <w:pStyle w:val="3"/>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b/>
          <w:bCs/>
          <w:snapToGrid w:val="0"/>
          <w:spacing w:val="0"/>
          <w:kern w:val="0"/>
          <w:sz w:val="32"/>
          <w:szCs w:val="32"/>
        </w:rPr>
      </w:pPr>
    </w:p>
    <w:p>
      <w:pPr>
        <w:pStyle w:val="3"/>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b w:val="0"/>
          <w:bCs w:val="0"/>
          <w:sz w:val="32"/>
          <w:szCs w:val="32"/>
          <w:lang w:val="en-US"/>
        </w:rPr>
      </w:pPr>
      <w:r>
        <w:rPr>
          <w:rFonts w:hint="eastAsia" w:ascii="仿宋_GB2312" w:hAnsi="仿宋_GB2312" w:eastAsia="仿宋_GB2312" w:cs="仿宋_GB2312"/>
          <w:b/>
          <w:bCs/>
          <w:snapToGrid w:val="0"/>
          <w:spacing w:val="0"/>
          <w:kern w:val="0"/>
          <w:sz w:val="32"/>
          <w:szCs w:val="32"/>
          <w:lang w:val="en-US" w:eastAsia="zh-CN"/>
        </w:rPr>
        <w:t>第六</w:t>
      </w:r>
      <w:r>
        <w:rPr>
          <w:rFonts w:hint="eastAsia" w:ascii="仿宋_GB2312" w:hAnsi="仿宋_GB2312" w:eastAsia="仿宋_GB2312" w:cs="仿宋_GB2312"/>
          <w:b/>
          <w:bCs/>
          <w:snapToGrid w:val="0"/>
          <w:spacing w:val="0"/>
          <w:kern w:val="0"/>
          <w:sz w:val="32"/>
          <w:szCs w:val="32"/>
          <w:lang w:eastAsia="zh-CN"/>
        </w:rPr>
        <w:t>章</w:t>
      </w:r>
      <w:r>
        <w:rPr>
          <w:rFonts w:hint="eastAsia" w:ascii="仿宋_GB2312" w:hAnsi="仿宋_GB2312" w:eastAsia="仿宋_GB2312" w:cs="仿宋_GB2312"/>
          <w:b/>
          <w:bCs/>
          <w:snapToGrid w:val="0"/>
          <w:spacing w:val="0"/>
          <w:kern w:val="0"/>
          <w:sz w:val="32"/>
          <w:szCs w:val="32"/>
          <w:lang w:val="en-US" w:eastAsia="zh-CN"/>
        </w:rPr>
        <w:t xml:space="preserve">  </w:t>
      </w:r>
      <w:r>
        <w:rPr>
          <w:rFonts w:hint="eastAsia" w:ascii="仿宋_GB2312" w:hAnsi="仿宋_GB2312" w:eastAsia="仿宋_GB2312" w:cs="仿宋_GB2312"/>
          <w:b/>
          <w:bCs/>
          <w:snapToGrid w:val="0"/>
          <w:spacing w:val="0"/>
          <w:kern w:val="0"/>
          <w:sz w:val="32"/>
          <w:szCs w:val="32"/>
          <w:lang w:eastAsia="zh-CN"/>
        </w:rPr>
        <w:t>法律责任</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0"/>
        <w:jc w:val="both"/>
        <w:textAlignment w:val="auto"/>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i w:val="0"/>
          <w:iCs w:val="0"/>
          <w:caps w:val="0"/>
          <w:color w:val="000000"/>
          <w:spacing w:val="0"/>
          <w:sz w:val="32"/>
          <w:szCs w:val="32"/>
          <w:shd w:val="clear" w:fill="FFFFFF"/>
        </w:rPr>
        <w:t>　　</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Cs/>
          <w:color w:val="auto"/>
          <w:kern w:val="2"/>
          <w:sz w:val="32"/>
          <w:szCs w:val="32"/>
          <w:u w:val="none"/>
          <w:lang w:val="en-US" w:eastAsia="zh-CN" w:bidi="ar-SA"/>
        </w:rPr>
      </w:pPr>
      <w:r>
        <w:rPr>
          <w:rStyle w:val="9"/>
          <w:rFonts w:hint="eastAsia" w:ascii="仿宋_GB2312" w:hAnsi="仿宋_GB2312" w:eastAsia="仿宋_GB2312" w:cs="仿宋_GB2312"/>
          <w:b w:val="0"/>
          <w:bCs/>
          <w:i w:val="0"/>
          <w:iCs w:val="0"/>
          <w:caps w:val="0"/>
          <w:color w:val="000000"/>
          <w:spacing w:val="0"/>
          <w:sz w:val="32"/>
          <w:szCs w:val="32"/>
          <w:shd w:val="clear" w:fill="FFFFFF"/>
        </w:rPr>
        <w:t>第</w:t>
      </w:r>
      <w:r>
        <w:rPr>
          <w:rStyle w:val="9"/>
          <w:rFonts w:hint="eastAsia" w:ascii="仿宋_GB2312" w:hAnsi="仿宋_GB2312" w:eastAsia="仿宋_GB2312" w:cs="仿宋_GB2312"/>
          <w:b w:val="0"/>
          <w:bCs/>
          <w:i w:val="0"/>
          <w:iCs w:val="0"/>
          <w:caps w:val="0"/>
          <w:color w:val="000000"/>
          <w:spacing w:val="0"/>
          <w:sz w:val="32"/>
          <w:szCs w:val="32"/>
          <w:shd w:val="clear" w:fill="FFFFFF"/>
          <w:lang w:val="en-US" w:eastAsia="zh-CN"/>
        </w:rPr>
        <w:t>二十六</w:t>
      </w:r>
      <w:r>
        <w:rPr>
          <w:rStyle w:val="9"/>
          <w:rFonts w:hint="eastAsia" w:ascii="仿宋_GB2312" w:hAnsi="仿宋_GB2312" w:eastAsia="仿宋_GB2312" w:cs="仿宋_GB2312"/>
          <w:b w:val="0"/>
          <w:bCs/>
          <w:i w:val="0"/>
          <w:iCs w:val="0"/>
          <w:caps w:val="0"/>
          <w:color w:val="000000"/>
          <w:spacing w:val="0"/>
          <w:sz w:val="32"/>
          <w:szCs w:val="32"/>
          <w:shd w:val="clear" w:fill="FFFFFF"/>
        </w:rPr>
        <w:t>条</w:t>
      </w:r>
      <w:r>
        <w:rPr>
          <w:rStyle w:val="9"/>
          <w:rFonts w:hint="eastAsia" w:ascii="仿宋_GB2312" w:hAnsi="仿宋_GB2312" w:eastAsia="仿宋_GB2312" w:cs="仿宋_GB2312"/>
          <w:b w:val="0"/>
          <w:bCs/>
          <w:i w:val="0"/>
          <w:iCs w:val="0"/>
          <w:caps w:val="0"/>
          <w:color w:val="000000"/>
          <w:spacing w:val="0"/>
          <w:sz w:val="32"/>
          <w:szCs w:val="32"/>
          <w:shd w:val="clear" w:fill="FFFFFF"/>
          <w:lang w:eastAsia="zh-CN"/>
        </w:rPr>
        <w:t>【</w:t>
      </w:r>
      <w:r>
        <w:rPr>
          <w:rFonts w:hint="eastAsia" w:ascii="仿宋_GB2312" w:hAnsi="仿宋_GB2312" w:eastAsia="仿宋_GB2312" w:cs="仿宋_GB2312"/>
          <w:b w:val="0"/>
          <w:bCs/>
          <w:i w:val="0"/>
          <w:iCs w:val="0"/>
          <w:caps w:val="0"/>
          <w:color w:val="000000"/>
          <w:spacing w:val="0"/>
          <w:sz w:val="32"/>
          <w:szCs w:val="32"/>
          <w:shd w:val="clear" w:fill="FFFFFF"/>
        </w:rPr>
        <w:t>私自采伐</w:t>
      </w:r>
      <w:r>
        <w:rPr>
          <w:rFonts w:hint="eastAsia" w:ascii="仿宋_GB2312" w:hAnsi="仿宋_GB2312" w:eastAsia="仿宋_GB2312" w:cs="仿宋_GB2312"/>
          <w:b w:val="0"/>
          <w:bCs/>
          <w:i w:val="0"/>
          <w:iCs w:val="0"/>
          <w:caps w:val="0"/>
          <w:color w:val="000000"/>
          <w:spacing w:val="0"/>
          <w:kern w:val="0"/>
          <w:sz w:val="32"/>
          <w:szCs w:val="32"/>
          <w:shd w:val="clear" w:fill="FFFFFF"/>
          <w:lang w:val="en-US" w:eastAsia="zh-CN" w:bidi="ar-SA"/>
        </w:rPr>
        <w:t>瓯柑</w:t>
      </w:r>
      <w:r>
        <w:rPr>
          <w:rFonts w:hint="eastAsia" w:ascii="仿宋_GB2312" w:hAnsi="仿宋_GB2312" w:eastAsia="仿宋_GB2312" w:cs="仿宋_GB2312"/>
          <w:b w:val="0"/>
          <w:bCs/>
          <w:i w:val="0"/>
          <w:iCs w:val="0"/>
          <w:caps w:val="0"/>
          <w:color w:val="000000"/>
          <w:spacing w:val="0"/>
          <w:sz w:val="32"/>
          <w:szCs w:val="32"/>
          <w:shd w:val="clear" w:fill="FFFFFF"/>
        </w:rPr>
        <w:t>种质资源</w:t>
      </w:r>
      <w:r>
        <w:rPr>
          <w:rFonts w:hint="eastAsia" w:ascii="仿宋_GB2312" w:hAnsi="仿宋_GB2312" w:eastAsia="仿宋_GB2312" w:cs="仿宋_GB2312"/>
          <w:b w:val="0"/>
          <w:bCs/>
          <w:i w:val="0"/>
          <w:iCs w:val="0"/>
          <w:caps w:val="0"/>
          <w:color w:val="000000"/>
          <w:spacing w:val="0"/>
          <w:sz w:val="32"/>
          <w:szCs w:val="32"/>
          <w:shd w:val="clear" w:fill="FFFFFF"/>
          <w:lang w:eastAsia="zh-CN"/>
        </w:rPr>
        <w:t>的法律责任</w:t>
      </w:r>
      <w:r>
        <w:rPr>
          <w:rStyle w:val="9"/>
          <w:rFonts w:hint="eastAsia" w:ascii="仿宋_GB2312" w:hAnsi="仿宋_GB2312" w:eastAsia="仿宋_GB2312" w:cs="仿宋_GB2312"/>
          <w:b w:val="0"/>
          <w:bCs/>
          <w:i w:val="0"/>
          <w:iCs w:val="0"/>
          <w:caps w:val="0"/>
          <w:color w:val="000000"/>
          <w:spacing w:val="0"/>
          <w:sz w:val="32"/>
          <w:szCs w:val="32"/>
          <w:shd w:val="clear" w:fill="FFFFFF"/>
          <w:lang w:eastAsia="zh-CN"/>
        </w:rPr>
        <w:t>】</w:t>
      </w:r>
      <w:r>
        <w:rPr>
          <w:rFonts w:hint="eastAsia" w:ascii="仿宋_GB2312" w:hAnsi="仿宋_GB2312" w:eastAsia="仿宋_GB2312" w:cs="仿宋_GB2312"/>
          <w:b w:val="0"/>
          <w:bCs/>
          <w:i w:val="0"/>
          <w:iCs w:val="0"/>
          <w:caps w:val="0"/>
          <w:color w:val="000000"/>
          <w:spacing w:val="0"/>
          <w:sz w:val="32"/>
          <w:szCs w:val="32"/>
          <w:shd w:val="clear" w:fill="FFFFFF"/>
        </w:rPr>
        <w:t> </w:t>
      </w:r>
      <w:r>
        <w:rPr>
          <w:rFonts w:hint="eastAsia" w:ascii="仿宋_GB2312" w:hAnsi="仿宋_GB2312" w:eastAsia="仿宋_GB2312" w:cs="仿宋_GB2312"/>
          <w:bCs/>
          <w:color w:val="auto"/>
          <w:kern w:val="2"/>
          <w:sz w:val="32"/>
          <w:szCs w:val="32"/>
          <w:u w:val="none"/>
          <w:lang w:val="en-US" w:eastAsia="zh-CN" w:bidi="ar-SA"/>
        </w:rPr>
        <w:t>违反本条例第十三条规定，私自采伐瓯柑良种繁育基地种质资源的，由县（市、区）农业农村部门处五千元以上五万元以下的罚款；造成损失的，依法承担赔偿责任。</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00"/>
        <w:jc w:val="both"/>
        <w:textAlignment w:val="auto"/>
        <w:rPr>
          <w:rFonts w:hint="eastAsia" w:ascii="仿宋_GB2312" w:hAnsi="仿宋_GB2312" w:eastAsia="仿宋_GB2312" w:cs="仿宋_GB2312"/>
          <w:i w:val="0"/>
          <w:iCs w:val="0"/>
          <w:caps w:val="0"/>
          <w:color w:val="000000"/>
          <w:spacing w:val="0"/>
          <w:sz w:val="32"/>
          <w:szCs w:val="32"/>
          <w:shd w:val="clear" w:fill="FFFFFF"/>
        </w:rPr>
      </w:pPr>
      <w:r>
        <w:rPr>
          <w:rStyle w:val="9"/>
          <w:rFonts w:hint="eastAsia" w:ascii="仿宋_GB2312" w:hAnsi="仿宋_GB2312" w:eastAsia="仿宋_GB2312" w:cs="仿宋_GB2312"/>
          <w:b w:val="0"/>
          <w:bCs/>
          <w:i w:val="0"/>
          <w:iCs w:val="0"/>
          <w:caps w:val="0"/>
          <w:color w:val="000000"/>
          <w:spacing w:val="0"/>
          <w:sz w:val="32"/>
          <w:szCs w:val="32"/>
          <w:shd w:val="clear" w:fill="FFFFFF"/>
        </w:rPr>
        <w:t>第</w:t>
      </w:r>
      <w:r>
        <w:rPr>
          <w:rStyle w:val="9"/>
          <w:rFonts w:hint="eastAsia" w:ascii="仿宋_GB2312" w:hAnsi="仿宋_GB2312" w:eastAsia="仿宋_GB2312" w:cs="仿宋_GB2312"/>
          <w:b w:val="0"/>
          <w:bCs/>
          <w:i w:val="0"/>
          <w:iCs w:val="0"/>
          <w:caps w:val="0"/>
          <w:color w:val="000000"/>
          <w:spacing w:val="0"/>
          <w:sz w:val="32"/>
          <w:szCs w:val="32"/>
          <w:shd w:val="clear" w:fill="FFFFFF"/>
          <w:lang w:val="en-US" w:eastAsia="zh-CN"/>
        </w:rPr>
        <w:t>二十七</w:t>
      </w:r>
      <w:r>
        <w:rPr>
          <w:rStyle w:val="9"/>
          <w:rFonts w:hint="eastAsia" w:ascii="仿宋_GB2312" w:hAnsi="仿宋_GB2312" w:eastAsia="仿宋_GB2312" w:cs="仿宋_GB2312"/>
          <w:b w:val="0"/>
          <w:bCs/>
          <w:i w:val="0"/>
          <w:iCs w:val="0"/>
          <w:caps w:val="0"/>
          <w:color w:val="000000"/>
          <w:spacing w:val="0"/>
          <w:sz w:val="32"/>
          <w:szCs w:val="32"/>
          <w:shd w:val="clear" w:fill="FFFFFF"/>
        </w:rPr>
        <w:t>条</w:t>
      </w:r>
      <w:r>
        <w:rPr>
          <w:rFonts w:hint="eastAsia" w:ascii="仿宋_GB2312" w:hAnsi="仿宋_GB2312" w:eastAsia="仿宋_GB2312" w:cs="仿宋_GB2312"/>
          <w:b w:val="0"/>
          <w:bCs/>
          <w:color w:val="auto"/>
          <w:kern w:val="0"/>
          <w:sz w:val="32"/>
          <w:szCs w:val="32"/>
          <w:u w:val="none"/>
        </w:rPr>
        <w:t>【</w:t>
      </w:r>
      <w:r>
        <w:rPr>
          <w:rFonts w:hint="eastAsia" w:ascii="仿宋_GB2312" w:hAnsi="仿宋_GB2312" w:eastAsia="仿宋_GB2312" w:cs="仿宋_GB2312"/>
          <w:b w:val="0"/>
          <w:bCs/>
          <w:color w:val="auto"/>
          <w:kern w:val="0"/>
          <w:sz w:val="32"/>
          <w:szCs w:val="32"/>
          <w:u w:val="none"/>
          <w:lang w:eastAsia="zh-CN"/>
        </w:rPr>
        <w:t>违反保护区规定</w:t>
      </w:r>
      <w:r>
        <w:rPr>
          <w:rFonts w:hint="eastAsia" w:ascii="仿宋_GB2312" w:hAnsi="仿宋_GB2312" w:eastAsia="仿宋_GB2312" w:cs="仿宋_GB2312"/>
          <w:b w:val="0"/>
          <w:bCs/>
          <w:color w:val="auto"/>
          <w:kern w:val="0"/>
          <w:sz w:val="32"/>
          <w:szCs w:val="32"/>
          <w:u w:val="none"/>
        </w:rPr>
        <w:t xml:space="preserve">的法律责任】 </w:t>
      </w:r>
      <w:r>
        <w:rPr>
          <w:rFonts w:hint="eastAsia" w:ascii="仿宋_GB2312" w:hAnsi="仿宋_GB2312" w:eastAsia="仿宋_GB2312" w:cs="仿宋_GB2312"/>
          <w:bCs/>
          <w:color w:val="auto"/>
          <w:kern w:val="2"/>
          <w:sz w:val="32"/>
          <w:szCs w:val="32"/>
          <w:u w:val="none"/>
          <w:lang w:val="en-US" w:eastAsia="zh-CN" w:bidi="ar-SA"/>
        </w:rPr>
        <w:t>违反本条例第十一条规定的，由县（市、区）农业农村部门进行处罚，处五百元以上五千元以下罚款。</w:t>
      </w:r>
      <w:r>
        <w:rPr>
          <w:rFonts w:hint="eastAsia" w:ascii="仿宋_GB2312" w:hAnsi="仿宋_GB2312" w:eastAsia="仿宋_GB2312" w:cs="仿宋_GB2312"/>
          <w:i w:val="0"/>
          <w:iCs w:val="0"/>
          <w:caps w:val="0"/>
          <w:color w:val="000000"/>
          <w:spacing w:val="0"/>
          <w:sz w:val="32"/>
          <w:szCs w:val="32"/>
          <w:shd w:val="clear" w:fill="FFFFFF"/>
        </w:rPr>
        <w:t>　　</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00"/>
        <w:jc w:val="both"/>
        <w:textAlignment w:val="auto"/>
        <w:rPr>
          <w:rFonts w:hint="eastAsia" w:ascii="仿宋_GB2312" w:hAnsi="仿宋_GB2312" w:eastAsia="仿宋_GB2312" w:cs="仿宋_GB2312"/>
          <w:bCs/>
          <w:color w:val="auto"/>
          <w:kern w:val="2"/>
          <w:sz w:val="32"/>
          <w:szCs w:val="32"/>
          <w:u w:val="none"/>
          <w:lang w:val="en-US" w:eastAsia="zh-CN" w:bidi="ar-SA"/>
        </w:rPr>
      </w:pPr>
      <w:r>
        <w:rPr>
          <w:rStyle w:val="9"/>
          <w:rFonts w:hint="eastAsia" w:ascii="仿宋_GB2312" w:hAnsi="仿宋_GB2312" w:eastAsia="仿宋_GB2312" w:cs="仿宋_GB2312"/>
          <w:b w:val="0"/>
          <w:bCs/>
          <w:i w:val="0"/>
          <w:iCs w:val="0"/>
          <w:caps w:val="0"/>
          <w:color w:val="000000"/>
          <w:spacing w:val="0"/>
          <w:sz w:val="32"/>
          <w:szCs w:val="32"/>
          <w:shd w:val="clear" w:fill="FFFFFF"/>
        </w:rPr>
        <w:t>第</w:t>
      </w:r>
      <w:r>
        <w:rPr>
          <w:rStyle w:val="9"/>
          <w:rFonts w:hint="eastAsia" w:ascii="仿宋_GB2312" w:hAnsi="仿宋_GB2312" w:eastAsia="仿宋_GB2312" w:cs="仿宋_GB2312"/>
          <w:b w:val="0"/>
          <w:bCs/>
          <w:i w:val="0"/>
          <w:iCs w:val="0"/>
          <w:caps w:val="0"/>
          <w:color w:val="000000"/>
          <w:spacing w:val="0"/>
          <w:sz w:val="32"/>
          <w:szCs w:val="32"/>
          <w:shd w:val="clear" w:fill="FFFFFF"/>
          <w:lang w:val="en-US" w:eastAsia="zh-CN"/>
        </w:rPr>
        <w:t>二十八</w:t>
      </w:r>
      <w:r>
        <w:rPr>
          <w:rStyle w:val="9"/>
          <w:rFonts w:hint="eastAsia" w:ascii="仿宋_GB2312" w:hAnsi="仿宋_GB2312" w:eastAsia="仿宋_GB2312" w:cs="仿宋_GB2312"/>
          <w:b w:val="0"/>
          <w:bCs/>
          <w:i w:val="0"/>
          <w:iCs w:val="0"/>
          <w:caps w:val="0"/>
          <w:color w:val="000000"/>
          <w:spacing w:val="0"/>
          <w:sz w:val="32"/>
          <w:szCs w:val="32"/>
          <w:shd w:val="clear" w:fill="FFFFFF"/>
        </w:rPr>
        <w:t>条</w:t>
      </w:r>
      <w:r>
        <w:rPr>
          <w:rStyle w:val="9"/>
          <w:rFonts w:hint="eastAsia" w:ascii="仿宋_GB2312" w:hAnsi="仿宋_GB2312" w:eastAsia="仿宋_GB2312" w:cs="仿宋_GB2312"/>
          <w:b w:val="0"/>
          <w:bCs/>
          <w:i w:val="0"/>
          <w:iCs w:val="0"/>
          <w:caps w:val="0"/>
          <w:color w:val="000000"/>
          <w:spacing w:val="0"/>
          <w:sz w:val="32"/>
          <w:szCs w:val="32"/>
          <w:shd w:val="clear" w:fill="FFFFFF"/>
          <w:lang w:eastAsia="zh-CN"/>
        </w:rPr>
        <w:t>【违反种苗管理的法律责任】</w:t>
      </w:r>
      <w:r>
        <w:rPr>
          <w:rStyle w:val="9"/>
          <w:rFonts w:hint="eastAsia" w:ascii="仿宋_GB2312" w:hAnsi="仿宋_GB2312" w:eastAsia="仿宋_GB2312" w:cs="仿宋_GB2312"/>
          <w:b w:val="0"/>
          <w:bCs/>
          <w:i w:val="0"/>
          <w:iCs w:val="0"/>
          <w:caps w:val="0"/>
          <w:color w:val="000000"/>
          <w:spacing w:val="0"/>
          <w:sz w:val="32"/>
          <w:szCs w:val="32"/>
          <w:shd w:val="clear" w:fill="FFFFFF"/>
        </w:rPr>
        <w:t> </w:t>
      </w:r>
      <w:r>
        <w:rPr>
          <w:rFonts w:hint="eastAsia" w:ascii="仿宋_GB2312" w:hAnsi="仿宋_GB2312" w:eastAsia="仿宋_GB2312" w:cs="仿宋_GB2312"/>
          <w:bCs/>
          <w:color w:val="auto"/>
          <w:kern w:val="2"/>
          <w:sz w:val="32"/>
          <w:szCs w:val="32"/>
          <w:u w:val="none"/>
          <w:lang w:val="en-US" w:eastAsia="zh-CN" w:bidi="ar-SA"/>
        </w:rPr>
        <w:t>违反本条例第十八条规定，未执行瓯柑种苗检验、检疫规程，或者经检验、检疫不符合标准仍作为瓯柑种苗使用的，或者假冒瓯柑良种繁育基地种苗产品的，由自然资源和规划（林业）部门责令停止生产经营，没收违法所得，违法生产经营货值金额不足一万的，并处五千元以上五万元以下的罚款；货值金额一万元以上的，并处货值金额五倍以上十倍以下的罚款；造成损失的，依法承担赔偿责任。</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bidi w:val="0"/>
        <w:spacing w:before="0" w:beforeAutospacing="0" w:after="0" w:afterAutospacing="0" w:line="560" w:lineRule="exact"/>
        <w:ind w:left="0" w:right="0" w:firstLine="600"/>
        <w:jc w:val="both"/>
        <w:textAlignment w:val="auto"/>
        <w:rPr>
          <w:rFonts w:hint="eastAsia" w:ascii="仿宋_GB2312" w:hAnsi="仿宋_GB2312" w:eastAsia="仿宋_GB2312" w:cs="仿宋_GB2312"/>
          <w:bCs/>
          <w:color w:val="auto"/>
          <w:kern w:val="2"/>
          <w:sz w:val="32"/>
          <w:szCs w:val="32"/>
          <w:u w:val="none"/>
          <w:lang w:val="en-US" w:eastAsia="zh-CN" w:bidi="ar-SA"/>
        </w:rPr>
      </w:pPr>
      <w:r>
        <w:rPr>
          <w:rStyle w:val="9"/>
          <w:rFonts w:hint="eastAsia" w:ascii="仿宋_GB2312" w:hAnsi="仿宋_GB2312" w:eastAsia="仿宋_GB2312" w:cs="仿宋_GB2312"/>
          <w:b w:val="0"/>
          <w:bCs/>
          <w:i w:val="0"/>
          <w:iCs w:val="0"/>
          <w:caps w:val="0"/>
          <w:color w:val="000000"/>
          <w:spacing w:val="0"/>
          <w:sz w:val="32"/>
          <w:szCs w:val="32"/>
          <w:shd w:val="clear" w:fill="FFFFFF"/>
        </w:rPr>
        <w:t>第</w:t>
      </w:r>
      <w:r>
        <w:rPr>
          <w:rStyle w:val="9"/>
          <w:rFonts w:hint="eastAsia" w:ascii="仿宋_GB2312" w:hAnsi="仿宋_GB2312" w:eastAsia="仿宋_GB2312" w:cs="仿宋_GB2312"/>
          <w:b w:val="0"/>
          <w:bCs/>
          <w:i w:val="0"/>
          <w:iCs w:val="0"/>
          <w:caps w:val="0"/>
          <w:color w:val="000000"/>
          <w:spacing w:val="0"/>
          <w:sz w:val="32"/>
          <w:szCs w:val="32"/>
          <w:shd w:val="clear" w:fill="FFFFFF"/>
          <w:lang w:val="en-US" w:eastAsia="zh-CN"/>
        </w:rPr>
        <w:t>二十九</w:t>
      </w:r>
      <w:r>
        <w:rPr>
          <w:rStyle w:val="9"/>
          <w:rFonts w:hint="eastAsia" w:ascii="仿宋_GB2312" w:hAnsi="仿宋_GB2312" w:eastAsia="仿宋_GB2312" w:cs="仿宋_GB2312"/>
          <w:b w:val="0"/>
          <w:bCs/>
          <w:i w:val="0"/>
          <w:iCs w:val="0"/>
          <w:caps w:val="0"/>
          <w:color w:val="000000"/>
          <w:spacing w:val="0"/>
          <w:sz w:val="32"/>
          <w:szCs w:val="32"/>
          <w:shd w:val="clear" w:fill="FFFFFF"/>
        </w:rPr>
        <w:t>条</w:t>
      </w:r>
      <w:r>
        <w:rPr>
          <w:rStyle w:val="9"/>
          <w:rFonts w:hint="eastAsia" w:ascii="仿宋_GB2312" w:hAnsi="仿宋_GB2312" w:eastAsia="仿宋_GB2312" w:cs="仿宋_GB2312"/>
          <w:b w:val="0"/>
          <w:bCs/>
          <w:i w:val="0"/>
          <w:iCs w:val="0"/>
          <w:caps w:val="0"/>
          <w:color w:val="000000"/>
          <w:spacing w:val="0"/>
          <w:sz w:val="32"/>
          <w:szCs w:val="32"/>
          <w:shd w:val="clear" w:fill="FFFFFF"/>
          <w:lang w:eastAsia="zh-CN"/>
        </w:rPr>
        <w:t>【已经规定的法律责任】</w:t>
      </w:r>
      <w:r>
        <w:rPr>
          <w:rFonts w:hint="eastAsia" w:ascii="仿宋_GB2312" w:hAnsi="仿宋_GB2312" w:eastAsia="仿宋_GB2312" w:cs="仿宋_GB2312"/>
          <w:b w:val="0"/>
          <w:bCs/>
          <w:i w:val="0"/>
          <w:iCs w:val="0"/>
          <w:caps w:val="0"/>
          <w:color w:val="000000"/>
          <w:spacing w:val="0"/>
          <w:sz w:val="32"/>
          <w:szCs w:val="32"/>
          <w:shd w:val="clear" w:fill="FFFFFF"/>
        </w:rPr>
        <w:t> </w:t>
      </w:r>
      <w:r>
        <w:rPr>
          <w:rFonts w:hint="eastAsia" w:ascii="仿宋_GB2312" w:hAnsi="仿宋_GB2312" w:eastAsia="仿宋_GB2312" w:cs="仿宋_GB2312"/>
          <w:bCs/>
          <w:color w:val="auto"/>
          <w:kern w:val="2"/>
          <w:sz w:val="32"/>
          <w:szCs w:val="32"/>
          <w:u w:val="none"/>
          <w:lang w:val="en-US" w:eastAsia="zh-CN" w:bidi="ar-SA"/>
        </w:rPr>
        <w:t>违反本条例规定的行为，法律、法规已有处罚规定的，从其规定。</w:t>
      </w:r>
    </w:p>
    <w:p>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numPr>
          <w:ilvl w:val="0"/>
          <w:numId w:val="4"/>
        </w:numPr>
        <w:kinsoku/>
        <w:wordWrap/>
        <w:topLinePunct w:val="0"/>
        <w:bidi w:val="0"/>
        <w:snapToGrid/>
        <w:spacing w:line="560" w:lineRule="exact"/>
        <w:jc w:val="center"/>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 xml:space="preserve"> </w:t>
      </w:r>
      <w:r>
        <w:rPr>
          <w:rFonts w:hint="eastAsia" w:ascii="仿宋_GB2312" w:hAnsi="仿宋_GB2312" w:eastAsia="仿宋_GB2312" w:cs="仿宋_GB2312"/>
          <w:b/>
          <w:bCs/>
          <w:sz w:val="32"/>
          <w:szCs w:val="32"/>
        </w:rPr>
        <w:t>附</w:t>
      </w:r>
      <w:r>
        <w:rPr>
          <w:rFonts w:hint="eastAsia" w:ascii="仿宋_GB2312" w:hAnsi="仿宋_GB2312" w:eastAsia="仿宋_GB2312" w:cs="仿宋_GB2312"/>
          <w:b/>
          <w:bCs/>
          <w:sz w:val="32"/>
          <w:szCs w:val="32"/>
          <w:lang w:val="en-US" w:eastAsia="zh-CN"/>
        </w:rPr>
        <w:t xml:space="preserve">  </w:t>
      </w:r>
      <w:r>
        <w:rPr>
          <w:rFonts w:hint="eastAsia" w:ascii="仿宋_GB2312" w:hAnsi="仿宋_GB2312" w:eastAsia="仿宋_GB2312" w:cs="仿宋_GB2312"/>
          <w:b/>
          <w:bCs/>
          <w:sz w:val="32"/>
          <w:szCs w:val="32"/>
        </w:rPr>
        <w:t>则</w:t>
      </w:r>
    </w:p>
    <w:p>
      <w:pPr>
        <w:keepNext w:val="0"/>
        <w:keepLines w:val="0"/>
        <w:pageBreakBefore w:val="0"/>
        <w:widowControl w:val="0"/>
        <w:kinsoku/>
        <w:wordWrap/>
        <w:overflowPunct/>
        <w:topLinePunct w:val="0"/>
        <w:autoSpaceDE/>
        <w:autoSpaceDN/>
        <w:bidi w:val="0"/>
        <w:adjustRightInd/>
        <w:snapToGrid/>
        <w:spacing w:before="0" w:after="0" w:line="560" w:lineRule="exact"/>
        <w:ind w:firstLine="642" w:firstLineChars="200"/>
        <w:textAlignment w:val="auto"/>
        <w:rPr>
          <w:rFonts w:hint="eastAsia" w:ascii="仿宋_GB2312" w:hAnsi="仿宋_GB2312" w:eastAsia="仿宋_GB2312" w:cs="仿宋_GB2312"/>
          <w:b/>
          <w:bCs/>
          <w:sz w:val="32"/>
          <w:szCs w:val="32"/>
        </w:rPr>
      </w:pPr>
    </w:p>
    <w:p>
      <w:pPr>
        <w:keepNext w:val="0"/>
        <w:keepLines w:val="0"/>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rPr>
        <w:t>第</w:t>
      </w:r>
      <w:r>
        <w:rPr>
          <w:rFonts w:hint="eastAsia" w:ascii="仿宋_GB2312" w:hAnsi="仿宋_GB2312" w:eastAsia="仿宋_GB2312" w:cs="仿宋_GB2312"/>
          <w:b w:val="0"/>
          <w:bCs w:val="0"/>
          <w:sz w:val="32"/>
          <w:szCs w:val="32"/>
          <w:lang w:val="en-US" w:eastAsia="zh-CN"/>
        </w:rPr>
        <w:t>三十</w:t>
      </w:r>
      <w:r>
        <w:rPr>
          <w:rFonts w:hint="eastAsia" w:ascii="仿宋_GB2312" w:hAnsi="仿宋_GB2312" w:eastAsia="仿宋_GB2312" w:cs="仿宋_GB2312"/>
          <w:b w:val="0"/>
          <w:bCs w:val="0"/>
          <w:sz w:val="32"/>
          <w:szCs w:val="32"/>
        </w:rPr>
        <w:t>条【生效时间】</w:t>
      </w:r>
      <w:r>
        <w:rPr>
          <w:rFonts w:hint="eastAsia" w:ascii="仿宋_GB2312" w:hAnsi="仿宋_GB2312" w:eastAsia="仿宋_GB2312" w:cs="仿宋_GB2312"/>
          <w:b w:val="0"/>
          <w:bCs w:val="0"/>
          <w:sz w:val="32"/>
          <w:szCs w:val="32"/>
          <w:lang w:val="en-US" w:eastAsia="zh-CN"/>
        </w:rPr>
        <w:t xml:space="preserve">  </w:t>
      </w:r>
      <w:bookmarkStart w:id="0" w:name="_GoBack"/>
      <w:bookmarkEnd w:id="0"/>
      <w:r>
        <w:rPr>
          <w:rFonts w:hint="eastAsia" w:ascii="仿宋_GB2312" w:hAnsi="仿宋_GB2312" w:eastAsia="仿宋_GB2312" w:cs="仿宋_GB2312"/>
          <w:bCs/>
          <w:color w:val="auto"/>
          <w:kern w:val="2"/>
          <w:sz w:val="32"/>
          <w:szCs w:val="32"/>
          <w:u w:val="none"/>
          <w:lang w:val="en-US" w:eastAsia="zh-CN" w:bidi="ar-SA"/>
        </w:rPr>
        <w:t>本条例自2025年 月 日起施行</w:t>
      </w:r>
      <w:r>
        <w:rPr>
          <w:rFonts w:hint="eastAsia" w:ascii="仿宋_GB2312" w:hAnsi="仿宋_GB2312" w:eastAsia="仿宋_GB2312" w:cs="仿宋_GB2312"/>
          <w:sz w:val="32"/>
          <w:szCs w:val="32"/>
        </w:rPr>
        <w:t>。</w:t>
      </w:r>
    </w:p>
    <w:p>
      <w:pPr>
        <w:keepNext w:val="0"/>
        <w:keepLines w:val="0"/>
        <w:pageBreakBefore w:val="0"/>
        <w:widowControl w:val="0"/>
        <w:kinsoku/>
        <w:wordWrap/>
        <w:topLinePunct w:val="0"/>
        <w:bidi w:val="0"/>
        <w:snapToGrid/>
        <w:spacing w:line="560"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kinsoku/>
        <w:wordWrap/>
        <w:topLinePunct w:val="0"/>
        <w:bidi w:val="0"/>
        <w:spacing w:line="560" w:lineRule="exact"/>
        <w:ind w:firstLine="640" w:firstLineChars="200"/>
        <w:textAlignment w:val="auto"/>
        <w:rPr>
          <w:rFonts w:hint="eastAsia" w:ascii="仿宋_GB2312" w:hAnsi="仿宋_GB2312" w:eastAsia="仿宋_GB2312" w:cs="仿宋_GB2312"/>
          <w:color w:val="auto"/>
          <w:sz w:val="32"/>
          <w:szCs w:val="32"/>
          <w:u w:val="none"/>
        </w:rPr>
      </w:pPr>
    </w:p>
    <w:sectPr>
      <w:headerReference r:id="rId3" w:type="default"/>
      <w:footerReference r:id="rId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p>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LNJWO7QAAAABQEAAA8AAAAAAAAAAQAgAAAAOAAAAGRycy9kb3ducmV2LnhtbFBLAQIUABQA&#10;AAAIAIdO4kA8FiLyGwIAACkEAAAOAAAAAAAAAAEAIAAAADUBAABkcnMvZTJvRG9jLnhtbFBLBQYA&#10;AAAABgAGAFkBAADCBQ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1</w:t>
                    </w:r>
                    <w:r>
                      <w:fldChar w:fldCharType="end"/>
                    </w: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4374B0"/>
    <w:multiLevelType w:val="singleLevel"/>
    <w:tmpl w:val="804374B0"/>
    <w:lvl w:ilvl="0" w:tentative="0">
      <w:start w:val="1"/>
      <w:numFmt w:val="chineseCounting"/>
      <w:suff w:val="nothing"/>
      <w:lvlText w:val="（%1）"/>
      <w:lvlJc w:val="left"/>
      <w:rPr>
        <w:rFonts w:hint="eastAsia"/>
      </w:rPr>
    </w:lvl>
  </w:abstractNum>
  <w:abstractNum w:abstractNumId="1">
    <w:nsid w:val="19F60937"/>
    <w:multiLevelType w:val="singleLevel"/>
    <w:tmpl w:val="19F60937"/>
    <w:lvl w:ilvl="0" w:tentative="0">
      <w:start w:val="7"/>
      <w:numFmt w:val="chineseCounting"/>
      <w:suff w:val="space"/>
      <w:lvlText w:val="第%1章"/>
      <w:lvlJc w:val="left"/>
      <w:rPr>
        <w:rFonts w:hint="eastAsia"/>
      </w:rPr>
    </w:lvl>
  </w:abstractNum>
  <w:abstractNum w:abstractNumId="2">
    <w:nsid w:val="3D477BD9"/>
    <w:multiLevelType w:val="singleLevel"/>
    <w:tmpl w:val="3D477BD9"/>
    <w:lvl w:ilvl="0" w:tentative="0">
      <w:start w:val="1"/>
      <w:numFmt w:val="chineseCounting"/>
      <w:suff w:val="nothing"/>
      <w:lvlText w:val="（%1）"/>
      <w:lvlJc w:val="left"/>
      <w:rPr>
        <w:rFonts w:hint="eastAsia"/>
      </w:rPr>
    </w:lvl>
  </w:abstractNum>
  <w:abstractNum w:abstractNumId="3">
    <w:nsid w:val="77E8CBDD"/>
    <w:multiLevelType w:val="singleLevel"/>
    <w:tmpl w:val="77E8CBDD"/>
    <w:lvl w:ilvl="0" w:tentative="0">
      <w:start w:val="2"/>
      <w:numFmt w:val="chineseCounting"/>
      <w:suff w:val="space"/>
      <w:lvlText w:val="第%1章"/>
      <w:lvlJc w:val="left"/>
      <w:rPr>
        <w:rFonts w:hint="eastAsia"/>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I0M2NhZjQ1ZTIxY2I4NzY5YmRiMDRmZTI2ZmRiYTUifQ=="/>
  </w:docVars>
  <w:rsids>
    <w:rsidRoot w:val="007B798E"/>
    <w:rsid w:val="00000CC0"/>
    <w:rsid w:val="00025651"/>
    <w:rsid w:val="00035E13"/>
    <w:rsid w:val="000400AB"/>
    <w:rsid w:val="000438C3"/>
    <w:rsid w:val="0007245A"/>
    <w:rsid w:val="00073121"/>
    <w:rsid w:val="00075F82"/>
    <w:rsid w:val="000A30E5"/>
    <w:rsid w:val="000A5954"/>
    <w:rsid w:val="000A792A"/>
    <w:rsid w:val="000B7A51"/>
    <w:rsid w:val="000E2D14"/>
    <w:rsid w:val="000F28ED"/>
    <w:rsid w:val="001060BE"/>
    <w:rsid w:val="00111B85"/>
    <w:rsid w:val="001220F3"/>
    <w:rsid w:val="001240C4"/>
    <w:rsid w:val="00127C3F"/>
    <w:rsid w:val="001309A0"/>
    <w:rsid w:val="00133073"/>
    <w:rsid w:val="00136095"/>
    <w:rsid w:val="0015068B"/>
    <w:rsid w:val="001515CC"/>
    <w:rsid w:val="00151D50"/>
    <w:rsid w:val="0017109B"/>
    <w:rsid w:val="001757C2"/>
    <w:rsid w:val="001829E1"/>
    <w:rsid w:val="0019188A"/>
    <w:rsid w:val="001939BE"/>
    <w:rsid w:val="001943A5"/>
    <w:rsid w:val="00195DF7"/>
    <w:rsid w:val="001A4838"/>
    <w:rsid w:val="001A5BAF"/>
    <w:rsid w:val="001B376D"/>
    <w:rsid w:val="001B588A"/>
    <w:rsid w:val="001C1DA4"/>
    <w:rsid w:val="001C7C37"/>
    <w:rsid w:val="001E0338"/>
    <w:rsid w:val="001F0FE8"/>
    <w:rsid w:val="002060A6"/>
    <w:rsid w:val="00211E0C"/>
    <w:rsid w:val="00215466"/>
    <w:rsid w:val="002169B1"/>
    <w:rsid w:val="00233D7F"/>
    <w:rsid w:val="002502A4"/>
    <w:rsid w:val="0025756A"/>
    <w:rsid w:val="002576F4"/>
    <w:rsid w:val="002625FA"/>
    <w:rsid w:val="00265EA8"/>
    <w:rsid w:val="00266858"/>
    <w:rsid w:val="00273533"/>
    <w:rsid w:val="00273B9B"/>
    <w:rsid w:val="002773CC"/>
    <w:rsid w:val="0028139B"/>
    <w:rsid w:val="002A4160"/>
    <w:rsid w:val="002A60D4"/>
    <w:rsid w:val="002A75DD"/>
    <w:rsid w:val="002B75F7"/>
    <w:rsid w:val="002D1BCB"/>
    <w:rsid w:val="002D1FFE"/>
    <w:rsid w:val="002D4DC5"/>
    <w:rsid w:val="002E0B1C"/>
    <w:rsid w:val="002E44E3"/>
    <w:rsid w:val="002F0C07"/>
    <w:rsid w:val="002F5088"/>
    <w:rsid w:val="00305D56"/>
    <w:rsid w:val="003136A4"/>
    <w:rsid w:val="00313ED7"/>
    <w:rsid w:val="003171E4"/>
    <w:rsid w:val="0032086D"/>
    <w:rsid w:val="003217D7"/>
    <w:rsid w:val="00322F50"/>
    <w:rsid w:val="00325E24"/>
    <w:rsid w:val="00350CA3"/>
    <w:rsid w:val="00354529"/>
    <w:rsid w:val="003557D9"/>
    <w:rsid w:val="003600C6"/>
    <w:rsid w:val="00362A77"/>
    <w:rsid w:val="00364792"/>
    <w:rsid w:val="00367984"/>
    <w:rsid w:val="00370EDA"/>
    <w:rsid w:val="003718E8"/>
    <w:rsid w:val="00373A32"/>
    <w:rsid w:val="00385423"/>
    <w:rsid w:val="00394E7E"/>
    <w:rsid w:val="00395D6A"/>
    <w:rsid w:val="003A30CA"/>
    <w:rsid w:val="003B03F6"/>
    <w:rsid w:val="003C488E"/>
    <w:rsid w:val="003D7025"/>
    <w:rsid w:val="003E3B0E"/>
    <w:rsid w:val="003E5CD3"/>
    <w:rsid w:val="003F09E6"/>
    <w:rsid w:val="00427E5E"/>
    <w:rsid w:val="00431116"/>
    <w:rsid w:val="00432558"/>
    <w:rsid w:val="00451348"/>
    <w:rsid w:val="00453117"/>
    <w:rsid w:val="00453A7E"/>
    <w:rsid w:val="00465C92"/>
    <w:rsid w:val="00474158"/>
    <w:rsid w:val="004769A6"/>
    <w:rsid w:val="00490C0B"/>
    <w:rsid w:val="00497730"/>
    <w:rsid w:val="004A070A"/>
    <w:rsid w:val="004A13FE"/>
    <w:rsid w:val="004A5629"/>
    <w:rsid w:val="004A5D1D"/>
    <w:rsid w:val="004B3CF7"/>
    <w:rsid w:val="004E6457"/>
    <w:rsid w:val="004F4CD0"/>
    <w:rsid w:val="004F4F60"/>
    <w:rsid w:val="0050273B"/>
    <w:rsid w:val="005031BF"/>
    <w:rsid w:val="00507993"/>
    <w:rsid w:val="0051264B"/>
    <w:rsid w:val="005173CF"/>
    <w:rsid w:val="00532CBD"/>
    <w:rsid w:val="0054507B"/>
    <w:rsid w:val="00555D1B"/>
    <w:rsid w:val="0055674D"/>
    <w:rsid w:val="00564D15"/>
    <w:rsid w:val="00573A88"/>
    <w:rsid w:val="0059160C"/>
    <w:rsid w:val="00596541"/>
    <w:rsid w:val="0059708D"/>
    <w:rsid w:val="005A29F7"/>
    <w:rsid w:val="005A5E2E"/>
    <w:rsid w:val="005A71FB"/>
    <w:rsid w:val="005A7A9F"/>
    <w:rsid w:val="005B1F70"/>
    <w:rsid w:val="005B2C46"/>
    <w:rsid w:val="005B61CA"/>
    <w:rsid w:val="005C002B"/>
    <w:rsid w:val="005C5E62"/>
    <w:rsid w:val="005C7194"/>
    <w:rsid w:val="005D6044"/>
    <w:rsid w:val="005E1DD5"/>
    <w:rsid w:val="005E3BC0"/>
    <w:rsid w:val="005E6688"/>
    <w:rsid w:val="005F434C"/>
    <w:rsid w:val="00614956"/>
    <w:rsid w:val="00614BF0"/>
    <w:rsid w:val="006231B6"/>
    <w:rsid w:val="00634917"/>
    <w:rsid w:val="006545CA"/>
    <w:rsid w:val="00666C67"/>
    <w:rsid w:val="0068180A"/>
    <w:rsid w:val="00682E72"/>
    <w:rsid w:val="006953A2"/>
    <w:rsid w:val="006A1ED6"/>
    <w:rsid w:val="006A3EAD"/>
    <w:rsid w:val="006A4369"/>
    <w:rsid w:val="006A7C3D"/>
    <w:rsid w:val="006B6207"/>
    <w:rsid w:val="006C1E9C"/>
    <w:rsid w:val="006C4611"/>
    <w:rsid w:val="006C4A15"/>
    <w:rsid w:val="006C6098"/>
    <w:rsid w:val="006D410E"/>
    <w:rsid w:val="006E34D9"/>
    <w:rsid w:val="006F1C88"/>
    <w:rsid w:val="006F479B"/>
    <w:rsid w:val="006F5210"/>
    <w:rsid w:val="006F6EBD"/>
    <w:rsid w:val="006F7852"/>
    <w:rsid w:val="007074D8"/>
    <w:rsid w:val="007102F1"/>
    <w:rsid w:val="00726396"/>
    <w:rsid w:val="007312CD"/>
    <w:rsid w:val="00732370"/>
    <w:rsid w:val="007442E2"/>
    <w:rsid w:val="0074449E"/>
    <w:rsid w:val="00750736"/>
    <w:rsid w:val="00761C40"/>
    <w:rsid w:val="00765DC4"/>
    <w:rsid w:val="00776388"/>
    <w:rsid w:val="00792C87"/>
    <w:rsid w:val="0079398F"/>
    <w:rsid w:val="00796448"/>
    <w:rsid w:val="007A21A9"/>
    <w:rsid w:val="007A4F41"/>
    <w:rsid w:val="007B061E"/>
    <w:rsid w:val="007B798E"/>
    <w:rsid w:val="007D553D"/>
    <w:rsid w:val="007E2B84"/>
    <w:rsid w:val="007E4BD8"/>
    <w:rsid w:val="007F431D"/>
    <w:rsid w:val="008045A4"/>
    <w:rsid w:val="00815744"/>
    <w:rsid w:val="00835825"/>
    <w:rsid w:val="00841EBE"/>
    <w:rsid w:val="00844272"/>
    <w:rsid w:val="008535EA"/>
    <w:rsid w:val="00853C1D"/>
    <w:rsid w:val="008559B6"/>
    <w:rsid w:val="00856488"/>
    <w:rsid w:val="00865B3B"/>
    <w:rsid w:val="00877797"/>
    <w:rsid w:val="008906DA"/>
    <w:rsid w:val="00896824"/>
    <w:rsid w:val="008A4626"/>
    <w:rsid w:val="008A5EEA"/>
    <w:rsid w:val="008B154A"/>
    <w:rsid w:val="008C2DC6"/>
    <w:rsid w:val="008C672D"/>
    <w:rsid w:val="008F14B1"/>
    <w:rsid w:val="008F4B7A"/>
    <w:rsid w:val="009017E6"/>
    <w:rsid w:val="00910987"/>
    <w:rsid w:val="00912DA1"/>
    <w:rsid w:val="00917F30"/>
    <w:rsid w:val="00923B7E"/>
    <w:rsid w:val="009241FA"/>
    <w:rsid w:val="009279B3"/>
    <w:rsid w:val="00927E86"/>
    <w:rsid w:val="0093371D"/>
    <w:rsid w:val="009510E8"/>
    <w:rsid w:val="00951A46"/>
    <w:rsid w:val="00951ABB"/>
    <w:rsid w:val="00953C97"/>
    <w:rsid w:val="009547DE"/>
    <w:rsid w:val="009610AD"/>
    <w:rsid w:val="00962DA2"/>
    <w:rsid w:val="00970F6D"/>
    <w:rsid w:val="0097201F"/>
    <w:rsid w:val="009727F5"/>
    <w:rsid w:val="00973FD9"/>
    <w:rsid w:val="00976B1F"/>
    <w:rsid w:val="009921AA"/>
    <w:rsid w:val="009A0669"/>
    <w:rsid w:val="009A32AD"/>
    <w:rsid w:val="009C7FE8"/>
    <w:rsid w:val="009D7F79"/>
    <w:rsid w:val="009E28EB"/>
    <w:rsid w:val="009F7594"/>
    <w:rsid w:val="00A16F65"/>
    <w:rsid w:val="00A31653"/>
    <w:rsid w:val="00A414AF"/>
    <w:rsid w:val="00A417E8"/>
    <w:rsid w:val="00A42BE7"/>
    <w:rsid w:val="00A45B30"/>
    <w:rsid w:val="00A50AC9"/>
    <w:rsid w:val="00A634CF"/>
    <w:rsid w:val="00A735CE"/>
    <w:rsid w:val="00A81469"/>
    <w:rsid w:val="00A878CC"/>
    <w:rsid w:val="00A933B9"/>
    <w:rsid w:val="00A93748"/>
    <w:rsid w:val="00A93CB7"/>
    <w:rsid w:val="00AA11F4"/>
    <w:rsid w:val="00AA38F9"/>
    <w:rsid w:val="00AA5DF3"/>
    <w:rsid w:val="00AA680F"/>
    <w:rsid w:val="00AA7E6A"/>
    <w:rsid w:val="00AB12E3"/>
    <w:rsid w:val="00AB2577"/>
    <w:rsid w:val="00AB405E"/>
    <w:rsid w:val="00AB6D55"/>
    <w:rsid w:val="00AC4272"/>
    <w:rsid w:val="00AC46B1"/>
    <w:rsid w:val="00AF57E4"/>
    <w:rsid w:val="00B1238A"/>
    <w:rsid w:val="00B12D96"/>
    <w:rsid w:val="00B15F3C"/>
    <w:rsid w:val="00B16C13"/>
    <w:rsid w:val="00B26E0F"/>
    <w:rsid w:val="00B36296"/>
    <w:rsid w:val="00B402E3"/>
    <w:rsid w:val="00B40301"/>
    <w:rsid w:val="00B47371"/>
    <w:rsid w:val="00B63907"/>
    <w:rsid w:val="00B66B35"/>
    <w:rsid w:val="00B81593"/>
    <w:rsid w:val="00BA5FEA"/>
    <w:rsid w:val="00BC00A2"/>
    <w:rsid w:val="00BC7444"/>
    <w:rsid w:val="00BC7A5D"/>
    <w:rsid w:val="00BD1194"/>
    <w:rsid w:val="00BD654A"/>
    <w:rsid w:val="00BE05D2"/>
    <w:rsid w:val="00BF2229"/>
    <w:rsid w:val="00BF499F"/>
    <w:rsid w:val="00C01C77"/>
    <w:rsid w:val="00C02A33"/>
    <w:rsid w:val="00C12318"/>
    <w:rsid w:val="00C20C66"/>
    <w:rsid w:val="00C21F33"/>
    <w:rsid w:val="00C22F40"/>
    <w:rsid w:val="00C22FD4"/>
    <w:rsid w:val="00C2439D"/>
    <w:rsid w:val="00C32544"/>
    <w:rsid w:val="00C4033C"/>
    <w:rsid w:val="00C42AB5"/>
    <w:rsid w:val="00C55A16"/>
    <w:rsid w:val="00C56BCA"/>
    <w:rsid w:val="00C65DD1"/>
    <w:rsid w:val="00C80BBD"/>
    <w:rsid w:val="00C92634"/>
    <w:rsid w:val="00C95991"/>
    <w:rsid w:val="00C97AE2"/>
    <w:rsid w:val="00CA2EB8"/>
    <w:rsid w:val="00CB3159"/>
    <w:rsid w:val="00CB418F"/>
    <w:rsid w:val="00CC0A66"/>
    <w:rsid w:val="00CC11B7"/>
    <w:rsid w:val="00CC231E"/>
    <w:rsid w:val="00CC7B5A"/>
    <w:rsid w:val="00CD4641"/>
    <w:rsid w:val="00CD58FA"/>
    <w:rsid w:val="00CD62CE"/>
    <w:rsid w:val="00CE66EE"/>
    <w:rsid w:val="00CF2126"/>
    <w:rsid w:val="00CF3D9E"/>
    <w:rsid w:val="00D018DC"/>
    <w:rsid w:val="00D01DA3"/>
    <w:rsid w:val="00D02AF7"/>
    <w:rsid w:val="00D05236"/>
    <w:rsid w:val="00D06729"/>
    <w:rsid w:val="00D067CF"/>
    <w:rsid w:val="00D13A6F"/>
    <w:rsid w:val="00D153DF"/>
    <w:rsid w:val="00D17FB7"/>
    <w:rsid w:val="00D223DA"/>
    <w:rsid w:val="00D26733"/>
    <w:rsid w:val="00D27B1C"/>
    <w:rsid w:val="00D51EAC"/>
    <w:rsid w:val="00D57679"/>
    <w:rsid w:val="00D57EEE"/>
    <w:rsid w:val="00D66D2C"/>
    <w:rsid w:val="00D76EF5"/>
    <w:rsid w:val="00D80B9C"/>
    <w:rsid w:val="00D833FB"/>
    <w:rsid w:val="00D85E7C"/>
    <w:rsid w:val="00D943F8"/>
    <w:rsid w:val="00DA2379"/>
    <w:rsid w:val="00DA3C5B"/>
    <w:rsid w:val="00DC2255"/>
    <w:rsid w:val="00DC43E1"/>
    <w:rsid w:val="00DC67EF"/>
    <w:rsid w:val="00DD27C7"/>
    <w:rsid w:val="00DD7BC1"/>
    <w:rsid w:val="00DF0035"/>
    <w:rsid w:val="00DF0283"/>
    <w:rsid w:val="00DF08C8"/>
    <w:rsid w:val="00DF3ECF"/>
    <w:rsid w:val="00E011B6"/>
    <w:rsid w:val="00E04350"/>
    <w:rsid w:val="00E23FA8"/>
    <w:rsid w:val="00E24D65"/>
    <w:rsid w:val="00E267EF"/>
    <w:rsid w:val="00E314E3"/>
    <w:rsid w:val="00E321B5"/>
    <w:rsid w:val="00E478B4"/>
    <w:rsid w:val="00E47F96"/>
    <w:rsid w:val="00E55E54"/>
    <w:rsid w:val="00E66A16"/>
    <w:rsid w:val="00E70663"/>
    <w:rsid w:val="00E722CA"/>
    <w:rsid w:val="00E855FD"/>
    <w:rsid w:val="00E85718"/>
    <w:rsid w:val="00E86B59"/>
    <w:rsid w:val="00E93A30"/>
    <w:rsid w:val="00EA090D"/>
    <w:rsid w:val="00EB35C4"/>
    <w:rsid w:val="00EC5E81"/>
    <w:rsid w:val="00ED5991"/>
    <w:rsid w:val="00EE1705"/>
    <w:rsid w:val="00EE2BC2"/>
    <w:rsid w:val="00EE5772"/>
    <w:rsid w:val="00EE671D"/>
    <w:rsid w:val="00EF7323"/>
    <w:rsid w:val="00F02ADF"/>
    <w:rsid w:val="00F03ECB"/>
    <w:rsid w:val="00F17B04"/>
    <w:rsid w:val="00F25053"/>
    <w:rsid w:val="00F27A2C"/>
    <w:rsid w:val="00F31631"/>
    <w:rsid w:val="00F37058"/>
    <w:rsid w:val="00F6079E"/>
    <w:rsid w:val="00F61310"/>
    <w:rsid w:val="00F62674"/>
    <w:rsid w:val="00F675A3"/>
    <w:rsid w:val="00F71803"/>
    <w:rsid w:val="00F71D94"/>
    <w:rsid w:val="00F71F99"/>
    <w:rsid w:val="00F76E55"/>
    <w:rsid w:val="00FB17DD"/>
    <w:rsid w:val="00FB423C"/>
    <w:rsid w:val="00FB5A9F"/>
    <w:rsid w:val="00FB5E52"/>
    <w:rsid w:val="00FC2685"/>
    <w:rsid w:val="00FD1A85"/>
    <w:rsid w:val="00FD74D3"/>
    <w:rsid w:val="00FE1D91"/>
    <w:rsid w:val="00FE3C27"/>
    <w:rsid w:val="00FF1143"/>
    <w:rsid w:val="00FF1316"/>
    <w:rsid w:val="01414EC1"/>
    <w:rsid w:val="03F6747E"/>
    <w:rsid w:val="04E344B4"/>
    <w:rsid w:val="07FE3C6B"/>
    <w:rsid w:val="080E5072"/>
    <w:rsid w:val="0A107455"/>
    <w:rsid w:val="0AE778EA"/>
    <w:rsid w:val="0B5E04B4"/>
    <w:rsid w:val="0DF71FEF"/>
    <w:rsid w:val="0EBC2EA3"/>
    <w:rsid w:val="0F4E7A2E"/>
    <w:rsid w:val="10553F24"/>
    <w:rsid w:val="109F52FC"/>
    <w:rsid w:val="11924EB8"/>
    <w:rsid w:val="11AD3E58"/>
    <w:rsid w:val="11E034ED"/>
    <w:rsid w:val="12561DDA"/>
    <w:rsid w:val="127B61DD"/>
    <w:rsid w:val="12A01831"/>
    <w:rsid w:val="13F310AE"/>
    <w:rsid w:val="15C00A3E"/>
    <w:rsid w:val="163B5EF6"/>
    <w:rsid w:val="175B6B99"/>
    <w:rsid w:val="1ADA2FC8"/>
    <w:rsid w:val="1B197BC1"/>
    <w:rsid w:val="1B89168C"/>
    <w:rsid w:val="1BBA489B"/>
    <w:rsid w:val="1BDC11D1"/>
    <w:rsid w:val="1C0C432C"/>
    <w:rsid w:val="1D003BA0"/>
    <w:rsid w:val="1E817A1C"/>
    <w:rsid w:val="1F6C2AC7"/>
    <w:rsid w:val="1F7F1B88"/>
    <w:rsid w:val="1FE51AF5"/>
    <w:rsid w:val="21023E81"/>
    <w:rsid w:val="24BB5790"/>
    <w:rsid w:val="26A260A2"/>
    <w:rsid w:val="26E1123A"/>
    <w:rsid w:val="26EE2D68"/>
    <w:rsid w:val="270216C1"/>
    <w:rsid w:val="2A442150"/>
    <w:rsid w:val="2B263CA8"/>
    <w:rsid w:val="2B93082B"/>
    <w:rsid w:val="2C0440FD"/>
    <w:rsid w:val="2C6F0A62"/>
    <w:rsid w:val="2E5D019E"/>
    <w:rsid w:val="2F817221"/>
    <w:rsid w:val="31EE2735"/>
    <w:rsid w:val="321E2431"/>
    <w:rsid w:val="32CA27B8"/>
    <w:rsid w:val="34417451"/>
    <w:rsid w:val="348A3201"/>
    <w:rsid w:val="360A13AB"/>
    <w:rsid w:val="361862C1"/>
    <w:rsid w:val="36246DE7"/>
    <w:rsid w:val="36CF10AF"/>
    <w:rsid w:val="36E13111"/>
    <w:rsid w:val="375245FE"/>
    <w:rsid w:val="381373C5"/>
    <w:rsid w:val="38796DAC"/>
    <w:rsid w:val="3971469F"/>
    <w:rsid w:val="3A440E90"/>
    <w:rsid w:val="3A9FD010"/>
    <w:rsid w:val="3B67617E"/>
    <w:rsid w:val="3B6B36CA"/>
    <w:rsid w:val="3BF99AEA"/>
    <w:rsid w:val="3CBC123C"/>
    <w:rsid w:val="3D347B60"/>
    <w:rsid w:val="3DFFEEDA"/>
    <w:rsid w:val="3EB968CD"/>
    <w:rsid w:val="3FED9282"/>
    <w:rsid w:val="3FF366FD"/>
    <w:rsid w:val="406106C5"/>
    <w:rsid w:val="407F0314"/>
    <w:rsid w:val="41B679DF"/>
    <w:rsid w:val="4453331F"/>
    <w:rsid w:val="44705C7F"/>
    <w:rsid w:val="476A10AC"/>
    <w:rsid w:val="47A92349"/>
    <w:rsid w:val="47E22F1B"/>
    <w:rsid w:val="48931D08"/>
    <w:rsid w:val="49EB87AF"/>
    <w:rsid w:val="4A871182"/>
    <w:rsid w:val="4D9D560B"/>
    <w:rsid w:val="51731E34"/>
    <w:rsid w:val="51F95D97"/>
    <w:rsid w:val="5319187E"/>
    <w:rsid w:val="55246DFD"/>
    <w:rsid w:val="56156687"/>
    <w:rsid w:val="567B0DCC"/>
    <w:rsid w:val="57AA1051"/>
    <w:rsid w:val="58A727C8"/>
    <w:rsid w:val="58B6FAC8"/>
    <w:rsid w:val="58EE57CF"/>
    <w:rsid w:val="59706DD7"/>
    <w:rsid w:val="59BDB7C6"/>
    <w:rsid w:val="5AAE70AA"/>
    <w:rsid w:val="5B4F4A21"/>
    <w:rsid w:val="5CDA3CE1"/>
    <w:rsid w:val="5D5E2D2D"/>
    <w:rsid w:val="5DFF84AB"/>
    <w:rsid w:val="5E252C69"/>
    <w:rsid w:val="5E4C4B9E"/>
    <w:rsid w:val="5EAF1B09"/>
    <w:rsid w:val="5F0442C7"/>
    <w:rsid w:val="5F5F1D57"/>
    <w:rsid w:val="5F781A34"/>
    <w:rsid w:val="5FCC494F"/>
    <w:rsid w:val="5FF3043B"/>
    <w:rsid w:val="616A4031"/>
    <w:rsid w:val="617C5E68"/>
    <w:rsid w:val="66C329B7"/>
    <w:rsid w:val="66C776AD"/>
    <w:rsid w:val="6841788C"/>
    <w:rsid w:val="6B546F6D"/>
    <w:rsid w:val="6BAD4363"/>
    <w:rsid w:val="6BD10E4A"/>
    <w:rsid w:val="6C0916DB"/>
    <w:rsid w:val="6C0A04CB"/>
    <w:rsid w:val="6C16685D"/>
    <w:rsid w:val="6C5BEBB3"/>
    <w:rsid w:val="6DCF7B5B"/>
    <w:rsid w:val="6E52631E"/>
    <w:rsid w:val="6F7F8700"/>
    <w:rsid w:val="6FFD1D59"/>
    <w:rsid w:val="709703AF"/>
    <w:rsid w:val="70D55116"/>
    <w:rsid w:val="71D213F8"/>
    <w:rsid w:val="71F7071C"/>
    <w:rsid w:val="72A07238"/>
    <w:rsid w:val="73223D39"/>
    <w:rsid w:val="7379D171"/>
    <w:rsid w:val="755126EF"/>
    <w:rsid w:val="75920CA6"/>
    <w:rsid w:val="75FF2C19"/>
    <w:rsid w:val="779B0A1F"/>
    <w:rsid w:val="7807108A"/>
    <w:rsid w:val="78BB5EDD"/>
    <w:rsid w:val="78DF504F"/>
    <w:rsid w:val="79FFC967"/>
    <w:rsid w:val="7ABF2C7F"/>
    <w:rsid w:val="7B94298B"/>
    <w:rsid w:val="7BF73296"/>
    <w:rsid w:val="7BFDD0BA"/>
    <w:rsid w:val="7C572B3C"/>
    <w:rsid w:val="7C7FDAC7"/>
    <w:rsid w:val="7D477E41"/>
    <w:rsid w:val="7D9647F4"/>
    <w:rsid w:val="7EB73BDE"/>
    <w:rsid w:val="7EBD59D7"/>
    <w:rsid w:val="7EFCA6A3"/>
    <w:rsid w:val="7F5F1846"/>
    <w:rsid w:val="7F7F9710"/>
    <w:rsid w:val="7F927388"/>
    <w:rsid w:val="7FA268E3"/>
    <w:rsid w:val="7FB1F578"/>
    <w:rsid w:val="7FB5993F"/>
    <w:rsid w:val="7FCB78E8"/>
    <w:rsid w:val="7FDDCB43"/>
    <w:rsid w:val="7FFA7D87"/>
    <w:rsid w:val="7FFFBB37"/>
    <w:rsid w:val="7FFFC510"/>
    <w:rsid w:val="7FFFD421"/>
    <w:rsid w:val="9F50DA6C"/>
    <w:rsid w:val="9FD923DC"/>
    <w:rsid w:val="B53B3558"/>
    <w:rsid w:val="B6E9F1BE"/>
    <w:rsid w:val="B75F512E"/>
    <w:rsid w:val="BB3B0E98"/>
    <w:rsid w:val="BBDF753D"/>
    <w:rsid w:val="BFFFEA3F"/>
    <w:rsid w:val="C77F6327"/>
    <w:rsid w:val="D1ADD1E6"/>
    <w:rsid w:val="D2F7B5AD"/>
    <w:rsid w:val="D4FD69A4"/>
    <w:rsid w:val="DCBF3788"/>
    <w:rsid w:val="DEF55727"/>
    <w:rsid w:val="DF5D1CEA"/>
    <w:rsid w:val="DFE72FDE"/>
    <w:rsid w:val="DFFEAED0"/>
    <w:rsid w:val="E7B75D21"/>
    <w:rsid w:val="EBD43B25"/>
    <w:rsid w:val="EBF7E369"/>
    <w:rsid w:val="EDD71167"/>
    <w:rsid w:val="EEBE8C2E"/>
    <w:rsid w:val="EEFF24D2"/>
    <w:rsid w:val="F17FA8D5"/>
    <w:rsid w:val="F3BEF608"/>
    <w:rsid w:val="F3FAEE1B"/>
    <w:rsid w:val="F67D8BBD"/>
    <w:rsid w:val="F69D841C"/>
    <w:rsid w:val="F77D6358"/>
    <w:rsid w:val="F7FE5AC9"/>
    <w:rsid w:val="F9EFA576"/>
    <w:rsid w:val="FBB9009A"/>
    <w:rsid w:val="FC7F4400"/>
    <w:rsid w:val="FCF71C08"/>
    <w:rsid w:val="FD6A0CAA"/>
    <w:rsid w:val="FDF6EE63"/>
    <w:rsid w:val="FDF75CD2"/>
    <w:rsid w:val="FDF86657"/>
    <w:rsid w:val="FF773960"/>
    <w:rsid w:val="FFAB6545"/>
    <w:rsid w:val="FFBFD54E"/>
    <w:rsid w:val="FFEAA4FB"/>
    <w:rsid w:val="FFF41127"/>
    <w:rsid w:val="FFFA9670"/>
    <w:rsid w:val="FFFC8A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unhideWhenUsed/>
    <w:qFormat/>
    <w:uiPriority w:val="99"/>
    <w:pPr>
      <w:ind w:right="214"/>
    </w:pPr>
    <w:rPr>
      <w:rFonts w:ascii="仿宋_GB2312" w:eastAsia="仿宋_GB2312"/>
      <w:sz w:val="32"/>
    </w:rPr>
  </w:style>
  <w:style w:type="paragraph" w:styleId="3">
    <w:name w:val="Plain Text"/>
    <w:basedOn w:val="1"/>
    <w:qFormat/>
    <w:uiPriority w:val="0"/>
    <w:pPr>
      <w:spacing w:line="240" w:lineRule="auto"/>
    </w:pPr>
    <w:rPr>
      <w:rFonts w:ascii="宋体" w:hAnsi="Courier New" w:eastAsia="宋体"/>
      <w:spacing w:val="0"/>
      <w:sz w:val="21"/>
    </w:rPr>
  </w:style>
  <w:style w:type="paragraph" w:styleId="4">
    <w:name w:val="footer"/>
    <w:basedOn w:val="1"/>
    <w:unhideWhenUsed/>
    <w:qFormat/>
    <w:uiPriority w:val="99"/>
    <w:pPr>
      <w:tabs>
        <w:tab w:val="center" w:pos="4153"/>
        <w:tab w:val="right" w:pos="8306"/>
      </w:tabs>
      <w:snapToGrid w:val="0"/>
      <w:jc w:val="left"/>
    </w:pPr>
    <w:rPr>
      <w:sz w:val="18"/>
    </w:rPr>
  </w:style>
  <w:style w:type="paragraph" w:styleId="5">
    <w:name w:val="header"/>
    <w:basedOn w:val="1"/>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Strong"/>
    <w:basedOn w:val="8"/>
    <w:qFormat/>
    <w:uiPriority w:val="0"/>
    <w:rPr>
      <w:b/>
    </w:rPr>
  </w:style>
  <w:style w:type="character" w:styleId="10">
    <w:name w:val="Hyperlink"/>
    <w:basedOn w:val="8"/>
    <w:semiHidden/>
    <w:unhideWhenUsed/>
    <w:qFormat/>
    <w:uiPriority w:val="99"/>
    <w:rPr>
      <w:color w:val="0000FF"/>
      <w:u w:val="single"/>
    </w:rPr>
  </w:style>
  <w:style w:type="paragraph" w:customStyle="1" w:styleId="11">
    <w:name w:val="修订1"/>
    <w:hidden/>
    <w:unhideWhenUsed/>
    <w:qFormat/>
    <w:uiPriority w:val="99"/>
    <w:rPr>
      <w:rFonts w:asciiTheme="minorHAnsi" w:hAnsiTheme="minorHAnsi" w:eastAsiaTheme="minorEastAsia" w:cstheme="minorBidi"/>
      <w:kern w:val="2"/>
      <w:sz w:val="21"/>
      <w:szCs w:val="22"/>
      <w:lang w:val="en-US" w:eastAsia="zh-CN" w:bidi="ar-SA"/>
    </w:rPr>
  </w:style>
  <w:style w:type="paragraph" w:customStyle="1" w:styleId="12">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3">
    <w:name w:val="修订2"/>
    <w:hidden/>
    <w:unhideWhenUsed/>
    <w:qFormat/>
    <w:uiPriority w:val="99"/>
    <w:rPr>
      <w:rFonts w:asciiTheme="minorHAnsi" w:hAnsiTheme="minorHAnsi" w:eastAsiaTheme="minorEastAsia" w:cstheme="minorBidi"/>
      <w:kern w:val="2"/>
      <w:sz w:val="21"/>
      <w:szCs w:val="22"/>
      <w:lang w:val="en-US" w:eastAsia="zh-CN" w:bidi="ar-SA"/>
    </w:rPr>
  </w:style>
  <w:style w:type="paragraph" w:customStyle="1" w:styleId="14">
    <w:name w:val="修订3"/>
    <w:hidden/>
    <w:unhideWhenUsed/>
    <w:qFormat/>
    <w:uiPriority w:val="99"/>
    <w:rPr>
      <w:rFonts w:asciiTheme="minorHAnsi" w:hAnsiTheme="minorHAnsi" w:eastAsiaTheme="minorEastAsia" w:cstheme="minorBidi"/>
      <w:kern w:val="2"/>
      <w:sz w:val="21"/>
      <w:szCs w:val="22"/>
      <w:lang w:val="en-US" w:eastAsia="zh-CN" w:bidi="ar-SA"/>
    </w:rPr>
  </w:style>
  <w:style w:type="paragraph" w:customStyle="1" w:styleId="15">
    <w:name w:val="修订4"/>
    <w:hidden/>
    <w:unhideWhenUsed/>
    <w:qFormat/>
    <w:uiPriority w:val="99"/>
    <w:rPr>
      <w:rFonts w:asciiTheme="minorHAnsi" w:hAnsiTheme="minorHAnsi" w:eastAsiaTheme="minorEastAsia" w:cstheme="minorBidi"/>
      <w:kern w:val="2"/>
      <w:sz w:val="21"/>
      <w:szCs w:val="22"/>
      <w:lang w:val="en-US" w:eastAsia="zh-CN" w:bidi="ar-SA"/>
    </w:rPr>
  </w:style>
  <w:style w:type="paragraph" w:customStyle="1" w:styleId="16">
    <w:name w:val="标题7-新"/>
    <w:basedOn w:val="1"/>
    <w:qFormat/>
    <w:uiPriority w:val="0"/>
    <w:pPr>
      <w:spacing w:before="120" w:after="120" w:line="560" w:lineRule="exact"/>
      <w:ind w:left="105" w:leftChars="50" w:firstLine="640" w:firstLineChars="200"/>
      <w:jc w:val="left"/>
    </w:pPr>
    <w:rPr>
      <w:rFonts w:ascii="仿宋_GB2312" w:hAnsi="仿宋_GB2312" w:eastAsia="仿宋_GB2312" w:cs="Times New Roman"/>
      <w:color w:val="000000"/>
      <w:sz w:val="32"/>
      <w:szCs w:val="32"/>
    </w:rPr>
  </w:style>
  <w:style w:type="paragraph" w:customStyle="1" w:styleId="17">
    <w:name w:val="修订5"/>
    <w:hidden/>
    <w:unhideWhenUsed/>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7241</Words>
  <Characters>7259</Characters>
  <Lines>28</Lines>
  <Paragraphs>8</Paragraphs>
  <TotalTime>17</TotalTime>
  <ScaleCrop>false</ScaleCrop>
  <LinksUpToDate>false</LinksUpToDate>
  <CharactersWithSpaces>7398</CharactersWithSpaces>
  <Application>WPS Office_11.8.2.10183_F1E327BC-269C-435d-A152-05C5408002CA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2024-05-27T02:27:00Z</dcterms:created>
  <dc:creator>宋 洋</dc:creator>
  <cp:lastModifiedBy>greatwall</cp:lastModifiedBy>
  <cp:lastPrinted>2025-03-22T00:26:00Z</cp:lastPrinted>
  <dcterms:modified xsi:type="dcterms:W3CDTF">2025-03-26T14:26:37Z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2052-11.8.2.10183</vt:lpwstr>
  </property>
  <property fmtid="{D5CDD505-2E9C-101B-9397-08002B2CF9AE}" pid="3" name="ICV">
    <vt:lpwstr>4B36DDB7355047E49B3666FCCA49EF75_13</vt:lpwstr>
  </property>
  <property fmtid="{D5CDD505-2E9C-101B-9397-08002B2CF9AE}" pid="4" name="KSOTemplateDocerSaveRecord">
    <vt:lpwstr>eyJoZGlkIjoiN2YzNjBkOTgyNWQ1YTMxYzM3MzMwNWFiODNmOWIzYWMiLCJ1c2VySWQiOiIxNjczNzc4OTk5In0=</vt:lpwstr>
  </property>
</Properties>
</file>