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关于公布2024—2026年温州湾新区、龙湾区国有土地上房屋征收临时安置费和搬迁费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标准的通知</w:t>
      </w:r>
      <w:r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_GBK" w:hAnsi="ˎ̥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起草说明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ˎ̥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ˎ̥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现就报送合法性审查的《关于公布2024—2026年温州湾新区、龙湾区国有土地上房屋征收临时安置费和搬迁费标准的通知》有关情况说明如下：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ˎ̥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ˎ̥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一、文件涉法内容说明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文件依据</w:t>
      </w:r>
      <w:r>
        <w:rPr>
          <w:rFonts w:hint="eastAsia" w:ascii="仿宋_GB2312" w:eastAsia="仿宋_GB2312"/>
          <w:color w:val="000000"/>
          <w:sz w:val="32"/>
          <w:szCs w:val="32"/>
        </w:rPr>
        <w:t>《浙江省国有土地上房屋征收与补偿条例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》《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温州市区国有土地上房屋征收与补偿办法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eastAsia="仿宋_GB2312"/>
          <w:color w:val="000000"/>
          <w:sz w:val="32"/>
          <w:szCs w:val="32"/>
        </w:rPr>
        <w:t>温州市人民政府关于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2024—2026年</w:t>
      </w:r>
      <w:r>
        <w:rPr>
          <w:rFonts w:hint="eastAsia" w:ascii="仿宋_GB2312" w:eastAsia="仿宋_GB2312"/>
          <w:color w:val="000000"/>
          <w:sz w:val="32"/>
          <w:szCs w:val="32"/>
        </w:rPr>
        <w:t>温州市区国有土地上房屋征收临时安置费和搬迁费标准的通知》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制定。文件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第一、第二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条有关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的规定依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据《浙江省国有土地上房屋征收与补偿条例》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二十四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《温州市人民政府关于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2024—2026年</w:t>
      </w:r>
      <w:r>
        <w:rPr>
          <w:rFonts w:hint="eastAsia" w:ascii="仿宋_GB2312" w:eastAsia="仿宋_GB2312"/>
          <w:color w:val="000000"/>
          <w:sz w:val="32"/>
          <w:szCs w:val="32"/>
        </w:rPr>
        <w:t>温州市区国有土地上房屋征收临时安置费和搬迁费标准的通知》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2的规定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，文件第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三、第四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条的有关规定依据《温州市区国有土地上房屋征收与补偿办法》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第三十六条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的规定、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区各项目房屋补偿方案及房屋补偿实际情况制定。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ˎ̥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ˎ̥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二、文件起草程序说明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月开始由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区住建局牵头拟定文件内容，并组织有关部门及实施单位讨论研究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日由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区住建局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法规科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进行合法性审查</w:t>
      </w:r>
      <w:bookmarkStart w:id="0" w:name="_GoBack"/>
      <w:bookmarkEnd w:id="0"/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ˎ̥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ˎ̥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三、文件施行日期</w:t>
      </w:r>
    </w:p>
    <w:p>
      <w:pPr>
        <w:ind w:firstLine="640" w:firstLineChars="200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文件规定2024年3月5日至2026年3月4日期间的临时安置费及搬迁费标准。在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新旧标准衔接过程中涉及过渡期满后未交付的，从文件印发之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日起按新标准实施。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00"/>
    <w:family w:val="swiss"/>
    <w:pitch w:val="default"/>
    <w:sig w:usb0="00000000" w:usb1="00000000" w:usb2="00000016" w:usb3="00000000" w:csb0="00060007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zU1ZjcwMzZhMzUxMjdmNTkzNThlMjk2Y2I1Y2MifQ=="/>
  </w:docVars>
  <w:rsids>
    <w:rsidRoot w:val="00000000"/>
    <w:rsid w:val="06EE69EC"/>
    <w:rsid w:val="1B4D5548"/>
    <w:rsid w:val="1FD431F0"/>
    <w:rsid w:val="327B2157"/>
    <w:rsid w:val="69717190"/>
    <w:rsid w:val="6E607D37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Cs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line="500" w:lineRule="exact"/>
      <w:ind w:firstLine="4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572</Characters>
  <Lines>0</Lines>
  <Paragraphs>0</Paragraphs>
  <TotalTime>5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2024-06-21T03:25:00Z</dcterms:created>
  <dc:creator>Administrator</dc:creator>
  <cp:lastModifiedBy>Administrator</cp:lastModifiedBy>
  <dcterms:modified xsi:type="dcterms:W3CDTF">2024-06-21T07:18:27Z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016429385CC449079E65709A8E13C0A4_13</vt:lpwstr>
  </property>
</Properties>
</file>