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600" w:firstLineChars="200"/>
        <w:jc w:val="center"/>
        <w:rPr>
          <w:rFonts w:hint="eastAsia" w:ascii="方正小标宋简体" w:hAnsi="方正小标宋简体" w:eastAsia="方正小标宋简体" w:cs="方正小标宋简体"/>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0" w:lineRule="exact"/>
        <w:ind w:left="105" w:leftChars="50" w:right="210" w:rightChars="1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浙江省建设体育赛事强省发展规划（2025-2035年）</w:t>
      </w:r>
    </w:p>
    <w:p>
      <w:pPr>
        <w:pStyle w:val="2"/>
        <w:spacing w:beforeLines="0" w:after="0" w:afterLines="0" w:line="590" w:lineRule="exact"/>
        <w:jc w:val="center"/>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（1204修改稿）</w:t>
      </w:r>
    </w:p>
    <w:p>
      <w:pPr>
        <w:pStyle w:val="2"/>
        <w:spacing w:beforeLines="0" w:after="0" w:afterLines="0" w:line="590" w:lineRule="exact"/>
        <w:jc w:val="center"/>
        <w:rPr>
          <w:rFonts w:hint="eastAsia" w:ascii="楷体" w:hAnsi="楷体" w:eastAsia="楷体" w:cs="楷体"/>
          <w:sz w:val="30"/>
          <w:szCs w:val="30"/>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体育赛事可以促进人民群众身体健康，推动经济社会快速发展，弘扬体育精神增强社会凝聚力。高质量发展建设共同富裕示范区，体育赛事既是衡量标准也是重要标志。为贯彻落实《浙江省高水平建设现代化体育强省实施意见》，担负起新时代建设体育赛事强省的重要使命，建设形成现代化的体育赛事体系，推动体育竞赛表演产业高质量发展，发挥体育赛事在塑造浙江形象、展示浙江软实力的重要作用，特制定本规划。规划期限为2025-2035年。</w:t>
      </w:r>
    </w:p>
    <w:p>
      <w:pPr>
        <w:pStyle w:val="3"/>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一、发展基础</w:t>
      </w:r>
    </w:p>
    <w:p>
      <w:pPr>
        <w:pStyle w:val="3"/>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（一）发展现状</w:t>
      </w:r>
    </w:p>
    <w:p>
      <w:pPr>
        <w:pStyle w:val="3"/>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lang w:val="en-US" w:eastAsia="zh-CN"/>
        </w:rPr>
        <w:t>近年来，各级党委和政府高度重视体育赛事工作。浙江省第十五次党代会提出“高水平建设体育强省，办好杭州亚运会、亚残运会和省运会”，在全国率先推动“赛事之城”“赛事集聚县”建设。全省体育赛事蓬勃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firstLine="643"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u w:val="none"/>
          <w:lang w:val="en-US" w:eastAsia="zh-CN"/>
        </w:rPr>
        <w:t>赛事活动丰富多样。</w:t>
      </w:r>
      <w:r>
        <w:rPr>
          <w:rFonts w:hint="eastAsia" w:ascii="仿宋_GB2312" w:hAnsi="仿宋_GB2312" w:eastAsia="仿宋_GB2312" w:cs="仿宋_GB2312"/>
          <w:b w:val="0"/>
          <w:bCs w:val="0"/>
          <w:sz w:val="32"/>
          <w:szCs w:val="32"/>
          <w:u w:val="none"/>
          <w:lang w:val="en-US" w:eastAsia="zh-CN"/>
        </w:rPr>
        <w:t>成功举办</w:t>
      </w:r>
      <w:r>
        <w:rPr>
          <w:rFonts w:hint="eastAsia" w:ascii="仿宋_GB2312" w:hAnsi="仿宋_GB2312" w:eastAsia="仿宋_GB2312" w:cs="仿宋_GB2312"/>
          <w:sz w:val="32"/>
          <w:szCs w:val="32"/>
          <w:u w:val="none"/>
          <w:lang w:val="en-US" w:eastAsia="zh-CN"/>
        </w:rPr>
        <w:t>第十九届亚运会、第十七届省运会</w:t>
      </w:r>
      <w:r>
        <w:rPr>
          <w:rFonts w:hint="eastAsia" w:ascii="仿宋_GB2312" w:hAnsi="仿宋_GB2312" w:eastAsia="仿宋_GB2312" w:cs="仿宋_GB2312"/>
          <w:b w:val="0"/>
          <w:bCs w:val="0"/>
          <w:sz w:val="32"/>
          <w:szCs w:val="32"/>
          <w:u w:val="none"/>
          <w:lang w:val="en-US" w:eastAsia="zh-CN"/>
        </w:rPr>
        <w:t>，举办长三角、海峡两岸、四省边际等区域联动系列赛事，举办浙江省</w:t>
      </w:r>
      <w:r>
        <w:rPr>
          <w:rFonts w:hint="eastAsia" w:ascii="仿宋_GB2312" w:hAnsi="仿宋_GB2312" w:eastAsia="仿宋_GB2312" w:cs="仿宋_GB2312"/>
          <w:b w:val="0"/>
          <w:bCs w:val="0"/>
          <w:kern w:val="2"/>
          <w:sz w:val="32"/>
          <w:szCs w:val="32"/>
          <w:u w:val="none"/>
          <w:lang w:val="en-US" w:eastAsia="zh-CN" w:bidi="ar-SA"/>
        </w:rPr>
        <w:t>生态、海洋、社区、文化礼堂运动会等</w:t>
      </w:r>
      <w:r>
        <w:rPr>
          <w:rFonts w:hint="eastAsia" w:ascii="仿宋_GB2312" w:hAnsi="仿宋_GB2312" w:eastAsia="仿宋_GB2312" w:cs="仿宋_GB2312"/>
          <w:b w:val="0"/>
          <w:bCs w:val="0"/>
          <w:sz w:val="32"/>
          <w:szCs w:val="32"/>
          <w:u w:val="none"/>
          <w:lang w:val="en-US" w:eastAsia="zh-CN"/>
        </w:rPr>
        <w:t>省级自主IP赛事。全民健身、竞技体育、青少年体育赛事活动有序开展，2024年全省共计举办国家级以上体育赛事逾300场，各级各类体育赛事逾2.5万场，参与人数逾400万人次。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场地设施不断增加。</w:t>
      </w:r>
      <w:r>
        <w:rPr>
          <w:rFonts w:hint="eastAsia" w:ascii="仿宋_GB2312" w:hAnsi="仿宋_GB2312" w:eastAsia="仿宋_GB2312" w:cs="仿宋_GB2312"/>
          <w:i w:val="0"/>
          <w:iCs w:val="0"/>
          <w:caps w:val="0"/>
          <w:color w:val="auto"/>
          <w:spacing w:val="0"/>
          <w:sz w:val="32"/>
          <w:szCs w:val="32"/>
          <w:shd w:val="clear" w:fill="auto"/>
        </w:rPr>
        <w:t>全省11个市、51个县（市、区）建成一场两馆，</w:t>
      </w:r>
      <w:r>
        <w:rPr>
          <w:rFonts w:hint="eastAsia" w:ascii="仿宋_GB2312" w:hAnsi="仿宋_GB2312" w:eastAsia="仿宋_GB2312" w:cs="仿宋_GB2312"/>
          <w:color w:val="auto"/>
          <w:sz w:val="32"/>
          <w:szCs w:val="32"/>
          <w:lang w:val="en-US" w:eastAsia="zh-CN"/>
        </w:rPr>
        <w:t>具备举办国际高水平赛事能力的大型体育场馆数量达到66个。户外运动设施不断完善，2025年建成一万公里的“环浙步道”，航空飞行营地41个。</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体育氛围日益浓厚</w:t>
      </w:r>
      <w:r>
        <w:rPr>
          <w:rFonts w:hint="eastAsia" w:ascii="仿宋_GB2312" w:hAnsi="仿宋_GB2312" w:eastAsia="仿宋_GB2312" w:cs="仿宋_GB2312"/>
          <w:b/>
          <w:bCs/>
          <w:sz w:val="32"/>
          <w:szCs w:val="32"/>
          <w:u w:val="none"/>
          <w:lang w:val="en-US" w:eastAsia="zh-CN"/>
        </w:rPr>
        <w:t>。</w:t>
      </w:r>
      <w:r>
        <w:rPr>
          <w:rFonts w:hint="eastAsia" w:ascii="仿宋_GB2312" w:hAnsi="仿宋_GB2312" w:eastAsia="仿宋_GB2312" w:cs="仿宋_GB2312"/>
          <w:b w:val="0"/>
          <w:bCs w:val="0"/>
          <w:color w:val="auto"/>
          <w:sz w:val="32"/>
          <w:szCs w:val="32"/>
          <w:u w:val="none"/>
          <w:lang w:val="en-US" w:eastAsia="zh-CN"/>
        </w:rPr>
        <w:t>2023年浙江省经常参加体育锻炼人口比例达到31.3%。全省马拉松及路跑相关运动赛事202场，参赛人数达到60余万人次。杭州亚运会票务收入超过6亿元，出票总量达305万张。</w:t>
      </w:r>
      <w:r>
        <w:rPr>
          <w:rFonts w:hint="eastAsia" w:ascii="仿宋_GB2312" w:hAnsi="仿宋_GB2312" w:eastAsia="仿宋_GB2312" w:cs="仿宋_GB2312"/>
          <w:b w:val="0"/>
          <w:bCs w:val="0"/>
          <w:sz w:val="32"/>
          <w:szCs w:val="32"/>
          <w:lang w:val="en-US" w:eastAsia="zh-CN"/>
        </w:rPr>
        <w:t>全民健身参与度和参赛观赛热情持续提升。</w:t>
      </w:r>
    </w:p>
    <w:p>
      <w:pPr>
        <w:pStyle w:val="3"/>
        <w:keepNext w:val="0"/>
        <w:keepLines w:val="0"/>
        <w:pageBreakBefore w:val="0"/>
        <w:widowControl w:val="0"/>
        <w:kinsoku/>
        <w:wordWrap/>
        <w:overflowPunct/>
        <w:topLinePunct w:val="0"/>
        <w:autoSpaceDE/>
        <w:autoSpaceDN/>
        <w:bidi w:val="0"/>
        <w:adjustRightInd w:val="0"/>
        <w:snapToGrid w:val="0"/>
        <w:spacing w:beforeLines="0" w:after="0" w:afterLines="0" w:line="590" w:lineRule="exact"/>
        <w:ind w:left="0" w:leftChars="0"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（二）发展环境</w:t>
      </w:r>
    </w:p>
    <w:p>
      <w:pPr>
        <w:pStyle w:val="2"/>
        <w:spacing w:beforeLines="0" w:after="0" w:afterLines="0"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-2035年，是浙江省迈入高水平建设社会主义现代化先行省的关键阶段，同时也是构建社会主义现代化体育强省的关键时期。举办体育赛事对于提升体育竞技水平、促进相关产业发展、推动经济增长具有重要意义。同时，能够有效激发群众的体育热情，增强国民体质，进一步提升国家软实力和国际影响力。体育赛事在推动体育强省建设的进程中，发挥着极其重要的作用，是体育产业发展的新质生产力。当前，我省正处于打造赛事强省的战略窗口期，面临着新的机遇和挑战。</w:t>
      </w:r>
    </w:p>
    <w:p>
      <w:pPr>
        <w:pStyle w:val="2"/>
        <w:spacing w:beforeLines="0" w:after="0" w:afterLines="0"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在国际层面，优质体育赛事资源的竞争日趋激烈，需要加快构建具有全球吸引力的赛事高地，进一步擦亮浙江体育的品牌，提升浙江体育的国际知名度。</w:t>
      </w:r>
    </w:p>
    <w:p>
      <w:pPr>
        <w:pStyle w:val="2"/>
        <w:spacing w:beforeLines="0" w:after="0" w:afterLines="0"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在国内层面，随着国内体育赛事数量的增多，需要加快提升体育竞赛表演活动产业的发展质量，完善赛事全产业链，建设赛事强省的产业基础、市场环境、文化氛围，提升浙江体育的综合实力。</w:t>
      </w:r>
    </w:p>
    <w:p>
      <w:pPr>
        <w:pStyle w:val="2"/>
        <w:spacing w:beforeLines="0" w:after="0" w:afterLines="0"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在省内层面，浙江具备良好的体育发展基础和社会经济文化优势，需要加快提升赛事的数量、质量、效益，满足群众多样化、多元化、多层次需求。</w:t>
      </w:r>
    </w:p>
    <w:p>
      <w:pPr>
        <w:numPr>
          <w:ilvl w:val="0"/>
          <w:numId w:val="1"/>
        </w:numPr>
        <w:adjustRightInd w:val="0"/>
        <w:snapToGrid w:val="0"/>
        <w:spacing w:beforeLines="0" w:afterLines="0" w:line="590" w:lineRule="exact"/>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总体要求</w:t>
      </w:r>
    </w:p>
    <w:p>
      <w:pPr>
        <w:pStyle w:val="2"/>
        <w:numPr>
          <w:ilvl w:val="0"/>
          <w:numId w:val="2"/>
        </w:numPr>
        <w:snapToGrid w:val="0"/>
        <w:spacing w:beforeLines="0" w:after="0" w:afterLines="0" w:line="59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指导思想</w:t>
      </w:r>
    </w:p>
    <w:p>
      <w:pPr>
        <w:pStyle w:val="3"/>
        <w:spacing w:beforeLines="0" w:after="0" w:afterLines="0" w:line="590"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以习近平新时代中国特色社会主义思想为指导，全面贯彻党的二十大精神，以习近平总书记关于体育的重要论述和重要指示批示精神为根本遵循，按照党中央、国务院关于加快推进体育强国建设的决策部署，坚持新发展理念，</w:t>
      </w:r>
      <w:r>
        <w:rPr>
          <w:rFonts w:hint="eastAsia" w:ascii="仿宋_GB2312" w:hAnsi="仿宋_GB2312" w:eastAsia="仿宋_GB2312" w:cs="仿宋_GB2312"/>
          <w:color w:val="auto"/>
          <w:szCs w:val="32"/>
          <w:lang w:val="en-US" w:eastAsia="zh-CN"/>
        </w:rPr>
        <w:t>以“更快更高更强更团结”的奥林匹克格言为导向，</w:t>
      </w:r>
      <w:r>
        <w:rPr>
          <w:rFonts w:hint="eastAsia" w:ascii="仿宋_GB2312" w:hAnsi="仿宋_GB2312" w:eastAsia="仿宋_GB2312" w:cs="仿宋_GB2312"/>
          <w:szCs w:val="32"/>
          <w:lang w:val="en-US" w:eastAsia="zh-CN"/>
        </w:rPr>
        <w:t>围绕体育强省建设目标，按照国际一流、全国领先的标准打造赛事强省，全面提升浙江体育赛事的质量和水平，使体育赛事成为推动经济社会发展的重要引擎，为浙江践行“八八战略”，打造“重要窗口”贡献体育力量。</w:t>
      </w:r>
    </w:p>
    <w:p>
      <w:pPr>
        <w:pStyle w:val="3"/>
        <w:snapToGrid w:val="0"/>
        <w:spacing w:beforeLines="0" w:after="0" w:afterLines="0" w:line="590" w:lineRule="exact"/>
        <w:ind w:firstLine="640" w:firstLineChars="200"/>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b w:val="0"/>
          <w:bCs w:val="0"/>
          <w:color w:val="auto"/>
          <w:sz w:val="32"/>
          <w:szCs w:val="32"/>
          <w:lang w:val="en-US" w:eastAsia="zh-CN"/>
        </w:rPr>
        <w:t>发展目标</w:t>
      </w:r>
    </w:p>
    <w:p>
      <w:pPr>
        <w:pStyle w:val="3"/>
        <w:spacing w:beforeLines="0" w:after="0" w:afterLines="0" w:line="61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到2030年，基本建成体育赛事强省，赛事数量和质量双提升，基本形成现代化的赛事发展体系，基本形成与浙江社会经济发展基本匹配的体育赛事发展格局。</w:t>
      </w:r>
    </w:p>
    <w:p>
      <w:pPr>
        <w:keepNext w:val="0"/>
        <w:keepLines w:val="0"/>
        <w:pageBreakBefore w:val="0"/>
        <w:widowControl w:val="0"/>
        <w:kinsoku/>
        <w:wordWrap/>
        <w:overflowPunct/>
        <w:topLinePunct w:val="0"/>
        <w:autoSpaceDE/>
        <w:autoSpaceDN/>
        <w:bidi w:val="0"/>
        <w:adjustRightInd/>
        <w:snapToGrid/>
        <w:spacing w:beforeLines="0" w:afterLines="0" w:line="61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赛事综合影响力持续提升。承办一个全国综合性运动会，承办一个以上“三大球”或“三小球”世界杯或世锦赛；每年举办10项以上高品质国际性赛事、100项以上全国性赛事；省级职业联赛体系初步形成，省市县三级青少年竞赛体系进一步完善，群众体育赛事活动有序开展。</w:t>
      </w:r>
    </w:p>
    <w:p>
      <w:pPr>
        <w:keepNext w:val="0"/>
        <w:keepLines w:val="0"/>
        <w:pageBreakBefore w:val="0"/>
        <w:widowControl w:val="0"/>
        <w:kinsoku/>
        <w:wordWrap/>
        <w:overflowPunct/>
        <w:topLinePunct w:val="0"/>
        <w:autoSpaceDE/>
        <w:autoSpaceDN/>
        <w:bidi w:val="0"/>
        <w:adjustRightInd/>
        <w:snapToGrid/>
        <w:spacing w:beforeLines="0" w:afterLines="0" w:line="61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赛事经济辐射力显著增强。“一市多品”“一县一品”品牌效益更加突显；培育一批有竞争力的体育赛事企业、体育协会和赛事专业人才，吸引国际体育组织落地浙江；赛事对经济发展的贡献力进一步提高，重大赛事经济影响超过1000亿元。</w:t>
      </w:r>
    </w:p>
    <w:p>
      <w:pPr>
        <w:keepNext w:val="0"/>
        <w:keepLines w:val="0"/>
        <w:pageBreakBefore w:val="0"/>
        <w:widowControl w:val="0"/>
        <w:kinsoku/>
        <w:wordWrap/>
        <w:overflowPunct/>
        <w:topLinePunct w:val="0"/>
        <w:autoSpaceDE/>
        <w:autoSpaceDN/>
        <w:bidi w:val="0"/>
        <w:adjustRightInd/>
        <w:snapToGrid/>
        <w:spacing w:beforeLines="0" w:afterLines="0" w:line="61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赛事风尚凝聚力充分彰显。体育精神、浙江精神广为弘扬，优秀传统体育文化不断创新转化、丰富再造，浙江体育健儿的体育精神与时代精神相得益彰，为国争光、无私奉献、科学求实、遵纪守法、团结协作、顽强拼搏的体育风尚蔚然成风。</w:t>
      </w:r>
    </w:p>
    <w:p>
      <w:pPr>
        <w:spacing w:beforeLines="0" w:afterLines="0" w:line="610"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到2035年，基本建成现代化体育赛事强省，赛事影响力、竞争力、创新力、辐射力显著增强。赛事规模和质量全国领先，形成完整、创新、融合的现代化赛事体系，体育竞赛表演产业成为浙江省服务业的支柱产业，浙江成为吸引全球的体育赛事高地。</w:t>
      </w:r>
    </w:p>
    <w:tbl>
      <w:tblPr>
        <w:tblStyle w:val="13"/>
        <w:tblW w:w="97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5"/>
        <w:gridCol w:w="900"/>
        <w:gridCol w:w="1467"/>
        <w:gridCol w:w="825"/>
        <w:gridCol w:w="745"/>
        <w:gridCol w:w="5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783"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仿宋_GB2312" w:eastAsia="仿宋_GB2312" w:cs="仿宋_GB2312"/>
                <w:b/>
                <w:bCs/>
                <w:i w:val="0"/>
                <w:iCs w:val="0"/>
                <w:kern w:val="2"/>
                <w:sz w:val="32"/>
                <w:szCs w:val="32"/>
                <w:u w:val="none"/>
                <w:lang w:val="en-US" w:eastAsia="zh-CN" w:bidi="ar"/>
              </w:rPr>
              <w:t>专栏1 赛事强省建设主要指标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590" w:lineRule="exact"/>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分类</w:t>
            </w: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数量</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单位</w:t>
            </w:r>
          </w:p>
        </w:tc>
        <w:tc>
          <w:tcPr>
            <w:tcW w:w="5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赛事体系</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重大影响力赛事</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重大综合性赛事</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到2030年，承办一个全国综合性运动会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到2035年，承办一个世界综合性运动会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lang w:val="en-US" w:eastAsia="zh-CN" w:bidi="ar"/>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重大单项赛事</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到2030年，承办一个以上“三大球”或“三小球”世界杯或世锦赛（或同级别奥运积分的赛事）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到2035年，承办一个以上“三大球”和一个以上“三小球”世界杯或世锦赛（或同级别奥运积分的赛事）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lang w:val="en-US" w:eastAsia="zh-CN" w:bidi="ar"/>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国际性赛事</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5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每年举办10项以上国际性赛事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lang w:val="en-US" w:eastAsia="zh-CN" w:bidi="ar"/>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全国性赛事</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5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每年举办100项以上全国性赛事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lang w:val="en-US" w:eastAsia="zh-CN" w:bidi="ar"/>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自主品牌赛事</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default" w:ascii="仿宋_GB2312" w:hAnsi="仿宋_GB2312" w:eastAsia="仿宋_GB2312" w:cs="仿宋_GB2312"/>
                <w:i w:val="0"/>
                <w:iCs w:val="0"/>
                <w:color w:val="000000"/>
                <w:kern w:val="0"/>
                <w:sz w:val="22"/>
                <w:szCs w:val="22"/>
                <w:u w:val="none"/>
                <w:lang w:val="en-US" w:bidi="ar"/>
              </w:rPr>
            </w:pPr>
            <w:r>
              <w:rPr>
                <w:rFonts w:hint="eastAsia" w:ascii="仿宋_GB2312" w:hAnsi="仿宋_GB2312" w:eastAsia="仿宋_GB2312" w:cs="仿宋_GB2312"/>
                <w:i w:val="0"/>
                <w:iCs w:val="0"/>
                <w:color w:val="000000"/>
                <w:kern w:val="0"/>
                <w:sz w:val="22"/>
                <w:szCs w:val="22"/>
                <w:u w:val="none"/>
                <w:lang w:val="en-US" w:eastAsia="zh-CN" w:bidi="ar"/>
              </w:rPr>
              <w:t>“一市多品”品牌赛事</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jc w:val="center"/>
              <w:textAlignment w:val="center"/>
              <w:rPr>
                <w:rFonts w:hint="default" w:ascii="仿宋_GB2312" w:hAnsi="仿宋_GB2312" w:eastAsia="仿宋_GB2312" w:cs="仿宋_GB2312"/>
                <w:i w:val="0"/>
                <w:iCs w:val="0"/>
                <w:color w:val="000000"/>
                <w:kern w:val="0"/>
                <w:sz w:val="22"/>
                <w:szCs w:val="22"/>
                <w:u w:val="none"/>
                <w:lang w:val="en-US" w:bidi="ar"/>
              </w:rPr>
            </w:pPr>
            <w:r>
              <w:rPr>
                <w:rFonts w:hint="eastAsia" w:ascii="仿宋_GB2312" w:hAnsi="仿宋_GB2312" w:eastAsia="仿宋_GB2312" w:cs="仿宋_GB2312"/>
                <w:i w:val="0"/>
                <w:iCs w:val="0"/>
                <w:color w:val="000000"/>
                <w:kern w:val="0"/>
                <w:sz w:val="22"/>
                <w:szCs w:val="22"/>
                <w:u w:val="none"/>
                <w:lang w:val="en-US" w:eastAsia="zh-CN" w:bidi="ar"/>
              </w:rPr>
              <w:t>各地市举办3个自主品牌赛事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lang w:val="en-US" w:eastAsia="zh-CN" w:bidi="ar"/>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“一县一品”品牌赛事</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jc w:val="center"/>
              <w:textAlignment w:val="center"/>
              <w:rPr>
                <w:rFonts w:hint="default" w:ascii="仿宋_GB2312" w:hAnsi="仿宋_GB2312" w:eastAsia="仿宋_GB2312" w:cs="仿宋_GB2312"/>
                <w:i w:val="0"/>
                <w:iCs w:val="0"/>
                <w:color w:val="000000"/>
                <w:kern w:val="0"/>
                <w:sz w:val="22"/>
                <w:szCs w:val="22"/>
                <w:u w:val="none"/>
                <w:lang w:val="en-US" w:bidi="ar"/>
              </w:rPr>
            </w:pPr>
            <w:r>
              <w:rPr>
                <w:rFonts w:hint="eastAsia" w:ascii="仿宋_GB2312" w:hAnsi="仿宋_GB2312" w:eastAsia="仿宋_GB2312" w:cs="仿宋_GB2312"/>
                <w:i w:val="0"/>
                <w:iCs w:val="0"/>
                <w:color w:val="000000"/>
                <w:kern w:val="0"/>
                <w:sz w:val="22"/>
                <w:szCs w:val="22"/>
                <w:u w:val="none"/>
                <w:lang w:val="en-US" w:eastAsia="zh-CN" w:bidi="ar"/>
              </w:rPr>
              <w:t>各区县举办1个自主品牌赛事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lang w:val="en-US" w:eastAsia="zh-CN" w:bidi="ar"/>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职业体育联赛</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省级超级联赛、城市联赛</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项</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承办“三大球”“三小球”浙江超级联赛、城市联赛（或俱乐部）联赛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lang w:val="en-US" w:eastAsia="zh-CN" w:bidi="ar"/>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顶级职业俱乐部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支</w:t>
            </w:r>
          </w:p>
        </w:tc>
        <w:tc>
          <w:tcPr>
            <w:tcW w:w="5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顶级职业体育俱乐部超过10支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lang w:val="en-US" w:eastAsia="zh-CN" w:bidi="ar"/>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省际联赛俱乐部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支</w:t>
            </w:r>
          </w:p>
        </w:tc>
        <w:tc>
          <w:tcPr>
            <w:tcW w:w="5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省级联赛俱乐部超过100支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lang w:val="en-US" w:eastAsia="zh-CN" w:bidi="ar"/>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青少年体育赛事</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赛事活动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3000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项次</w:t>
            </w:r>
          </w:p>
        </w:tc>
        <w:tc>
          <w:tcPr>
            <w:tcW w:w="5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每年举办各级青少年赛事3000项以上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lang w:val="en-US" w:eastAsia="zh-CN" w:bidi="ar"/>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参赛人数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万人次</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全年参加省级青少年竞赛人数稳定在3万人次以上，省内各级青少年赛事参赛超100万人次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lang w:val="en-US" w:eastAsia="zh-CN" w:bidi="ar"/>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群众体育赛事</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赛事活动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20000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项次</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每年由体育社团牵头组织的规模体育赛事活动和达20000项次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lang w:val="en-US" w:eastAsia="zh-CN" w:bidi="ar"/>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2"/>
                <w:szCs w:val="22"/>
                <w:u w:val="none"/>
                <w:lang w:val="en-US" w:eastAsia="zh-CN" w:bidi="ar"/>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参赛人数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500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万人次</w:t>
            </w:r>
          </w:p>
        </w:tc>
        <w:tc>
          <w:tcPr>
            <w:tcW w:w="5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参与人数超过500万人次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场馆设施</w:t>
            </w: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中大型体育场馆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5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5000座以上体育场馆，10000座以上体育场达50个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lang w:val="en-US" w:eastAsia="zh-CN" w:bidi="ar"/>
              </w:rPr>
            </w:pP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省级以上赛事基地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5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省级以上赛事基地达100个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市场主体</w:t>
            </w: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国际体育组织</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5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国际体育组织落户浙江2个以上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lang w:val="en-US" w:eastAsia="zh-CN" w:bidi="ar"/>
              </w:rPr>
            </w:pP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体育社会组织</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500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个</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民政部门正式注册的体育协会（体育公益组织）达到500个以上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lang w:val="en-US" w:eastAsia="zh-CN" w:bidi="ar"/>
              </w:rPr>
            </w:pP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赛事企业</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家</w:t>
            </w:r>
          </w:p>
        </w:tc>
        <w:tc>
          <w:tcPr>
            <w:tcW w:w="5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规模体育赛事企业、体育赛事中介组织超50家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人才储备</w:t>
            </w: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青少年后备人才注册</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万人</w:t>
            </w:r>
          </w:p>
        </w:tc>
        <w:tc>
          <w:tcPr>
            <w:tcW w:w="5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青少年后备人才注册稳定在20万以上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lang w:val="en-US" w:eastAsia="zh-CN" w:bidi="ar"/>
              </w:rPr>
            </w:pP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国家级裁判员</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500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人</w:t>
            </w:r>
          </w:p>
        </w:tc>
        <w:tc>
          <w:tcPr>
            <w:tcW w:w="5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全省国家级以上裁判员超过500人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赛事经济</w:t>
            </w:r>
          </w:p>
        </w:tc>
        <w:tc>
          <w:tcPr>
            <w:tcW w:w="236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重大赛事经济影响</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1000</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亿元</w:t>
            </w:r>
          </w:p>
        </w:tc>
        <w:tc>
          <w:tcPr>
            <w:tcW w:w="5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Lines="0" w:afterLines="0" w:line="400" w:lineRule="exact"/>
              <w:jc w:val="center"/>
              <w:textAlignment w:val="center"/>
              <w:rPr>
                <w:rFonts w:hint="eastAsia" w:ascii="仿宋_GB2312" w:hAnsi="仿宋_GB2312" w:eastAsia="仿宋_GB2312" w:cs="仿宋_GB2312"/>
                <w:i w:val="0"/>
                <w:iCs w:val="0"/>
                <w:color w:val="000000"/>
                <w:kern w:val="0"/>
                <w:sz w:val="22"/>
                <w:szCs w:val="22"/>
                <w:u w:val="none"/>
                <w:lang w:bidi="ar"/>
              </w:rPr>
            </w:pPr>
            <w:r>
              <w:rPr>
                <w:rFonts w:hint="eastAsia" w:ascii="仿宋_GB2312" w:hAnsi="仿宋_GB2312" w:eastAsia="仿宋_GB2312" w:cs="仿宋_GB2312"/>
                <w:i w:val="0"/>
                <w:iCs w:val="0"/>
                <w:color w:val="000000"/>
                <w:kern w:val="0"/>
                <w:sz w:val="22"/>
                <w:szCs w:val="22"/>
                <w:u w:val="none"/>
                <w:lang w:val="en-US" w:eastAsia="zh-CN" w:bidi="ar"/>
              </w:rPr>
              <w:t>重大赛事经济影响超过1000亿元</w:t>
            </w:r>
          </w:p>
        </w:tc>
      </w:tr>
    </w:tbl>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三、主要任务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80" w:lineRule="exact"/>
        <w:ind w:left="0"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（一）赛事增量扩面工程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80" w:lineRule="exact"/>
        <w:ind w:left="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1、积极申办举办国际重大体育赛事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8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申办举办群众喜闻乐见的国际重大赛事，综合评估国际体育</w:t>
      </w:r>
      <w:r>
        <w:rPr>
          <w:rFonts w:hint="eastAsia" w:ascii="仿宋_GB2312" w:hAnsi="仿宋_GB2312" w:eastAsia="仿宋_GB2312" w:cs="仿宋_GB2312"/>
          <w:spacing w:val="-2"/>
          <w:sz w:val="32"/>
          <w:szCs w:val="32"/>
          <w:lang w:val="en-US" w:eastAsia="zh-CN"/>
        </w:rPr>
        <w:t>赛事的影响力和市场价值，力争每年都有世锦赛、世界杯等国际顶级赛事在浙举办，长期落户一批中国赛、分站赛、巡回赛和积分赛。</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80" w:lineRule="exact"/>
        <w:ind w:left="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2、重点举办有影响力的全国性赛事</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Lines="0" w:afterLines="0" w:line="580" w:lineRule="exact"/>
        <w:ind w:left="0" w:leftChars="0"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支持田径、游泳、足球、篮球、排球、乒乓球、羽毛球、网球、皮划艇、赛艇、自行车、棋类、棒垒球、空手道、攀岩、轮滑等全国性赛事长期在浙举办。提升赛事能级，优化办赛环境，重点办好我省传统优势赛事和普及性高、有影响力的全国性赛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80" w:lineRule="exact"/>
        <w:ind w:left="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3、支持职业体育赛事发展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8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做大做强全国职业体育联赛主场赛事，高质量举办三大球、三小球项目职业联赛，培育稳定的观众群体和浓厚的项目文化，鼓励发展赞助、广告、门票、版权等赛事经济。</w:t>
      </w:r>
      <w:r>
        <w:rPr>
          <w:rFonts w:hint="eastAsia" w:ascii="仿宋_GB2312" w:hAnsi="仿宋_GB2312" w:eastAsia="仿宋_GB2312" w:cs="仿宋_GB2312"/>
          <w:kern w:val="2"/>
          <w:sz w:val="32"/>
          <w:szCs w:val="32"/>
          <w:vertAlign w:val="baseline"/>
          <w:lang w:val="en-US" w:eastAsia="zh-CN" w:bidi="ar-SA"/>
        </w:rPr>
        <w:t>完善全省职业体育联赛机制，培育具有浙江特色的职业体育赛事。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80" w:lineRule="exact"/>
        <w:ind w:left="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4、广泛举办青少年体育赛事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8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筹规划全省青少年体育赛事，优化项目布局和竞赛组织。支持举办各类运动项目的校际联赛、俱乐部联赛，全面构建分学段、跨区域的青少年赛事体系。支持举办“三大球”振兴行动，普及“三大球”体育文化，培养青少年运动技能。</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5、丰富群众身边的体育赛事</w:t>
      </w:r>
    </w:p>
    <w:p>
      <w:pPr>
        <w:numPr>
          <w:ilvl w:val="0"/>
          <w:numId w:val="0"/>
        </w:numPr>
        <w:adjustRightInd w:val="0"/>
        <w:snapToGrid w:val="0"/>
        <w:spacing w:beforeLines="0" w:afterLines="0"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群众体育赛事发展计划，增加群众性体育赛事的供给。鼓励各地根据地域特色和群众需求，举办形式多样、内容丰富的群众体育赛事，鼓励开展乡村特色、民族民俗的赛事活动。鼓励社区、学校、企事业单位等社会力量参与群众体育赛事的举办，举办社区运动会、学生运动会、职工运动会、幼儿体育大会等。</w:t>
      </w: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vAlign w:val="top"/>
          </w:tcPr>
          <w:p>
            <w:pPr>
              <w:pStyle w:val="2"/>
              <w:numPr>
                <w:ilvl w:val="-1"/>
                <w:numId w:val="0"/>
              </w:numPr>
              <w:spacing w:beforeLines="0" w:after="0" w:afterLines="0" w:line="590" w:lineRule="exact"/>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专栏2 赛事增量扩面工程</w:t>
            </w:r>
          </w:p>
          <w:p>
            <w:pPr>
              <w:pStyle w:val="2"/>
              <w:numPr>
                <w:ilvl w:val="-1"/>
                <w:numId w:val="0"/>
              </w:numPr>
              <w:spacing w:beforeLines="0" w:after="0" w:afterLines="0" w:line="590" w:lineRule="exact"/>
              <w:ind w:firstLine="640" w:firstLineChars="200"/>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1、开展增量扩面“十百千万”行动。每年举办10项以上重大体育赛事、100项以上全国性体育赛事、3000项以上青少年体育赛事，20000项以上群众体育赛事。</w:t>
            </w:r>
          </w:p>
          <w:p>
            <w:pPr>
              <w:pStyle w:val="2"/>
              <w:numPr>
                <w:ilvl w:val="-1"/>
                <w:numId w:val="0"/>
              </w:numPr>
              <w:spacing w:beforeLines="0" w:after="0" w:afterLines="0" w:line="590" w:lineRule="exact"/>
              <w:ind w:firstLine="640" w:firstLineChars="200"/>
              <w:jc w:val="left"/>
              <w:rPr>
                <w:rFonts w:hint="eastAsia" w:ascii="仿宋_GB2312" w:hAnsi="仿宋_GB2312" w:eastAsia="仿宋_GB2312" w:cs="仿宋_GB2312"/>
                <w:b w:val="0"/>
                <w:bCs w:val="0"/>
                <w:sz w:val="30"/>
                <w:szCs w:val="30"/>
                <w:vertAlign w:val="baseline"/>
                <w:lang w:val="en-US" w:eastAsia="zh-CN"/>
              </w:rPr>
            </w:pPr>
            <w:r>
              <w:rPr>
                <w:rFonts w:hint="eastAsia" w:ascii="仿宋_GB2312" w:hAnsi="仿宋_GB2312" w:eastAsia="仿宋_GB2312" w:cs="仿宋_GB2312"/>
                <w:b w:val="0"/>
                <w:bCs w:val="0"/>
                <w:sz w:val="32"/>
                <w:szCs w:val="32"/>
                <w:vertAlign w:val="baseline"/>
                <w:lang w:val="en-US" w:eastAsia="zh-CN"/>
              </w:rPr>
              <w:t>2、“三大球”振兴行动。构建以等级联赛为核心的三大球赛事体系，支持顶级职业俱乐部落户浙江。对在浙江注册且代表浙江参加全国顶级职业体育联赛的俱乐部，按项目类别、联赛成绩和绩效评估，可给予每年不超过2000万元奖励。</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（二）赛事提质增效工程</w:t>
      </w:r>
    </w:p>
    <w:p>
      <w:pPr>
        <w:pStyle w:val="2"/>
        <w:spacing w:beforeLines="0" w:after="0" w:afterLines="0" w:line="59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6、着力提升赛事质量</w:t>
      </w:r>
    </w:p>
    <w:p>
      <w:pPr>
        <w:pStyle w:val="2"/>
        <w:spacing w:beforeLines="0" w:after="0" w:afterLines="0" w:line="59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聚焦优质赛事的选择培育，提升赛事品质。优化赛事项目结构，选择社会关注度高、市场潜力大的赛事项目，高标准办赛，提高赛事内容、组织、服务、运营、宣传、展示等综合水平，</w:t>
      </w:r>
      <w:r>
        <w:rPr>
          <w:rFonts w:hint="eastAsia" w:ascii="仿宋_GB2312" w:hAnsi="仿宋_GB2312" w:eastAsia="仿宋_GB2312" w:cs="仿宋_GB2312"/>
          <w:sz w:val="32"/>
          <w:szCs w:val="32"/>
          <w:lang w:val="en-US" w:eastAsia="zh-CN"/>
        </w:rPr>
        <w:t>提升群众参赛和观赛的体验感</w:t>
      </w:r>
      <w:r>
        <w:rPr>
          <w:rFonts w:hint="eastAsia" w:ascii="仿宋_GB2312" w:hAnsi="仿宋_GB2312" w:eastAsia="仿宋_GB2312" w:cs="仿宋_GB2312"/>
          <w:color w:val="auto"/>
          <w:sz w:val="32"/>
          <w:szCs w:val="32"/>
          <w:lang w:val="en-US" w:eastAsia="zh-CN"/>
        </w:rPr>
        <w:t>。加强对优质赛事的持续打造，培育一批</w:t>
      </w:r>
      <w:bookmarkStart w:id="0" w:name="OLE_LINK1"/>
      <w:r>
        <w:rPr>
          <w:rFonts w:hint="eastAsia" w:ascii="仿宋_GB2312" w:hAnsi="仿宋_GB2312" w:eastAsia="仿宋_GB2312" w:cs="仿宋_GB2312"/>
          <w:color w:val="auto"/>
          <w:sz w:val="32"/>
          <w:szCs w:val="32"/>
          <w:lang w:val="en-US" w:eastAsia="zh-CN"/>
        </w:rPr>
        <w:t>更具标志性、辨识度</w:t>
      </w:r>
      <w:bookmarkEnd w:id="0"/>
      <w:r>
        <w:rPr>
          <w:rFonts w:hint="eastAsia" w:ascii="仿宋_GB2312" w:hAnsi="仿宋_GB2312" w:eastAsia="仿宋_GB2312" w:cs="仿宋_GB2312"/>
          <w:color w:val="auto"/>
          <w:sz w:val="32"/>
          <w:szCs w:val="32"/>
          <w:lang w:val="en-US" w:eastAsia="zh-CN"/>
        </w:rPr>
        <w:t>的体育赛事金名片。</w:t>
      </w:r>
    </w:p>
    <w:p>
      <w:pPr>
        <w:pStyle w:val="2"/>
        <w:spacing w:beforeLines="0" w:after="0" w:afterLines="0" w:line="59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7、推动体育赛事“三进”</w:t>
      </w:r>
    </w:p>
    <w:p>
      <w:pPr>
        <w:pStyle w:val="2"/>
        <w:numPr>
          <w:ilvl w:val="-1"/>
          <w:numId w:val="0"/>
        </w:numPr>
        <w:spacing w:beforeLines="0" w:after="0" w:afterLines="0"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因地制宜、因时制宜、因需制宜，结合运动项目特点，将体育赛事活动举办地从体育场馆扩展至具备条件的景区、度假区、体育公园、商业中心、步行街等区域，发挥体育赛事综合效益，将赛事活动带来的“流量”转换为经济的“增量”，促进体育与商务、文旅深度融合发展，充分释放消费潜力。</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80" w:lineRule="exact"/>
        <w:ind w:left="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8、培育自主品牌赛事</w:t>
      </w:r>
    </w:p>
    <w:p>
      <w:pPr>
        <w:numPr>
          <w:ilvl w:val="0"/>
          <w:numId w:val="0"/>
        </w:numPr>
        <w:adjustRightInd w:val="0"/>
        <w:snapToGrid w:val="0"/>
        <w:spacing w:beforeLines="0" w:afterLines="0" w:line="580" w:lineRule="exact"/>
        <w:ind w:firstLine="640" w:firstLineChars="200"/>
        <w:rPr>
          <w:rFonts w:hint="eastAsia"/>
          <w:lang w:val="en-US" w:eastAsia="zh-CN"/>
        </w:rPr>
      </w:pPr>
      <w:r>
        <w:rPr>
          <w:rFonts w:hint="eastAsia" w:ascii="仿宋_GB2312" w:hAnsi="仿宋_GB2312" w:eastAsia="仿宋_GB2312" w:cs="仿宋_GB2312"/>
          <w:sz w:val="32"/>
          <w:szCs w:val="32"/>
          <w:lang w:val="en-US" w:eastAsia="zh-CN"/>
        </w:rPr>
        <w:t>依托江河湖海、山地丘陵等自然资源禀赋，打造彰显生态优势、符合地域风貌、蕴含浙江文化的自主品牌赛事，</w:t>
      </w:r>
      <w:r>
        <w:rPr>
          <w:rFonts w:hint="eastAsia" w:ascii="仿宋_GB2312" w:hAnsi="仿宋_GB2312" w:eastAsia="仿宋_GB2312" w:cs="仿宋_GB2312"/>
          <w:color w:val="auto"/>
          <w:sz w:val="32"/>
          <w:szCs w:val="32"/>
          <w:lang w:val="en-US" w:eastAsia="zh-CN"/>
        </w:rPr>
        <w:t>重点培育马拉松、山地越野、自行车、龙舟、桨板等特色</w:t>
      </w:r>
      <w:r>
        <w:rPr>
          <w:rFonts w:hint="eastAsia" w:ascii="仿宋_GB2312" w:hAnsi="仿宋_GB2312" w:eastAsia="仿宋_GB2312" w:cs="仿宋_GB2312"/>
          <w:sz w:val="32"/>
          <w:szCs w:val="32"/>
          <w:lang w:val="en-US" w:eastAsia="zh-CN"/>
        </w:rPr>
        <w:t>赛事活动。结合名城古镇、遗产风物、民俗节庆，推动具备条件的专业体育赛事节庆化、大众化，融入更多文化娱乐、观光休闲和时尚元素。</w:t>
      </w: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vAlign w:val="top"/>
          </w:tcPr>
          <w:p>
            <w:pPr>
              <w:pStyle w:val="2"/>
              <w:numPr>
                <w:ilvl w:val="-1"/>
                <w:numId w:val="0"/>
              </w:numPr>
              <w:spacing w:beforeLines="0" w:after="0" w:afterLines="0" w:line="590" w:lineRule="exact"/>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专栏3 赛事提质增效工程</w:t>
            </w:r>
          </w:p>
          <w:p>
            <w:pPr>
              <w:pStyle w:val="2"/>
              <w:numPr>
                <w:ilvl w:val="0"/>
                <w:numId w:val="0"/>
              </w:numPr>
              <w:spacing w:beforeLines="0" w:after="0" w:afterLines="0" w:line="590" w:lineRule="exact"/>
              <w:ind w:firstLine="640" w:firstLineChars="200"/>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kern w:val="2"/>
                <w:sz w:val="32"/>
                <w:szCs w:val="32"/>
                <w:vertAlign w:val="baseline"/>
                <w:lang w:val="en-US" w:eastAsia="zh-CN" w:bidi="ar-SA"/>
              </w:rPr>
              <w:t>1、</w:t>
            </w:r>
            <w:r>
              <w:rPr>
                <w:rFonts w:hint="eastAsia" w:ascii="仿宋_GB2312" w:hAnsi="仿宋_GB2312" w:eastAsia="仿宋_GB2312" w:cs="仿宋_GB2312"/>
                <w:b w:val="0"/>
                <w:bCs w:val="0"/>
                <w:sz w:val="32"/>
                <w:szCs w:val="32"/>
                <w:vertAlign w:val="baseline"/>
                <w:lang w:val="en-US" w:eastAsia="zh-CN"/>
              </w:rPr>
              <w:t>开展提质增效“双百”行动。打造100张知名度高、影响力大的体育赛事金名片，打造100个体育赛事消费场景，推动体育赛事进景区、进街区、进商圈。</w:t>
            </w:r>
          </w:p>
          <w:p>
            <w:pPr>
              <w:pStyle w:val="2"/>
              <w:numPr>
                <w:ilvl w:val="0"/>
                <w:numId w:val="0"/>
              </w:numPr>
              <w:spacing w:beforeLines="0" w:after="0" w:afterLines="0" w:line="590" w:lineRule="exact"/>
              <w:ind w:firstLine="640" w:firstLineChars="200"/>
              <w:jc w:val="left"/>
              <w:rPr>
                <w:rFonts w:hint="default"/>
                <w:lang w:val="en-US" w:eastAsia="zh-CN"/>
              </w:rPr>
            </w:pPr>
            <w:r>
              <w:rPr>
                <w:rFonts w:hint="eastAsia" w:ascii="仿宋_GB2312" w:hAnsi="仿宋_GB2312" w:eastAsia="仿宋_GB2312" w:cs="仿宋_GB2312"/>
                <w:sz w:val="32"/>
                <w:szCs w:val="32"/>
                <w:lang w:val="en-US" w:eastAsia="zh-CN"/>
              </w:rPr>
              <w:t>2、品牌赛事培育行动</w:t>
            </w:r>
            <w:r>
              <w:rPr>
                <w:rFonts w:hint="eastAsia" w:ascii="仿宋_GB2312" w:hAnsi="仿宋_GB2312" w:eastAsia="仿宋_GB2312" w:cs="仿宋_GB2312"/>
                <w:b w:val="0"/>
                <w:bCs w:val="0"/>
                <w:sz w:val="32"/>
                <w:szCs w:val="32"/>
                <w:vertAlign w:val="baseline"/>
                <w:lang w:val="en-US" w:eastAsia="zh-CN"/>
              </w:rPr>
              <w:t>。对落户浙江的国际重大赛事、按项目类别、赛事等级和绩效评估，可给予每次不超过1000万元奖励。对列入《浙江省重点培育品牌体育赛事名录库》的品牌赛事，依据绩效评估，可给予每年不超过500万元奖励。</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firstLine="640" w:firstLineChars="200"/>
        <w:textAlignment w:val="auto"/>
        <w:rPr>
          <w:rFonts w:hint="default"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（三）赛事名城名县工程</w:t>
      </w:r>
    </w:p>
    <w:p>
      <w:pPr>
        <w:pStyle w:val="2"/>
        <w:spacing w:beforeLines="0" w:after="0" w:afterLines="0" w:line="59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9、发挥资源优势，培育赛事名城</w:t>
      </w:r>
    </w:p>
    <w:p>
      <w:pPr>
        <w:keepNext w:val="0"/>
        <w:keepLines w:val="0"/>
        <w:pageBreakBefore w:val="0"/>
        <w:widowControl/>
        <w:numPr>
          <w:ilvl w:val="-1"/>
          <w:numId w:val="0"/>
        </w:numPr>
        <w:kinsoku/>
        <w:wordWrap/>
        <w:overflowPunct/>
        <w:topLinePunct w:val="0"/>
        <w:autoSpaceDE/>
        <w:autoSpaceDN/>
        <w:bidi w:val="0"/>
        <w:adjustRightInd w:val="0"/>
        <w:snapToGrid w:val="0"/>
        <w:spacing w:beforeLines="0" w:afterLines="0" w:line="590" w:lineRule="exact"/>
        <w:ind w:lef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支持杭州、宁波等城市建设国际赛事之城，</w:t>
      </w:r>
      <w:r>
        <w:rPr>
          <w:rFonts w:hint="eastAsia" w:ascii="仿宋_GB2312" w:hAnsi="仿宋_GB2312" w:eastAsia="仿宋_GB2312" w:cs="仿宋_GB2312"/>
          <w:color w:val="auto"/>
          <w:sz w:val="32"/>
          <w:szCs w:val="32"/>
          <w:lang w:val="en-US" w:eastAsia="zh-CN"/>
        </w:rPr>
        <w:t>充分发挥亚运会物质和文化遗产优势，依托场馆资源和赛事资源，</w:t>
      </w:r>
      <w:r>
        <w:rPr>
          <w:rFonts w:hint="eastAsia" w:ascii="仿宋_GB2312" w:hAnsi="仿宋_GB2312" w:eastAsia="仿宋_GB2312" w:cs="仿宋_GB2312"/>
          <w:sz w:val="32"/>
          <w:szCs w:val="32"/>
          <w:lang w:val="en-US" w:eastAsia="zh-CN"/>
        </w:rPr>
        <w:t>申办举办国际顶级赛事</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吸引国际体育组织、顶级职业体育俱乐部入住，提升赛事的专业化、国际化水平，提升城市的国际知名度和影响力。</w:t>
      </w:r>
    </w:p>
    <w:p>
      <w:pPr>
        <w:pStyle w:val="2"/>
        <w:spacing w:beforeLines="0" w:after="0" w:afterLines="0" w:line="59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10、依托区域特色，培育赛事名县</w:t>
      </w:r>
    </w:p>
    <w:p>
      <w:pPr>
        <w:keepNext w:val="0"/>
        <w:keepLines w:val="0"/>
        <w:pageBreakBefore w:val="0"/>
        <w:widowControl/>
        <w:numPr>
          <w:ilvl w:val="-1"/>
          <w:numId w:val="0"/>
        </w:numPr>
        <w:kinsoku/>
        <w:wordWrap/>
        <w:overflowPunct/>
        <w:topLinePunct w:val="0"/>
        <w:autoSpaceDE/>
        <w:autoSpaceDN/>
        <w:bidi w:val="0"/>
        <w:adjustRightInd w:val="0"/>
        <w:snapToGrid w:val="0"/>
        <w:spacing w:beforeLines="0" w:afterLines="0" w:line="59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支持各地因地制宜，依托场地设施、人才基础、文化传统、自然资源禀赋，重点发展符合本地实际、具有区域特色、群众基础较好的运动项目和体现地域特点的精品品牌赛事，培育一批各具特色的赛事名县。</w:t>
      </w:r>
    </w:p>
    <w:p>
      <w:pPr>
        <w:pStyle w:val="2"/>
        <w:spacing w:beforeLines="0" w:after="0" w:afterLines="0" w:line="59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11、做强竞赛项目，培育赛事基地</w:t>
      </w:r>
    </w:p>
    <w:p>
      <w:pPr>
        <w:pStyle w:val="2"/>
        <w:numPr>
          <w:ilvl w:val="-1"/>
          <w:numId w:val="0"/>
        </w:numPr>
        <w:ind w:firstLine="640" w:firstLineChars="200"/>
        <w:rPr>
          <w:rFonts w:hint="default"/>
          <w:lang w:val="en-US" w:eastAsia="zh-CN"/>
        </w:rPr>
      </w:pPr>
      <w:r>
        <w:rPr>
          <w:rFonts w:hint="eastAsia" w:ascii="仿宋_GB2312" w:hAnsi="仿宋_GB2312" w:eastAsia="仿宋_GB2312" w:cs="仿宋_GB2312"/>
          <w:sz w:val="32"/>
          <w:szCs w:val="32"/>
          <w:lang w:val="en-US" w:eastAsia="zh-CN"/>
        </w:rPr>
        <w:t>支持各单项体育协会充分发挥专业力量，构建单项运动体育竞赛体系，制订分级分类的赛事标准和名录。充分发挥游泳、举重、羽毛球、射击、体操、田径、皮划艇、赛艇、帆船等优势项目基础，结合三大球振兴计划以及群众广泛参与的体育项目，培育一批单项运动项目赛事基地。</w:t>
      </w: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vAlign w:val="top"/>
          </w:tcPr>
          <w:p>
            <w:pPr>
              <w:pStyle w:val="2"/>
              <w:numPr>
                <w:ilvl w:val="0"/>
                <w:numId w:val="0"/>
              </w:numPr>
              <w:spacing w:beforeLines="0" w:after="0" w:afterLines="0" w:line="590" w:lineRule="exact"/>
              <w:ind w:firstLine="0" w:firstLineChars="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专栏4 赛事名城名县工程</w:t>
            </w:r>
          </w:p>
          <w:p>
            <w:pPr>
              <w:pStyle w:val="2"/>
              <w:numPr>
                <w:ilvl w:val="0"/>
                <w:numId w:val="0"/>
              </w:numPr>
              <w:spacing w:beforeLines="0" w:after="0" w:afterLines="0" w:line="59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1、开展名城名县标准化行动。根据基本资格、赛事资源、赛事产业、赛事人才和智慧化管理平台、大众参与、城市发展六个方面开展评估。</w:t>
            </w:r>
          </w:p>
          <w:p>
            <w:pPr>
              <w:pStyle w:val="2"/>
              <w:numPr>
                <w:ilvl w:val="0"/>
                <w:numId w:val="0"/>
              </w:numPr>
              <w:spacing w:beforeLines="0" w:after="0" w:afterLines="0" w:line="590" w:lineRule="exact"/>
              <w:ind w:firstLine="640" w:firstLineChars="200"/>
              <w:jc w:val="left"/>
              <w:rPr>
                <w:rFonts w:hint="eastAsia"/>
                <w:lang w:val="en-US" w:eastAsia="zh-CN"/>
              </w:rPr>
            </w:pPr>
            <w:r>
              <w:rPr>
                <w:rFonts w:hint="eastAsia" w:ascii="仿宋_GB2312" w:hAnsi="仿宋_GB2312" w:eastAsia="仿宋_GB2312" w:cs="仿宋_GB2312"/>
                <w:sz w:val="32"/>
                <w:szCs w:val="32"/>
                <w:lang w:val="en-US" w:eastAsia="zh-CN"/>
              </w:rPr>
              <w:t>2、赛事基地培育行动。培育省级以上赛事基地100个。</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（四）赛事</w:t>
      </w:r>
      <w:r>
        <w:rPr>
          <w:rFonts w:hint="eastAsia" w:ascii="方正楷体_GB2312" w:hAnsi="方正楷体_GB2312" w:eastAsia="方正楷体_GB2312" w:cs="方正楷体_GB2312"/>
          <w:b w:val="0"/>
          <w:bCs w:val="0"/>
          <w:color w:val="auto"/>
          <w:sz w:val="32"/>
          <w:szCs w:val="32"/>
          <w:lang w:val="en-US" w:eastAsia="zh-CN"/>
        </w:rPr>
        <w:t>产业</w:t>
      </w:r>
      <w:r>
        <w:rPr>
          <w:rFonts w:hint="eastAsia" w:ascii="楷体_GB2312" w:hAnsi="楷体_GB2312" w:eastAsia="楷体_GB2312" w:cs="楷体_GB2312"/>
          <w:b w:val="0"/>
          <w:bCs w:val="0"/>
          <w:color w:val="auto"/>
          <w:sz w:val="32"/>
          <w:szCs w:val="32"/>
          <w:lang w:val="en-US" w:eastAsia="zh-CN"/>
        </w:rPr>
        <w:t>繁荣工程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12、培育壮大体育社会组织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积极吸引国际体育组织、办赛机构总部或地区分部落地浙江，提升浙江在体育规则、制度、标准等领域的国际话语权。引导体育社会组织规范化运行，充分发挥协会的专业优势和主动性，支持单项体育协会参与制订年度赛事计划、规范标准和竞赛规程，支持单项体育协会参与赛事组织指导和技术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13、支持体育赛事企业做优做强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鼓励社会力量举办体育比赛，大力支持体育赛事企业发展壮大，培育一批有生产力、有运营能力、有竞争力的自主品牌赛事</w:t>
      </w:r>
      <w:r>
        <w:rPr>
          <w:rFonts w:hint="eastAsia" w:ascii="仿宋_GB2312" w:hAnsi="仿宋_GB2312" w:eastAsia="仿宋_GB2312" w:cs="仿宋_GB2312"/>
          <w:color w:val="auto"/>
          <w:spacing w:val="-2"/>
          <w:sz w:val="32"/>
          <w:szCs w:val="32"/>
          <w:lang w:val="en-US" w:eastAsia="zh-CN"/>
        </w:rPr>
        <w:t>企业。培育各类体育赛事中介服务机构，支持中介服务机构进入体育赛事申办、筹备、举办、评估等领域，承接体育赛事的开闭幕式、广告赞助、新闻宣传、品牌运营、文创开发等相关服务。</w:t>
      </w:r>
    </w:p>
    <w:p>
      <w:pPr>
        <w:pStyle w:val="2"/>
        <w:numPr>
          <w:ilvl w:val="-1"/>
          <w:numId w:val="0"/>
        </w:numPr>
        <w:spacing w:beforeLines="0" w:after="0" w:afterLines="0" w:line="590" w:lineRule="exact"/>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14、优化竞赛表演市场营商环境</w:t>
      </w:r>
    </w:p>
    <w:p>
      <w:pPr>
        <w:pStyle w:val="2"/>
        <w:numPr>
          <w:ilvl w:val="-1"/>
          <w:numId w:val="0"/>
        </w:numPr>
        <w:spacing w:beforeLines="0" w:after="0" w:afterLines="0" w:line="59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深化赛事审批制度改革，精简赛事审批流程、审批时间、审批方式，健全赛事审批相关事项的标准。加强赛事安全、应急、交通、救援、气象等监管和评估，制订公共服务事项清单。加强赛事相关知识产权保护力度，维护市场环境公平，保护中小型赛事企业的市场空间。</w:t>
      </w: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88" w:type="dxa"/>
            <w:vAlign w:val="top"/>
          </w:tcPr>
          <w:p>
            <w:pPr>
              <w:pStyle w:val="2"/>
              <w:numPr>
                <w:ilvl w:val="-1"/>
                <w:numId w:val="0"/>
              </w:numPr>
              <w:spacing w:beforeLines="0" w:after="0" w:afterLines="0" w:line="590" w:lineRule="exact"/>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专栏5 赛事市场繁荣工程</w:t>
            </w:r>
          </w:p>
          <w:p>
            <w:pPr>
              <w:pStyle w:val="2"/>
              <w:numPr>
                <w:ilvl w:val="-1"/>
                <w:numId w:val="0"/>
              </w:numPr>
              <w:spacing w:beforeLines="0" w:after="0" w:afterLines="0" w:line="590" w:lineRule="exact"/>
              <w:ind w:firstLine="640" w:firstLineChars="200"/>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开展市场繁荣“双十”行动。培育10家单项体育协会为赛事重点单位，培育10家有规模、有核心竞争力的知名赛事企业。</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firstLine="640" w:firstLineChars="200"/>
        <w:textAlignment w:val="auto"/>
        <w:rPr>
          <w:rFonts w:hint="default"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（五）赛事文化厚植工程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15、聚焦赛事文化，加强赛事传播</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z w:val="32"/>
          <w:szCs w:val="32"/>
          <w:vertAlign w:val="baseline"/>
          <w:lang w:val="en-US" w:eastAsia="zh-CN"/>
        </w:rPr>
        <w:t>加强赛事文化口号、标识设计、吉祥物设计，开发赛事衍生产品，增强赛事辨识度和认同感。</w:t>
      </w:r>
      <w:r>
        <w:rPr>
          <w:rFonts w:hint="eastAsia" w:ascii="仿宋_GB2312" w:hAnsi="仿宋_GB2312" w:eastAsia="仿宋_GB2312" w:cs="仿宋_GB2312"/>
          <w:color w:val="auto"/>
          <w:sz w:val="32"/>
          <w:szCs w:val="32"/>
          <w:lang w:val="en-US" w:eastAsia="zh-CN"/>
        </w:rPr>
        <w:t>加强赛事宣传推广，充分运用传统媒体和融媒体、自媒体等互联网平台，开展赛事预热、直播和转播活动，多媒介宣传重大赛事。发挥体育彩票公益属性，支持各类体育赛事活动，加强公益形象宣传和展示。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16、弘扬体育精神，提升城市形象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体育赛事为载体，弘扬浙江精神和中华体育精神，宣传奥林匹克文化，传承和推广民族传统体育文化。精准谋划体育赛事与城市形象的文化契合，展现浙江的山水风光、历史积淀、人文底蕴，体现新时代浙江的发展水平、精神气质和文明风貌。做好以赛谋城、以赛兴城形象宣传，激发全社会热爱体育、崇尚运动的良好风气。</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17、提升赛事氛围，培育观众文化</w:t>
      </w:r>
    </w:p>
    <w:p>
      <w:pPr>
        <w:pStyle w:val="2"/>
        <w:numPr>
          <w:ilvl w:val="-1"/>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挖掘赛事文化与城市文明的相生相融，营造线上线下相结合的体育文化</w:t>
      </w:r>
      <w:r>
        <w:rPr>
          <w:rFonts w:hint="eastAsia" w:ascii="仿宋_GB2312" w:hAnsi="仿宋_GB2312" w:eastAsia="仿宋_GB2312" w:cs="仿宋_GB2312"/>
          <w:color w:val="auto"/>
          <w:sz w:val="32"/>
          <w:szCs w:val="32"/>
        </w:rPr>
        <w:t>氛围，</w:t>
      </w:r>
      <w:r>
        <w:rPr>
          <w:rFonts w:hint="eastAsia" w:ascii="仿宋_GB2312" w:hAnsi="仿宋_GB2312" w:eastAsia="仿宋_GB2312" w:cs="仿宋_GB2312"/>
          <w:color w:val="auto"/>
          <w:sz w:val="32"/>
          <w:szCs w:val="32"/>
          <w:lang w:val="en-US" w:eastAsia="zh-CN"/>
        </w:rPr>
        <w:t>加强赛事现场展示宣传，增强</w:t>
      </w:r>
      <w:r>
        <w:rPr>
          <w:rFonts w:hint="eastAsia" w:ascii="仿宋_GB2312" w:hAnsi="仿宋_GB2312" w:eastAsia="仿宋_GB2312" w:cs="仿宋_GB2312"/>
          <w:color w:val="auto"/>
          <w:sz w:val="32"/>
          <w:szCs w:val="32"/>
        </w:rPr>
        <w:t>赛事互动与参与感，提升</w:t>
      </w:r>
      <w:r>
        <w:rPr>
          <w:rFonts w:hint="eastAsia" w:ascii="仿宋_GB2312" w:hAnsi="仿宋_GB2312" w:eastAsia="仿宋_GB2312" w:cs="仿宋_GB2312"/>
          <w:color w:val="auto"/>
          <w:sz w:val="32"/>
          <w:szCs w:val="32"/>
          <w:lang w:val="en-US" w:eastAsia="zh-CN"/>
        </w:rPr>
        <w:t>参赛</w:t>
      </w:r>
      <w:r>
        <w:rPr>
          <w:rFonts w:hint="eastAsia" w:ascii="仿宋_GB2312" w:hAnsi="仿宋_GB2312" w:eastAsia="仿宋_GB2312" w:cs="仿宋_GB2312"/>
          <w:color w:val="auto"/>
          <w:sz w:val="32"/>
          <w:szCs w:val="32"/>
        </w:rPr>
        <w:t>观赛体验</w:t>
      </w:r>
      <w:r>
        <w:rPr>
          <w:rFonts w:hint="eastAsia" w:ascii="仿宋_GB2312" w:hAnsi="仿宋_GB2312" w:eastAsia="仿宋_GB2312" w:cs="仿宋_GB2312"/>
          <w:color w:val="auto"/>
          <w:sz w:val="32"/>
          <w:szCs w:val="32"/>
          <w:lang w:val="en-US" w:eastAsia="zh-CN"/>
        </w:rPr>
        <w:t>。培育球迷俱乐部等观众群体，</w:t>
      </w:r>
      <w:r>
        <w:rPr>
          <w:rFonts w:hint="eastAsia" w:ascii="仿宋_GB2312" w:hAnsi="仿宋_GB2312" w:eastAsia="仿宋_GB2312" w:cs="仿宋_GB2312"/>
          <w:color w:val="auto"/>
          <w:sz w:val="32"/>
          <w:szCs w:val="32"/>
        </w:rPr>
        <w:t>支持</w:t>
      </w:r>
      <w:r>
        <w:rPr>
          <w:rFonts w:hint="eastAsia" w:ascii="仿宋_GB2312" w:hAnsi="仿宋_GB2312" w:eastAsia="仿宋_GB2312" w:cs="仿宋_GB2312"/>
          <w:color w:val="auto"/>
          <w:sz w:val="32"/>
          <w:szCs w:val="32"/>
          <w:lang w:val="en-US" w:eastAsia="zh-CN"/>
        </w:rPr>
        <w:t>热情、理智、</w:t>
      </w:r>
      <w:r>
        <w:rPr>
          <w:rFonts w:hint="eastAsia" w:ascii="仿宋_GB2312" w:hAnsi="仿宋_GB2312" w:eastAsia="仿宋_GB2312" w:cs="仿宋_GB2312"/>
          <w:color w:val="auto"/>
          <w:sz w:val="32"/>
          <w:szCs w:val="32"/>
        </w:rPr>
        <w:t>友善</w:t>
      </w:r>
      <w:r>
        <w:rPr>
          <w:rFonts w:hint="eastAsia" w:ascii="仿宋_GB2312" w:hAnsi="仿宋_GB2312" w:eastAsia="仿宋_GB2312" w:cs="仿宋_GB2312"/>
          <w:color w:val="auto"/>
          <w:sz w:val="32"/>
          <w:szCs w:val="32"/>
          <w:lang w:val="en-US" w:eastAsia="zh-CN"/>
        </w:rPr>
        <w:t>的观众</w:t>
      </w:r>
      <w:r>
        <w:rPr>
          <w:rFonts w:hint="eastAsia" w:ascii="仿宋_GB2312" w:hAnsi="仿宋_GB2312" w:eastAsia="仿宋_GB2312" w:cs="仿宋_GB2312"/>
          <w:color w:val="auto"/>
          <w:sz w:val="32"/>
          <w:szCs w:val="32"/>
        </w:rPr>
        <w:t>行为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倡导文明观赛，尊重比赛、裁判和选手，</w:t>
      </w:r>
      <w:r>
        <w:rPr>
          <w:rFonts w:hint="eastAsia" w:ascii="仿宋_GB2312" w:hAnsi="仿宋_GB2312" w:eastAsia="仿宋_GB2312" w:cs="仿宋_GB2312"/>
          <w:color w:val="auto"/>
          <w:sz w:val="32"/>
          <w:szCs w:val="32"/>
        </w:rPr>
        <w:t>推动</w:t>
      </w:r>
      <w:r>
        <w:rPr>
          <w:rFonts w:hint="eastAsia" w:ascii="仿宋_GB2312" w:hAnsi="仿宋_GB2312" w:eastAsia="仿宋_GB2312" w:cs="仿宋_GB2312"/>
          <w:color w:val="auto"/>
          <w:sz w:val="32"/>
          <w:szCs w:val="32"/>
          <w:lang w:val="en-US" w:eastAsia="zh-CN"/>
        </w:rPr>
        <w:t>体育观众</w:t>
      </w:r>
      <w:r>
        <w:rPr>
          <w:rFonts w:hint="eastAsia" w:ascii="仿宋_GB2312" w:hAnsi="仿宋_GB2312" w:eastAsia="仿宋_GB2312" w:cs="仿宋_GB2312"/>
          <w:color w:val="auto"/>
          <w:sz w:val="32"/>
          <w:szCs w:val="32"/>
        </w:rPr>
        <w:t>文化健康发展。</w:t>
      </w: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vAlign w:val="top"/>
          </w:tcPr>
          <w:p>
            <w:pPr>
              <w:numPr>
                <w:ilvl w:val="0"/>
                <w:numId w:val="0"/>
              </w:numPr>
              <w:adjustRightInd w:val="0"/>
              <w:snapToGrid/>
              <w:spacing w:line="590" w:lineRule="exact"/>
              <w:ind w:firstLine="0" w:firstLineChars="0"/>
              <w:jc w:val="center"/>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专栏6 赛事文化厚植工程</w:t>
            </w:r>
          </w:p>
          <w:p>
            <w:pPr>
              <w:numPr>
                <w:ilvl w:val="0"/>
                <w:numId w:val="0"/>
              </w:numPr>
              <w:adjustRightInd w:val="0"/>
              <w:snapToGrid/>
              <w:spacing w:line="590" w:lineRule="exact"/>
              <w:ind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val="0"/>
                <w:bCs w:val="0"/>
                <w:color w:val="auto"/>
                <w:sz w:val="32"/>
                <w:szCs w:val="32"/>
                <w:vertAlign w:val="baseline"/>
                <w:lang w:val="en-US" w:eastAsia="zh-CN"/>
              </w:rPr>
              <w:t>1、开展体育赛事“十佳”评选。开展最受欢迎的年度10佳体育赛事、体育赛事宣传、体育赛事文创等评选活动。</w:t>
            </w:r>
          </w:p>
          <w:p>
            <w:pPr>
              <w:numPr>
                <w:ilvl w:val="0"/>
                <w:numId w:val="0"/>
              </w:numPr>
              <w:adjustRightInd w:val="0"/>
              <w:snapToGrid/>
              <w:spacing w:line="59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color w:val="auto"/>
                <w:sz w:val="32"/>
                <w:szCs w:val="32"/>
                <w:lang w:val="en-US" w:eastAsia="zh-CN"/>
              </w:rPr>
              <w:t>2、建设省级体育博物馆项目。围绕运动项目、体育故事、历史文化、精品赛事等要素，建设省级体育博物馆。</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firstLine="640" w:firstLineChars="200"/>
        <w:textAlignment w:val="auto"/>
        <w:rPr>
          <w:rFonts w:hint="default"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（六）赛事管理创新工程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18、深化赛事体制机制改革</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规范社会力量申办举办赛事流程，明确赛事</w:t>
      </w:r>
      <w:r>
        <w:rPr>
          <w:rFonts w:hint="eastAsia" w:ascii="仿宋_GB2312" w:hAnsi="仿宋_GB2312" w:eastAsia="仿宋_GB2312" w:cs="仿宋_GB2312"/>
          <w:sz w:val="32"/>
          <w:szCs w:val="32"/>
          <w:lang w:val="en-US" w:eastAsia="zh-CN"/>
        </w:rPr>
        <w:t>相关各部门</w:t>
      </w:r>
      <w:r>
        <w:rPr>
          <w:rFonts w:hint="eastAsia" w:ascii="仿宋_GB2312" w:hAnsi="仿宋_GB2312" w:eastAsia="仿宋_GB2312" w:cs="仿宋_GB2312"/>
          <w:sz w:val="32"/>
          <w:szCs w:val="32"/>
        </w:rPr>
        <w:t>管理职能，提高办赛效率。出台赛事标准化指南，制定赛事组织、服务、安全等各项标准，提升整体服务质量。建立高效的跨部门协作机制，组建专门小组负责大型赛事各项工作。</w:t>
      </w:r>
    </w:p>
    <w:p>
      <w:pPr>
        <w:numPr>
          <w:ilvl w:val="0"/>
          <w:numId w:val="0"/>
        </w:numPr>
        <w:adjustRightInd/>
        <w:snapToGrid/>
        <w:spacing w:line="590" w:lineRule="exact"/>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19、加强赛事数字化建设</w:t>
      </w:r>
    </w:p>
    <w:p>
      <w:pPr>
        <w:pStyle w:val="2"/>
        <w:adjustRightInd w:val="0"/>
        <w:snapToGrid w:val="0"/>
        <w:spacing w:beforeLines="0" w:afterLines="0"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浙江体育赛事公共服务数字化平台，实现全省重大体育竞赛统一管理、一站式服务。运用数字化分析手段精准投放宣传赛事内容，通过数字化社交平台提升观众参与感和互动性。构建数字化赛事安全保障体系，建立赛事场地的智能安保、监控和应急响应系统，保障赛事安全。</w:t>
      </w: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vAlign w:val="top"/>
          </w:tcPr>
          <w:p>
            <w:pPr>
              <w:pStyle w:val="2"/>
              <w:numPr>
                <w:ilvl w:val="-1"/>
                <w:numId w:val="0"/>
              </w:numPr>
              <w:spacing w:beforeLines="0" w:after="0" w:afterLines="0" w:line="590" w:lineRule="exact"/>
              <w:ind w:firstLine="0" w:firstLineChars="0"/>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专栏7 赛事改革创新工程</w:t>
            </w:r>
          </w:p>
          <w:p>
            <w:pPr>
              <w:pStyle w:val="2"/>
              <w:numPr>
                <w:ilvl w:val="-1"/>
                <w:numId w:val="0"/>
              </w:numPr>
              <w:spacing w:beforeLines="0" w:after="0" w:afterLines="0" w:line="590" w:lineRule="exact"/>
              <w:ind w:firstLine="640" w:firstLineChars="200"/>
              <w:jc w:val="left"/>
              <w:rPr>
                <w:rFonts w:hint="default" w:ascii="仿宋" w:hAnsi="仿宋" w:eastAsia="仿宋" w:cs="仿宋"/>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开展管理创新“双精双新”行动。</w:t>
            </w:r>
            <w:r>
              <w:rPr>
                <w:rFonts w:hint="eastAsia" w:ascii="仿宋_GB2312" w:hAnsi="仿宋_GB2312" w:eastAsia="仿宋_GB2312" w:cs="仿宋_GB2312"/>
                <w:sz w:val="32"/>
                <w:szCs w:val="32"/>
                <w:lang w:val="en-US" w:eastAsia="zh-CN"/>
              </w:rPr>
              <w:t>精简赛事管理体制、精细赛事协同机制，建立</w:t>
            </w:r>
            <w:r>
              <w:rPr>
                <w:rFonts w:hint="eastAsia" w:ascii="仿宋_GB2312" w:hAnsi="仿宋_GB2312" w:eastAsia="仿宋_GB2312" w:cs="仿宋_GB2312"/>
                <w:b w:val="0"/>
                <w:bCs w:val="0"/>
                <w:sz w:val="32"/>
                <w:szCs w:val="32"/>
                <w:vertAlign w:val="baseline"/>
                <w:lang w:val="en-US" w:eastAsia="zh-CN"/>
              </w:rPr>
              <w:t>科学高效与数字智能的赛事管理协同平台，推动应用新科技、创新新模式办赛。</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（七）赛事人才培育工程</w:t>
      </w:r>
    </w:p>
    <w:p>
      <w:pPr>
        <w:numPr>
          <w:ilvl w:val="0"/>
          <w:numId w:val="0"/>
        </w:numPr>
        <w:adjustRightInd/>
        <w:snapToGrid/>
        <w:spacing w:line="590" w:lineRule="exact"/>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20、竞赛组织人才培育</w:t>
      </w:r>
    </w:p>
    <w:p>
      <w:pPr>
        <w:pStyle w:val="3"/>
        <w:spacing w:after="0"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Cs w:val="32"/>
        </w:rPr>
        <w:t>实施高层次</w:t>
      </w:r>
      <w:r>
        <w:rPr>
          <w:rFonts w:hint="eastAsia" w:ascii="仿宋_GB2312" w:hAnsi="仿宋_GB2312" w:eastAsia="仿宋_GB2312" w:cs="仿宋_GB2312"/>
          <w:szCs w:val="32"/>
          <w:lang w:val="en-US" w:eastAsia="zh-CN"/>
        </w:rPr>
        <w:t>赛事组织</w:t>
      </w:r>
      <w:r>
        <w:rPr>
          <w:rFonts w:hint="eastAsia" w:ascii="仿宋_GB2312" w:hAnsi="仿宋_GB2312" w:eastAsia="仿宋_GB2312" w:cs="仿宋_GB2312"/>
          <w:szCs w:val="32"/>
        </w:rPr>
        <w:t>人才培养专项计划</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积极对接国际体育赛事组织，开展交流培训。</w:t>
      </w:r>
      <w:r>
        <w:rPr>
          <w:rFonts w:hint="eastAsia" w:ascii="仿宋_GB2312" w:hAnsi="仿宋_GB2312" w:eastAsia="仿宋_GB2312" w:cs="仿宋_GB2312"/>
          <w:sz w:val="32"/>
          <w:szCs w:val="32"/>
          <w:lang w:val="en-US" w:eastAsia="zh-CN"/>
        </w:rPr>
        <w:t>推动单项体育协会、体育赛事企业、高校体育学院深度合作，开展技能培训和课程开发，培育赛事管理和运营人才。</w:t>
      </w:r>
    </w:p>
    <w:p>
      <w:pPr>
        <w:numPr>
          <w:ilvl w:val="0"/>
          <w:numId w:val="0"/>
        </w:numPr>
        <w:spacing w:line="590" w:lineRule="exact"/>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21、竞赛技术官员培育</w:t>
      </w:r>
    </w:p>
    <w:p>
      <w:pPr>
        <w:pStyle w:val="3"/>
        <w:numPr>
          <w:ilvl w:val="0"/>
          <w:numId w:val="0"/>
        </w:numPr>
        <w:spacing w:after="0" w:line="59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完善全省竞赛技术官员的培育和管理体系。加强裁判员、兴奋剂检查官、数字服务等技术官员队伍建设，围绕裁委会、人才队伍、业务培训、信用管理四个体系建设，</w:t>
      </w:r>
      <w:r>
        <w:rPr>
          <w:rFonts w:hint="eastAsia" w:ascii="仿宋_GB2312" w:hAnsi="仿宋_GB2312" w:eastAsia="仿宋_GB2312" w:cs="仿宋_GB2312"/>
          <w:sz w:val="32"/>
          <w:szCs w:val="32"/>
          <w:lang w:val="en-US" w:eastAsia="zh-CN"/>
        </w:rPr>
        <w:t>制订技术官员的培训管理办法和措施，加强技术培训与日常监管。</w:t>
      </w:r>
    </w:p>
    <w:p>
      <w:pPr>
        <w:numPr>
          <w:ilvl w:val="0"/>
          <w:numId w:val="0"/>
        </w:numPr>
        <w:ind w:firstLine="643"/>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b/>
          <w:bCs/>
          <w:color w:val="auto"/>
          <w:sz w:val="32"/>
          <w:szCs w:val="32"/>
          <w:lang w:val="en-US" w:eastAsia="zh-CN"/>
        </w:rPr>
        <w:t>22、体育文化人才培育</w:t>
      </w:r>
    </w:p>
    <w:p>
      <w:pPr>
        <w:pStyle w:val="2"/>
        <w:numPr>
          <w:ilvl w:val="0"/>
          <w:numId w:val="0"/>
        </w:numPr>
        <w:adjustRightInd w:val="0"/>
        <w:snapToGrid w:val="0"/>
        <w:spacing w:beforeLines="0" w:after="0" w:afterLines="0" w:line="590" w:lineRule="exact"/>
        <w:ind w:firstLine="640" w:firstLineChars="200"/>
        <w:rPr>
          <w:rFonts w:hint="eastAsia" w:ascii="仿宋_GB2312" w:hAnsi="仿宋_GB2312" w:eastAsia="仿宋_GB2312" w:cs="仿宋_GB2312"/>
          <w:lang w:val="en-US" w:eastAsia="zh-CN"/>
        </w:rPr>
      </w:pPr>
      <w:bookmarkStart w:id="1" w:name="OLE_LINK2"/>
      <w:r>
        <w:rPr>
          <w:rFonts w:hint="eastAsia" w:ascii="仿宋_GB2312" w:hAnsi="仿宋_GB2312" w:eastAsia="仿宋_GB2312" w:cs="仿宋_GB2312"/>
          <w:sz w:val="32"/>
          <w:szCs w:val="32"/>
          <w:lang w:val="en-US" w:eastAsia="zh-CN"/>
        </w:rPr>
        <w:t>加强体育展示、赛事解说、球迷组织等人才队伍建设</w:t>
      </w:r>
      <w:bookmarkEnd w:id="1"/>
      <w:r>
        <w:rPr>
          <w:rFonts w:hint="eastAsia" w:ascii="仿宋_GB2312" w:hAnsi="仿宋_GB2312" w:eastAsia="仿宋_GB2312" w:cs="仿宋_GB2312"/>
          <w:sz w:val="32"/>
          <w:szCs w:val="32"/>
          <w:lang w:val="en-US" w:eastAsia="zh-CN"/>
        </w:rPr>
        <w:t>。开展民族传统体育项目、民俗体育、非遗体育项目等文化培育，鼓励通过带徒授艺、开办俱乐部等方式，做好传承人的保护传承工作。举办体育文化普及活动，结合商圈、校园、社区（村）、企事业单位、展会展览等开展宣传普及活动。</w:t>
      </w: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88" w:type="dxa"/>
            <w:vAlign w:val="top"/>
          </w:tcPr>
          <w:p>
            <w:pPr>
              <w:pStyle w:val="2"/>
              <w:numPr>
                <w:ilvl w:val="-1"/>
                <w:numId w:val="0"/>
              </w:numPr>
              <w:spacing w:beforeLines="0" w:after="0" w:afterLines="0" w:line="590" w:lineRule="exact"/>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专栏8 赛事人才培育工程</w:t>
            </w:r>
          </w:p>
          <w:p>
            <w:pPr>
              <w:pStyle w:val="2"/>
              <w:numPr>
                <w:ilvl w:val="-1"/>
                <w:numId w:val="0"/>
              </w:numPr>
              <w:spacing w:beforeLines="0" w:after="0" w:afterLines="0" w:line="590" w:lineRule="exact"/>
              <w:ind w:firstLine="640" w:firstLineChars="200"/>
              <w:jc w:val="left"/>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开展赛事人才“百人计划”。培养国家级裁判员500人以上，培养赛事组织人才100人以上、体育文化人才100人以上。</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（八）赛事规划评估工程</w:t>
      </w:r>
    </w:p>
    <w:p>
      <w:pPr>
        <w:keepNext w:val="0"/>
        <w:keepLines w:val="0"/>
        <w:pageBreakBefore w:val="0"/>
        <w:widowControl/>
        <w:numPr>
          <w:ilvl w:val="-1"/>
          <w:numId w:val="0"/>
        </w:numPr>
        <w:kinsoku/>
        <w:wordWrap/>
        <w:overflowPunct/>
        <w:topLinePunct w:val="0"/>
        <w:autoSpaceDE/>
        <w:autoSpaceDN/>
        <w:bidi w:val="0"/>
        <w:adjustRightInd/>
        <w:snapToGrid/>
        <w:spacing w:beforeLines="-2147483648" w:afterLines="-2147483648" w:line="590" w:lineRule="exact"/>
        <w:ind w:left="0" w:firstLine="643" w:firstLineChars="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23、开展赛事长期规划</w:t>
      </w:r>
    </w:p>
    <w:p>
      <w:pPr>
        <w:pStyle w:val="3"/>
        <w:numPr>
          <w:ilvl w:val="-1"/>
          <w:numId w:val="0"/>
        </w:numPr>
        <w:ind w:firstLine="643"/>
        <w:rPr>
          <w:rFonts w:hint="default"/>
          <w:lang w:val="en-US" w:eastAsia="zh-CN"/>
        </w:rPr>
      </w:pPr>
      <w:r>
        <w:rPr>
          <w:rFonts w:hint="eastAsia" w:ascii="仿宋_GB2312" w:hAnsi="仿宋_GB2312" w:eastAsia="仿宋_GB2312" w:cs="仿宋_GB2312"/>
          <w:sz w:val="32"/>
          <w:szCs w:val="32"/>
          <w:lang w:val="en-US" w:eastAsia="zh-CN"/>
        </w:rPr>
        <w:t>各市因地制宜编制“十五五”赛事强市规划，各区县编制培育赛事名县、单项运动项目集聚地中长期发展规划。各单项体育协会制定单项运动项目的赛事体系规划和裁判员培训计划。重点打造足球、篮球、排球、乒乓球、羽毛球、网球、田径、游泳、马拉松、自行车等单项运动赛事体系。</w:t>
      </w:r>
    </w:p>
    <w:p>
      <w:pPr>
        <w:numPr>
          <w:ilvl w:val="0"/>
          <w:numId w:val="0"/>
        </w:numPr>
        <w:spacing w:beforeLines="-2147483648" w:afterLines="-2147483648" w:line="590" w:lineRule="exact"/>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24、构建赛事评估体系</w:t>
      </w:r>
    </w:p>
    <w:p>
      <w:pPr>
        <w:pStyle w:val="2"/>
        <w:keepNext w:val="0"/>
        <w:keepLines w:val="0"/>
        <w:pageBreakBefore w:val="0"/>
        <w:widowControl/>
        <w:numPr>
          <w:ilvl w:val="-1"/>
          <w:numId w:val="0"/>
        </w:numPr>
        <w:kinsoku/>
        <w:wordWrap/>
        <w:overflowPunct/>
        <w:topLinePunct w:val="0"/>
        <w:autoSpaceDE/>
        <w:autoSpaceDN/>
        <w:bidi w:val="0"/>
        <w:adjustRightInd/>
        <w:snapToGrid/>
        <w:spacing w:beforeLines="0" w:after="0" w:afterLines="0" w:line="59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z w:val="32"/>
          <w:szCs w:val="32"/>
          <w:vertAlign w:val="baseline"/>
          <w:lang w:val="en-US" w:eastAsia="zh-CN"/>
        </w:rPr>
        <w:t>开展体育赛事赛前论证，进行赛事预测评估和社会安全风险评估，全面审视申办举办重大体育赛事的必要性、可行性和潜在风险。</w:t>
      </w:r>
      <w:r>
        <w:rPr>
          <w:rFonts w:hint="eastAsia" w:ascii="仿宋_GB2312" w:hAnsi="仿宋_GB2312" w:eastAsia="仿宋_GB2312" w:cs="仿宋_GB2312"/>
          <w:color w:val="auto"/>
          <w:sz w:val="32"/>
          <w:szCs w:val="32"/>
          <w:lang w:val="en-US" w:eastAsia="zh-CN"/>
        </w:rPr>
        <w:t>加强赛中、赛后绩效评估，定期对赛事的各项指标进行系统评估，包括赛事的参与人数、媒体曝光量、商业赞助额、观众体验等，全面了解赛事运营效果。</w:t>
      </w:r>
      <w:r>
        <w:rPr>
          <w:rFonts w:hint="eastAsia" w:ascii="仿宋_GB2312" w:hAnsi="仿宋_GB2312" w:eastAsia="仿宋_GB2312" w:cs="仿宋_GB2312"/>
          <w:sz w:val="32"/>
          <w:szCs w:val="32"/>
          <w:lang w:val="en-US" w:eastAsia="zh-CN"/>
        </w:rPr>
        <w:t>体育赛事规划与评估工作，纳入</w:t>
      </w:r>
      <w:r>
        <w:rPr>
          <w:rFonts w:hint="eastAsia" w:ascii="仿宋_GB2312" w:hAnsi="仿宋_GB2312" w:eastAsia="仿宋_GB2312" w:cs="仿宋_GB2312"/>
          <w:color w:val="auto"/>
          <w:sz w:val="32"/>
          <w:szCs w:val="32"/>
          <w:lang w:val="en-US" w:eastAsia="zh-CN"/>
        </w:rPr>
        <w:t>对各市的健康浙江、体育工作的考核评估内容。</w:t>
      </w:r>
    </w:p>
    <w:p>
      <w:pPr>
        <w:numPr>
          <w:ilvl w:val="0"/>
          <w:numId w:val="0"/>
        </w:numPr>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25、构建赛事经济统计体系</w:t>
      </w:r>
    </w:p>
    <w:p>
      <w:pPr>
        <w:pStyle w:val="3"/>
        <w:numPr>
          <w:ilvl w:val="-1"/>
          <w:numId w:val="0"/>
        </w:numPr>
        <w:spacing w:line="590" w:lineRule="exact"/>
        <w:ind w:firstLine="640" w:firstLineChars="200"/>
        <w:rPr>
          <w:rFonts w:hint="eastAsia" w:ascii="仿宋_GB2312" w:hAnsi="仿宋_GB2312" w:eastAsia="仿宋_GB2312" w:cs="仿宋_GB2312"/>
          <w:b/>
          <w:bCs/>
          <w:color w:val="auto"/>
          <w:szCs w:val="32"/>
          <w:lang w:val="en-US" w:eastAsia="zh-CN"/>
        </w:rPr>
      </w:pPr>
      <w:r>
        <w:rPr>
          <w:rFonts w:hint="eastAsia" w:ascii="仿宋_GB2312" w:hAnsi="仿宋_GB2312" w:eastAsia="仿宋_GB2312" w:cs="仿宋_GB2312"/>
          <w:color w:val="auto"/>
          <w:kern w:val="2"/>
          <w:sz w:val="32"/>
          <w:szCs w:val="32"/>
          <w:lang w:val="en-US" w:eastAsia="zh-CN" w:bidi="ar-SA"/>
        </w:rPr>
        <w:t>运用统计学、经济学和大数据的理论与方法，研究赛事经济统计监测的指标体系，建立科学、智能的统计监测评价方法，构建现代化的赛事经济统计监测评价体系。开展省、市、县（市、区）三级联动的赛</w:t>
      </w:r>
      <w:r>
        <w:rPr>
          <w:rFonts w:hint="eastAsia" w:ascii="仿宋_GB2312" w:hAnsi="仿宋_GB2312" w:eastAsia="仿宋_GB2312" w:cs="仿宋_GB2312"/>
          <w:sz w:val="32"/>
          <w:szCs w:val="32"/>
          <w:lang w:val="en-US" w:eastAsia="zh-CN"/>
        </w:rPr>
        <w:t>事经济统计工作，深度挖掘观众与参与者的需求偏好、消费模式，宏观监测竞赛表演产业发展趋势，提升体育赛事治理水平和能力。</w:t>
      </w: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9" w:hRule="atLeast"/>
          <w:jc w:val="center"/>
        </w:trPr>
        <w:tc>
          <w:tcPr>
            <w:tcW w:w="9288" w:type="dxa"/>
            <w:vAlign w:val="top"/>
          </w:tcPr>
          <w:p>
            <w:pPr>
              <w:pStyle w:val="7"/>
              <w:spacing w:line="590" w:lineRule="exact"/>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专栏9 赛事规划评估工程</w:t>
            </w:r>
          </w:p>
          <w:p>
            <w:pPr>
              <w:pStyle w:val="7"/>
              <w:spacing w:line="59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1、开展“赛事强市”规划行动。各市做好“十五五”赛事强市的规划编制。</w:t>
            </w:r>
          </w:p>
          <w:p>
            <w:pPr>
              <w:pStyle w:val="7"/>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2、开展赛事评估行动。各市、县（市、区）要开展赛事预测和绩效评估，一赛一评。</w:t>
            </w:r>
          </w:p>
          <w:p>
            <w:pPr>
              <w:pStyle w:val="7"/>
              <w:spacing w:line="590" w:lineRule="exact"/>
              <w:ind w:firstLine="640" w:firstLineChars="200"/>
              <w:rPr>
                <w:rFonts w:hint="default" w:ascii="仿宋" w:hAnsi="仿宋" w:eastAsia="仿宋" w:cs="仿宋"/>
                <w:b w:val="0"/>
                <w:bCs w:val="0"/>
                <w:szCs w:val="32"/>
                <w:vertAlign w:val="baseline"/>
                <w:lang w:val="en-US" w:eastAsia="zh-CN"/>
              </w:rPr>
            </w:pPr>
            <w:r>
              <w:rPr>
                <w:rFonts w:hint="eastAsia" w:ascii="仿宋_GB2312" w:hAnsi="仿宋_GB2312" w:eastAsia="仿宋_GB2312" w:cs="仿宋_GB2312"/>
                <w:sz w:val="32"/>
                <w:szCs w:val="32"/>
                <w:lang w:val="en-US" w:eastAsia="zh-CN"/>
              </w:rPr>
              <w:t>3、构建赛事经济统计体系。建设省、市、县（市、区）三级赛事经济统计体系，开展赛事经济调查工作。</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left="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四、支持保障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20" w:lineRule="exact"/>
        <w:ind w:left="0"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（一）加强组织领导</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62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加强党对赛事强省各项工作的全面领导，以党的建设引领赛事强省建设。</w:t>
      </w:r>
      <w:r>
        <w:rPr>
          <w:rFonts w:hint="eastAsia" w:ascii="仿宋_GB2312" w:hAnsi="仿宋_GB2312" w:eastAsia="仿宋_GB2312" w:cs="仿宋_GB2312"/>
          <w:color w:val="auto"/>
          <w:sz w:val="32"/>
          <w:szCs w:val="32"/>
          <w:lang w:eastAsia="zh-CN"/>
        </w:rPr>
        <w:t>各级党委、政府要把</w:t>
      </w:r>
      <w:r>
        <w:rPr>
          <w:rFonts w:hint="eastAsia" w:ascii="仿宋_GB2312" w:hAnsi="仿宋_GB2312" w:eastAsia="仿宋_GB2312" w:cs="仿宋_GB2312"/>
          <w:color w:val="auto"/>
          <w:sz w:val="32"/>
          <w:szCs w:val="32"/>
          <w:lang w:val="en-US" w:eastAsia="zh-CN"/>
        </w:rPr>
        <w:t>赛事强省建设</w:t>
      </w:r>
      <w:r>
        <w:rPr>
          <w:rFonts w:hint="eastAsia" w:ascii="仿宋_GB2312" w:hAnsi="仿宋_GB2312" w:eastAsia="仿宋_GB2312" w:cs="仿宋_GB2312"/>
          <w:color w:val="auto"/>
          <w:sz w:val="32"/>
          <w:szCs w:val="32"/>
          <w:lang w:eastAsia="zh-CN"/>
        </w:rPr>
        <w:t>摆在更加突出的位置，列入重要议事日程，纳入经济社会发展的总体规划。要研究制定</w:t>
      </w:r>
      <w:r>
        <w:rPr>
          <w:rFonts w:hint="eastAsia" w:ascii="仿宋_GB2312" w:hAnsi="仿宋_GB2312" w:eastAsia="仿宋_GB2312" w:cs="仿宋_GB2312"/>
          <w:color w:val="auto"/>
          <w:sz w:val="32"/>
          <w:szCs w:val="32"/>
          <w:lang w:val="en-US" w:eastAsia="zh-CN"/>
        </w:rPr>
        <w:t>赛事强省</w:t>
      </w:r>
      <w:r>
        <w:rPr>
          <w:rFonts w:hint="eastAsia" w:ascii="仿宋_GB2312" w:hAnsi="仿宋_GB2312" w:eastAsia="仿宋_GB2312" w:cs="仿宋_GB2312"/>
          <w:color w:val="auto"/>
          <w:sz w:val="32"/>
          <w:szCs w:val="32"/>
          <w:lang w:eastAsia="zh-CN"/>
        </w:rPr>
        <w:t>建设综合评价指标体系，每年实</w:t>
      </w:r>
      <w:r>
        <w:rPr>
          <w:rFonts w:hint="eastAsia" w:ascii="仿宋_GB2312" w:hAnsi="仿宋_GB2312" w:eastAsia="仿宋_GB2312" w:cs="仿宋_GB2312"/>
          <w:color w:val="auto"/>
          <w:sz w:val="32"/>
          <w:szCs w:val="32"/>
          <w:lang w:val="en-US" w:eastAsia="zh-CN"/>
        </w:rPr>
        <w:t>行单独考核。</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20" w:lineRule="exact"/>
        <w:ind w:left="0"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kern w:val="2"/>
          <w:sz w:val="32"/>
          <w:szCs w:val="32"/>
          <w:lang w:val="en-US" w:eastAsia="zh-CN" w:bidi="ar-SA"/>
        </w:rPr>
        <w:t>（二）</w:t>
      </w:r>
      <w:r>
        <w:rPr>
          <w:rFonts w:hint="eastAsia" w:ascii="楷体_GB2312" w:hAnsi="楷体_GB2312" w:eastAsia="楷体_GB2312" w:cs="楷体_GB2312"/>
          <w:b w:val="0"/>
          <w:bCs w:val="0"/>
          <w:color w:val="auto"/>
          <w:sz w:val="32"/>
          <w:szCs w:val="32"/>
          <w:lang w:val="en-US" w:eastAsia="zh-CN"/>
        </w:rPr>
        <w:t>加强政策支持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0" w:afterLines="0" w:line="62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加大对体育赛事的财政支持力度，通过以奖代补形式对列入品牌体育赛事名录的赛事给予专项资金补助，每年用于扶持品牌体育赛事的资金不少于5000万元。各地应把体育赛事纳入大文化建设和健康浙江建设范畴，在财政税收、金融政策、土地资源和场馆建设等领域出台相关政策予以扶持，支持重大体育赛事申办承办、培育自主品牌赛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left="0" w:firstLine="640" w:firstLineChars="200"/>
        <w:textAlignment w:val="auto"/>
        <w:rPr>
          <w:rFonts w:hint="default"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（三）加强监管服务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left="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健全体育赛事监管制度，</w:t>
      </w:r>
      <w:r>
        <w:rPr>
          <w:rFonts w:hint="eastAsia" w:ascii="仿宋_GB2312" w:hAnsi="仿宋_GB2312" w:eastAsia="仿宋_GB2312" w:cs="仿宋_GB2312"/>
          <w:color w:val="auto"/>
          <w:sz w:val="32"/>
          <w:szCs w:val="32"/>
        </w:rPr>
        <w:t>开展赛会安全风险评估，分类制定赛事安全工作方案和应急预案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加强对高危险性体育赛事的安全监管服务。</w:t>
      </w:r>
      <w:r>
        <w:rPr>
          <w:rFonts w:hint="eastAsia" w:ascii="仿宋_GB2312" w:hAnsi="仿宋_GB2312" w:eastAsia="仿宋_GB2312" w:cs="仿宋_GB2312"/>
          <w:b w:val="0"/>
          <w:bCs w:val="0"/>
          <w:color w:val="auto"/>
          <w:kern w:val="2"/>
          <w:sz w:val="32"/>
          <w:szCs w:val="32"/>
          <w:lang w:val="en-US" w:eastAsia="zh-CN" w:bidi="ar-SA"/>
        </w:rPr>
        <w:t>建立赛事顾问制度和督察制度，对全省赛事的举办质量、成效和合法合规性进行指导和督察。</w:t>
      </w:r>
      <w:r>
        <w:rPr>
          <w:rFonts w:hint="eastAsia" w:ascii="仿宋_GB2312" w:hAnsi="仿宋_GB2312" w:eastAsia="仿宋_GB2312" w:cs="仿宋_GB2312"/>
          <w:color w:val="auto"/>
          <w:sz w:val="32"/>
          <w:szCs w:val="32"/>
          <w:lang w:val="en-US" w:eastAsia="zh-CN"/>
        </w:rPr>
        <w:t>加强执法检查力度，</w:t>
      </w:r>
      <w:r>
        <w:rPr>
          <w:rFonts w:hint="eastAsia" w:ascii="仿宋_GB2312" w:hAnsi="仿宋_GB2312" w:eastAsia="仿宋_GB2312" w:cs="仿宋_GB2312"/>
          <w:b w:val="0"/>
          <w:bCs w:val="0"/>
          <w:color w:val="auto"/>
          <w:kern w:val="2"/>
          <w:sz w:val="32"/>
          <w:szCs w:val="32"/>
          <w:lang w:val="en-US" w:eastAsia="zh-CN" w:bidi="ar-SA"/>
        </w:rPr>
        <w:t>针对违规办赛、赛事安保、兴奋剂检查等重点领域，加强与公安、市场监管等跨部门联合监管。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left="0"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（四）加强赛风赛纪</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加强赛风赛纪管理</w:t>
      </w:r>
      <w:r>
        <w:rPr>
          <w:rFonts w:hint="eastAsia" w:ascii="仿宋_GB2312" w:hAnsi="仿宋_GB2312" w:eastAsia="仿宋_GB2312" w:cs="仿宋_GB2312"/>
          <w:color w:val="auto"/>
          <w:kern w:val="2"/>
          <w:sz w:val="32"/>
          <w:szCs w:val="32"/>
          <w:lang w:val="en-US" w:eastAsia="zh-CN" w:bidi="ar-SA"/>
        </w:rPr>
        <w:t>，营造良好赛事环境，</w:t>
      </w:r>
      <w:r>
        <w:rPr>
          <w:rFonts w:hint="eastAsia" w:ascii="仿宋_GB2312" w:hAnsi="仿宋_GB2312" w:eastAsia="仿宋_GB2312" w:cs="仿宋_GB2312"/>
          <w:b w:val="0"/>
          <w:bCs w:val="0"/>
          <w:color w:val="auto"/>
          <w:kern w:val="2"/>
          <w:sz w:val="32"/>
          <w:szCs w:val="32"/>
          <w:lang w:val="en-US" w:eastAsia="zh-CN" w:bidi="ar-SA"/>
        </w:rPr>
        <w:t>确保赛事公平公正健康有序开展</w:t>
      </w:r>
      <w:r>
        <w:rPr>
          <w:rFonts w:hint="eastAsia" w:ascii="仿宋_GB2312" w:hAnsi="仿宋_GB2312" w:eastAsia="仿宋_GB2312" w:cs="仿宋_GB2312"/>
          <w:color w:val="auto"/>
          <w:kern w:val="2"/>
          <w:sz w:val="32"/>
          <w:szCs w:val="32"/>
          <w:lang w:val="en-US" w:eastAsia="zh-CN" w:bidi="ar-SA"/>
        </w:rPr>
        <w:t>。加强反兴奋剂管理，全面落实“两长制”“六增六防”“七强七重”“八督八查”等制度，建立全员动员、全面覆盖、全链条管控的防反兴奋剂防控体系，</w:t>
      </w:r>
      <w:r>
        <w:rPr>
          <w:rFonts w:hint="eastAsia" w:ascii="仿宋_GB2312" w:hAnsi="仿宋_GB2312" w:eastAsia="仿宋_GB2312" w:cs="仿宋_GB2312"/>
          <w:b w:val="0"/>
          <w:bCs w:val="0"/>
          <w:color w:val="auto"/>
          <w:kern w:val="2"/>
          <w:sz w:val="32"/>
          <w:szCs w:val="32"/>
          <w:lang w:val="en-US" w:eastAsia="zh-CN" w:bidi="ar-SA"/>
        </w:rPr>
        <w:t>开展反兴奋剂宣传教育和检查调查，</w:t>
      </w:r>
      <w:r>
        <w:rPr>
          <w:rFonts w:hint="eastAsia" w:ascii="仿宋_GB2312" w:hAnsi="仿宋_GB2312" w:eastAsia="仿宋_GB2312" w:cs="仿宋_GB2312"/>
          <w:color w:val="auto"/>
          <w:kern w:val="2"/>
          <w:sz w:val="32"/>
          <w:szCs w:val="32"/>
          <w:lang w:val="en-US" w:eastAsia="zh-CN" w:bidi="ar-SA"/>
        </w:rPr>
        <w:t>确保兴奋剂问题“零出现”“零容忍”。</w:t>
      </w:r>
    </w:p>
    <w:p>
      <w:pPr>
        <w:pStyle w:val="3"/>
        <w:spacing w:beforeLines="0" w:after="0" w:afterLines="0" w:line="600" w:lineRule="exact"/>
        <w:rPr>
          <w:rFonts w:hint="default"/>
          <w:lang w:val="en-US" w:eastAsia="zh-CN"/>
        </w:rPr>
        <w:sectPr>
          <w:footerReference r:id="rId3" w:type="default"/>
          <w:pgSz w:w="11906" w:h="16838"/>
          <w:pgMar w:top="2098" w:right="1474" w:bottom="1984" w:left="1587" w:header="851" w:footer="1587"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929"/>
        <w:gridCol w:w="1785"/>
        <w:gridCol w:w="6940"/>
        <w:gridCol w:w="1313"/>
        <w:gridCol w:w="1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7" w:hRule="atLeast"/>
          <w:jc w:val="center"/>
        </w:trPr>
        <w:tc>
          <w:tcPr>
            <w:tcW w:w="5000" w:type="pct"/>
            <w:gridSpan w:val="6"/>
            <w:tcBorders>
              <w:top w:val="nil"/>
              <w:left w:val="nil"/>
              <w:bottom w:val="single" w:color="000000" w:sz="4" w:space="0"/>
              <w:right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b/>
                <w:bCs/>
                <w:i w:val="0"/>
                <w:iCs w:val="0"/>
                <w:kern w:val="2"/>
                <w:sz w:val="32"/>
                <w:szCs w:val="32"/>
                <w:u w:val="none"/>
                <w:lang w:val="en-US" w:eastAsia="zh-CN" w:bidi="ar"/>
              </w:rPr>
            </w:pPr>
            <w:r>
              <w:rPr>
                <w:rFonts w:hint="eastAsia" w:ascii="黑体" w:hAnsi="黑体" w:eastAsia="黑体" w:cs="黑体"/>
                <w:b w:val="0"/>
                <w:bCs w:val="0"/>
                <w:i w:val="0"/>
                <w:iCs w:val="0"/>
                <w:kern w:val="2"/>
                <w:sz w:val="32"/>
                <w:szCs w:val="32"/>
                <w:u w:val="none"/>
                <w:lang w:val="en-US" w:eastAsia="zh-CN" w:bidi="ar"/>
              </w:rPr>
              <w:t>附件1</w:t>
            </w:r>
          </w:p>
          <w:p>
            <w:pPr>
              <w:widowControl/>
              <w:jc w:val="center"/>
              <w:textAlignment w:val="center"/>
              <w:rPr>
                <w:rFonts w:hint="default"/>
                <w:lang w:val="en-US" w:eastAsia="zh-CN"/>
              </w:rPr>
            </w:pPr>
            <w:r>
              <w:rPr>
                <w:rFonts w:hint="eastAsia" w:ascii="方正小标宋简体" w:hAnsi="方正小标宋简体" w:eastAsia="方正小标宋简体" w:cs="方正小标宋简体"/>
                <w:b w:val="0"/>
                <w:bCs w:val="0"/>
                <w:i w:val="0"/>
                <w:iCs w:val="0"/>
                <w:kern w:val="2"/>
                <w:sz w:val="40"/>
                <w:szCs w:val="40"/>
                <w:u w:val="none"/>
                <w:lang w:val="en-US" w:eastAsia="zh-CN" w:bidi="ar"/>
              </w:rPr>
              <w:t>浙江省2025-2035重大赛事名录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序号</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申办/举办地</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运动项目</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赛事名称</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黑体" w:hAnsi="黑体" w:eastAsia="黑体" w:cs="黑体"/>
                <w:b w:val="0"/>
                <w:bCs w:val="0"/>
                <w:i w:val="0"/>
                <w:iCs w:val="0"/>
                <w:color w:val="auto"/>
                <w:kern w:val="0"/>
                <w:sz w:val="24"/>
                <w:szCs w:val="24"/>
                <w:u w:val="none"/>
                <w:lang w:val="en-US" w:eastAsia="zh-CN" w:bidi="ar"/>
              </w:rPr>
              <w:t>赛事</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级别</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auto"/>
                <w:sz w:val="24"/>
                <w:szCs w:val="24"/>
                <w:u w:val="none"/>
                <w:lang w:val="en-US" w:eastAsia="zh-CN"/>
              </w:rPr>
            </w:pPr>
            <w:r>
              <w:rPr>
                <w:rFonts w:hint="eastAsia" w:ascii="黑体" w:hAnsi="黑体" w:eastAsia="黑体" w:cs="黑体"/>
                <w:b w:val="0"/>
                <w:bCs w:val="0"/>
                <w:i w:val="0"/>
                <w:iCs w:val="0"/>
                <w:color w:val="auto"/>
                <w:sz w:val="24"/>
                <w:szCs w:val="24"/>
                <w:u w:val="none"/>
                <w:lang w:val="en-US" w:eastAsia="zh-CN"/>
              </w:rPr>
              <w:t>赛事申办/</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auto"/>
                <w:sz w:val="24"/>
                <w:szCs w:val="24"/>
                <w:u w:val="none"/>
                <w:lang w:val="en-US" w:eastAsia="zh-CN"/>
              </w:rPr>
            </w:pPr>
            <w:r>
              <w:rPr>
                <w:rFonts w:hint="eastAsia" w:ascii="黑体" w:hAnsi="黑体" w:eastAsia="黑体" w:cs="黑体"/>
                <w:b w:val="0"/>
                <w:bCs w:val="0"/>
                <w:i w:val="0"/>
                <w:iCs w:val="0"/>
                <w:color w:val="auto"/>
                <w:sz w:val="24"/>
                <w:szCs w:val="24"/>
                <w:u w:val="none"/>
                <w:lang w:val="en-US" w:eastAsia="zh-CN"/>
              </w:rPr>
              <w:t>举办情况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杭州市</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田径</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世界田联钻石联赛</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拟申办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杭州市</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田径</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世界青年田径锦标赛</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拟申办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杭州市</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游泳</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游泳世界杯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拟申办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lang w:val="en-US" w:eastAsia="zh-CN"/>
              </w:rPr>
            </w:pPr>
            <w:r>
              <w:rPr>
                <w:rFonts w:hint="eastAsia" w:ascii="仿宋" w:hAnsi="仿宋" w:eastAsia="仿宋" w:cs="仿宋"/>
                <w:i w:val="0"/>
                <w:iCs w:val="0"/>
                <w:color w:val="auto"/>
                <w:kern w:val="0"/>
                <w:sz w:val="24"/>
                <w:szCs w:val="24"/>
                <w:u w:val="none"/>
                <w:lang w:val="en-US" w:eastAsia="zh-CN" w:bidi="ar"/>
              </w:rPr>
              <w:t>4</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浙江省</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三大球</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青少年三大球运动会</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国家级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拟申办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杭州市</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足球</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足球亚洲杯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拟申办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浙江省</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足球</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足球世界杯预选赛</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拟申办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浙江省</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篮球</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国际篮联亚洲杯（或世锦赛）</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拟申办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浙江省</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排球</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排球世锦赛（或世界杯）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拟申办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浙江省</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乒乓球</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WTT挑战赛</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拟申办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浙江省</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乒乓球</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世界乒乓球锦标赛（或世界杯）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拟申办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浙江省</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乒乓球</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乒乓球亚锦赛（或亚洲杯）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拟申办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浙江省</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羽毛球</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世界羽毛球锦标赛（或世界杯）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拟申办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浙江省</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羽毛球</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世界羽毛球团体锦标赛（</w:t>
            </w:r>
            <w:r>
              <w:rPr>
                <w:rFonts w:hint="default" w:ascii="仿宋" w:hAnsi="仿宋" w:eastAsia="仿宋" w:cs="仿宋"/>
                <w:i w:val="0"/>
                <w:iCs w:val="0"/>
                <w:color w:val="auto"/>
                <w:kern w:val="0"/>
                <w:sz w:val="24"/>
                <w:szCs w:val="24"/>
                <w:highlight w:val="none"/>
                <w:u w:val="none"/>
                <w:lang w:val="en-US" w:eastAsia="zh-CN" w:bidi="ar"/>
              </w:rPr>
              <w:t>汤姆斯杯</w:t>
            </w:r>
            <w:r>
              <w:rPr>
                <w:rFonts w:hint="eastAsia" w:ascii="仿宋" w:hAnsi="仿宋" w:eastAsia="仿宋" w:cs="仿宋"/>
                <w:i w:val="0"/>
                <w:iCs w:val="0"/>
                <w:color w:val="auto"/>
                <w:kern w:val="0"/>
                <w:sz w:val="24"/>
                <w:szCs w:val="24"/>
                <w:highlight w:val="none"/>
                <w:u w:val="none"/>
                <w:lang w:val="en-US" w:eastAsia="zh-CN" w:bidi="ar"/>
              </w:rPr>
              <w:t>或</w:t>
            </w:r>
            <w:bookmarkStart w:id="2" w:name="_GoBack"/>
            <w:bookmarkEnd w:id="2"/>
            <w:r>
              <w:rPr>
                <w:rFonts w:hint="eastAsia" w:ascii="仿宋" w:hAnsi="仿宋" w:eastAsia="仿宋" w:cs="仿宋"/>
                <w:i w:val="0"/>
                <w:iCs w:val="0"/>
                <w:color w:val="auto"/>
                <w:kern w:val="0"/>
                <w:sz w:val="24"/>
                <w:szCs w:val="24"/>
                <w:highlight w:val="none"/>
                <w:u w:val="none"/>
                <w:lang w:val="en-US" w:eastAsia="zh-CN" w:bidi="ar"/>
              </w:rPr>
              <w:t>尤伯杯或苏迪曼杯）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拟申办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14</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杭州市</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羽毛球</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世界羽联世界巡回赛总决赛</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已申办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宁波市</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羽毛球</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亚洲羽毛球锦标赛</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已申办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宁波市</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网球</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宁波网球公开赛（WTA500）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已申办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杭州市</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网球</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杭州网球公开赛（ATP250）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已申办</w:t>
            </w:r>
          </w:p>
        </w:tc>
      </w:tr>
    </w:tbl>
    <w:p/>
    <w:p>
      <w:pPr>
        <w:pStyle w:val="2"/>
      </w:pPr>
    </w:p>
    <w:p>
      <w:pPr>
        <w:keepNext w:val="0"/>
        <w:keepLines w:val="0"/>
        <w:widowControl/>
        <w:suppressLineNumbers w:val="0"/>
        <w:jc w:val="both"/>
        <w:textAlignment w:val="center"/>
        <w:rPr>
          <w:rFonts w:hint="eastAsia" w:ascii="仿宋" w:hAnsi="仿宋" w:eastAsia="仿宋" w:cs="仿宋"/>
          <w:b/>
          <w:bCs/>
          <w:i w:val="0"/>
          <w:iCs w:val="0"/>
          <w:kern w:val="2"/>
          <w:sz w:val="32"/>
          <w:szCs w:val="32"/>
          <w:u w:val="none"/>
          <w:lang w:val="en-US" w:eastAsia="zh-CN" w:bidi="ar"/>
        </w:rPr>
      </w:pPr>
      <w:r>
        <w:rPr>
          <w:rFonts w:hint="eastAsia" w:ascii="黑体" w:hAnsi="黑体" w:eastAsia="黑体" w:cs="黑体"/>
          <w:b w:val="0"/>
          <w:bCs w:val="0"/>
          <w:i w:val="0"/>
          <w:iCs w:val="0"/>
          <w:kern w:val="2"/>
          <w:sz w:val="32"/>
          <w:szCs w:val="32"/>
          <w:u w:val="none"/>
          <w:lang w:val="en-US" w:eastAsia="zh-CN" w:bidi="ar"/>
        </w:rPr>
        <w:t>附件2</w:t>
      </w:r>
    </w:p>
    <w:p>
      <w:pPr>
        <w:pStyle w:val="2"/>
        <w:jc w:val="center"/>
        <w:rPr>
          <w:sz w:val="21"/>
          <w:szCs w:val="24"/>
        </w:rPr>
      </w:pPr>
      <w:r>
        <w:rPr>
          <w:rFonts w:hint="eastAsia" w:ascii="方正小标宋简体" w:hAnsi="方正小标宋简体" w:eastAsia="方正小标宋简体" w:cs="方正小标宋简体"/>
          <w:b w:val="0"/>
          <w:bCs w:val="0"/>
          <w:i w:val="0"/>
          <w:iCs w:val="0"/>
          <w:kern w:val="2"/>
          <w:sz w:val="40"/>
          <w:szCs w:val="40"/>
          <w:u w:val="none"/>
          <w:lang w:val="en-US" w:eastAsia="zh-CN" w:bidi="ar"/>
        </w:rPr>
        <w:t>浙江省2025-2035重要国际性赛事名录</w:t>
      </w:r>
    </w:p>
    <w:tbl>
      <w:tblPr>
        <w:tblStyle w:val="1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929"/>
        <w:gridCol w:w="1785"/>
        <w:gridCol w:w="6940"/>
        <w:gridCol w:w="1313"/>
        <w:gridCol w:w="1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auto"/>
                <w:kern w:val="2"/>
                <w:sz w:val="24"/>
                <w:szCs w:val="24"/>
                <w:u w:val="none"/>
                <w:lang w:val="en-US" w:eastAsia="zh-CN" w:bidi="ar-SA"/>
              </w:rPr>
            </w:pPr>
            <w:r>
              <w:rPr>
                <w:rFonts w:hint="eastAsia" w:ascii="黑体" w:hAnsi="黑体" w:eastAsia="黑体" w:cs="黑体"/>
                <w:b w:val="0"/>
                <w:bCs w:val="0"/>
                <w:i w:val="0"/>
                <w:iCs w:val="0"/>
                <w:color w:val="auto"/>
                <w:kern w:val="0"/>
                <w:sz w:val="24"/>
                <w:szCs w:val="24"/>
                <w:u w:val="none"/>
                <w:lang w:val="en-US" w:eastAsia="zh-CN" w:bidi="ar"/>
              </w:rPr>
              <w:t>序号</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auto"/>
                <w:kern w:val="2"/>
                <w:sz w:val="24"/>
                <w:szCs w:val="24"/>
                <w:u w:val="none"/>
                <w:lang w:val="en-US" w:eastAsia="zh-CN" w:bidi="ar-SA"/>
              </w:rPr>
            </w:pPr>
            <w:r>
              <w:rPr>
                <w:rFonts w:hint="eastAsia" w:ascii="黑体" w:hAnsi="黑体" w:eastAsia="黑体" w:cs="黑体"/>
                <w:b w:val="0"/>
                <w:bCs w:val="0"/>
                <w:i w:val="0"/>
                <w:iCs w:val="0"/>
                <w:color w:val="auto"/>
                <w:kern w:val="0"/>
                <w:sz w:val="24"/>
                <w:szCs w:val="24"/>
                <w:u w:val="none"/>
                <w:lang w:val="en-US" w:eastAsia="zh-CN" w:bidi="ar"/>
              </w:rPr>
              <w:t>申办/举办地</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auto"/>
                <w:kern w:val="2"/>
                <w:sz w:val="24"/>
                <w:szCs w:val="24"/>
                <w:u w:val="none"/>
                <w:lang w:val="en-US" w:eastAsia="zh-CN" w:bidi="ar-SA"/>
              </w:rPr>
            </w:pPr>
            <w:r>
              <w:rPr>
                <w:rFonts w:hint="eastAsia" w:ascii="黑体" w:hAnsi="黑体" w:eastAsia="黑体" w:cs="黑体"/>
                <w:b w:val="0"/>
                <w:bCs w:val="0"/>
                <w:i w:val="0"/>
                <w:iCs w:val="0"/>
                <w:color w:val="auto"/>
                <w:kern w:val="0"/>
                <w:sz w:val="24"/>
                <w:szCs w:val="24"/>
                <w:u w:val="none"/>
                <w:lang w:val="en-US" w:eastAsia="zh-CN" w:bidi="ar"/>
              </w:rPr>
              <w:t>运动项目</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auto"/>
                <w:kern w:val="2"/>
                <w:sz w:val="24"/>
                <w:szCs w:val="24"/>
                <w:u w:val="none"/>
                <w:lang w:val="en-US" w:eastAsia="zh-CN" w:bidi="ar-SA"/>
              </w:rPr>
            </w:pPr>
            <w:r>
              <w:rPr>
                <w:rFonts w:hint="eastAsia" w:ascii="黑体" w:hAnsi="黑体" w:eastAsia="黑体" w:cs="黑体"/>
                <w:b w:val="0"/>
                <w:bCs w:val="0"/>
                <w:i w:val="0"/>
                <w:iCs w:val="0"/>
                <w:color w:val="auto"/>
                <w:kern w:val="0"/>
                <w:sz w:val="24"/>
                <w:szCs w:val="24"/>
                <w:u w:val="none"/>
                <w:lang w:val="en-US" w:eastAsia="zh-CN" w:bidi="ar"/>
              </w:rPr>
              <w:t>赛事名称</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黑体" w:hAnsi="黑体" w:eastAsia="黑体" w:cs="黑体"/>
                <w:b w:val="0"/>
                <w:bCs w:val="0"/>
                <w:i w:val="0"/>
                <w:iCs w:val="0"/>
                <w:color w:val="auto"/>
                <w:kern w:val="0"/>
                <w:sz w:val="24"/>
                <w:szCs w:val="24"/>
                <w:u w:val="none"/>
                <w:lang w:val="en-US" w:eastAsia="zh-CN" w:bidi="ar"/>
              </w:rPr>
              <w:t>赛事</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auto"/>
                <w:kern w:val="2"/>
                <w:sz w:val="24"/>
                <w:szCs w:val="24"/>
                <w:u w:val="none"/>
                <w:lang w:val="en-US" w:eastAsia="zh-CN" w:bidi="ar-SA"/>
              </w:rPr>
            </w:pPr>
            <w:r>
              <w:rPr>
                <w:rFonts w:hint="eastAsia" w:ascii="黑体" w:hAnsi="黑体" w:eastAsia="黑体" w:cs="黑体"/>
                <w:b w:val="0"/>
                <w:bCs w:val="0"/>
                <w:i w:val="0"/>
                <w:iCs w:val="0"/>
                <w:color w:val="auto"/>
                <w:kern w:val="0"/>
                <w:sz w:val="24"/>
                <w:szCs w:val="24"/>
                <w:u w:val="none"/>
                <w:lang w:val="en-US" w:eastAsia="zh-CN" w:bidi="ar"/>
              </w:rPr>
              <w:t>级别</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auto"/>
                <w:sz w:val="24"/>
                <w:szCs w:val="24"/>
                <w:u w:val="none"/>
                <w:lang w:val="en-US" w:eastAsia="zh-CN"/>
              </w:rPr>
            </w:pPr>
            <w:r>
              <w:rPr>
                <w:rFonts w:hint="eastAsia" w:ascii="黑体" w:hAnsi="黑体" w:eastAsia="黑体" w:cs="黑体"/>
                <w:b w:val="0"/>
                <w:bCs w:val="0"/>
                <w:i w:val="0"/>
                <w:iCs w:val="0"/>
                <w:color w:val="auto"/>
                <w:sz w:val="24"/>
                <w:szCs w:val="24"/>
                <w:u w:val="none"/>
                <w:lang w:val="en-US" w:eastAsia="zh-CN"/>
              </w:rPr>
              <w:t>赛事申办/</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auto"/>
                <w:kern w:val="2"/>
                <w:sz w:val="24"/>
                <w:szCs w:val="24"/>
                <w:u w:val="none"/>
                <w:lang w:val="en-US" w:eastAsia="zh-CN" w:bidi="ar-SA"/>
              </w:rPr>
            </w:pPr>
            <w:r>
              <w:rPr>
                <w:rFonts w:hint="eastAsia" w:ascii="黑体" w:hAnsi="黑体" w:eastAsia="黑体" w:cs="黑体"/>
                <w:b w:val="0"/>
                <w:bCs w:val="0"/>
                <w:i w:val="0"/>
                <w:iCs w:val="0"/>
                <w:color w:val="auto"/>
                <w:sz w:val="24"/>
                <w:szCs w:val="24"/>
                <w:u w:val="none"/>
                <w:lang w:val="en-US" w:eastAsia="zh-CN"/>
              </w:rPr>
              <w:t>举办情况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湖州市</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网球</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国际网球公开赛</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已申办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湖州市</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网球</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国际女子职业巡回赛WTA125</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已申办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宁波市</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举重</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举重世界杯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已申办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杭州市</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射击</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国际射联射击世界杯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已申办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宁波市/舟山市</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帆船</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世界杯帆船赛</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拟申办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杭州市</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皮划艇</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国际皮划艇联合会“杭州超级杯”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已申办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绍兴市</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皮划艇马拉松</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皮划艇马拉松世界杯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已申办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湖州市</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color w:val="auto"/>
                <w:kern w:val="0"/>
                <w:sz w:val="24"/>
                <w:u w:val="none"/>
                <w:lang w:bidi="ar"/>
              </w:rPr>
              <w:t>三人篮球</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color w:val="auto"/>
                <w:kern w:val="0"/>
                <w:sz w:val="24"/>
                <w:u w:val="none"/>
                <w:lang w:bidi="ar"/>
              </w:rPr>
              <w:t>国际篮联三人篮球挑战赛</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已申办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绍兴市</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攀岩</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国际攀岩世界杯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已申办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绍兴市</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垒球</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垒球世界杯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已申办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11</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浙江省</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霹雳舞</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rPr>
              <w:t>霹雳舞世锦赛</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拟申办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12</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杭州市</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高尔夫</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高尔夫欧巡挑战赛杭州公开赛</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已申办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13</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温州市</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龙舟</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国际龙舟联合会世界杯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拟申办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14</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杭州市</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轮滑</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轮滑世界杯马拉松（WIC）</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拟申办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15</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嘉兴市</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轮滑</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中国海宁国际速度轮滑公开赛</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已申办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16</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丽水市</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轮滑</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亚洲轮滑锦标赛</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拟申办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17</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丽水市</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轮滑</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丽水国际轮滑公开赛</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已申办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18</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绍兴市</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国际象棋</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“一带一路”中国（绍兴越城）国际象棋女子国际公开赛</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已申办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19</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嘉兴市</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台球</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CBSA海宁斯诺克国际公开赛</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已申办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20</w:t>
            </w:r>
          </w:p>
        </w:tc>
        <w:tc>
          <w:tcPr>
            <w:tcW w:w="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default"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舟山市</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定向赛</w:t>
            </w:r>
          </w:p>
        </w:tc>
        <w:tc>
          <w:tcPr>
            <w:tcW w:w="2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世界</w:t>
            </w:r>
            <w:r>
              <w:rPr>
                <w:rFonts w:hint="eastAsia" w:ascii="仿宋" w:hAnsi="仿宋" w:eastAsia="仿宋" w:cs="仿宋"/>
                <w:i w:val="0"/>
                <w:iCs w:val="0"/>
                <w:color w:val="auto"/>
                <w:spacing w:val="-6"/>
                <w:kern w:val="0"/>
                <w:sz w:val="24"/>
                <w:szCs w:val="24"/>
                <w:u w:val="none"/>
                <w:lang w:val="en-US" w:eastAsia="zh-CN" w:bidi="ar"/>
              </w:rPr>
              <w:t>定向排位赛浙江舟山定海站\World Ranking Event国际定向赛</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国际级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40" w:lineRule="exact"/>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已申办</w:t>
            </w:r>
          </w:p>
        </w:tc>
      </w:tr>
    </w:tbl>
    <w:p>
      <w:pPr>
        <w:sectPr>
          <w:pgSz w:w="16838" w:h="11906" w:orient="landscape"/>
          <w:pgMar w:top="1349" w:right="1440" w:bottom="1463" w:left="1440" w:header="851" w:footer="1134" w:gutter="0"/>
          <w:pgBorders>
            <w:top w:val="none" w:sz="0" w:space="0"/>
            <w:left w:val="none" w:sz="0" w:space="0"/>
            <w:bottom w:val="none" w:sz="0" w:space="0"/>
            <w:right w:val="none" w:sz="0" w:space="0"/>
          </w:pgBorders>
          <w:pgNumType w:fmt="decimal"/>
          <w:cols w:space="0" w:num="1"/>
          <w:rtlGutter w:val="0"/>
          <w:docGrid w:type="lines" w:linePitch="319" w:charSpace="0"/>
        </w:sectPr>
      </w:pPr>
    </w:p>
    <w:tbl>
      <w:tblPr>
        <w:tblStyle w:val="13"/>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51"/>
        <w:gridCol w:w="11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5000" w:type="pct"/>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黑体" w:hAnsi="黑体" w:eastAsia="黑体" w:cs="黑体"/>
                <w:b w:val="0"/>
                <w:bCs w:val="0"/>
                <w:i w:val="0"/>
                <w:iCs w:val="0"/>
                <w:kern w:val="2"/>
                <w:sz w:val="32"/>
                <w:szCs w:val="32"/>
                <w:u w:val="none"/>
                <w:lang w:val="en-US" w:eastAsia="zh-CN" w:bidi="ar"/>
              </w:rPr>
            </w:pPr>
            <w:r>
              <w:rPr>
                <w:rFonts w:hint="eastAsia" w:ascii="黑体" w:hAnsi="黑体" w:eastAsia="黑体" w:cs="黑体"/>
                <w:b w:val="0"/>
                <w:bCs w:val="0"/>
                <w:i w:val="0"/>
                <w:iCs w:val="0"/>
                <w:kern w:val="2"/>
                <w:sz w:val="32"/>
                <w:szCs w:val="32"/>
                <w:u w:val="none"/>
                <w:lang w:val="en-US" w:eastAsia="zh-CN" w:bidi="ar"/>
              </w:rPr>
              <w:t>附件3</w:t>
            </w:r>
          </w:p>
          <w:p>
            <w:pPr>
              <w:keepNext w:val="0"/>
              <w:keepLines w:val="0"/>
              <w:widowControl/>
              <w:suppressLineNumbers w:val="0"/>
              <w:jc w:val="center"/>
              <w:textAlignment w:val="center"/>
            </w:pPr>
            <w:r>
              <w:rPr>
                <w:rFonts w:hint="eastAsia" w:ascii="方正小标宋简体" w:hAnsi="方正小标宋简体" w:eastAsia="方正小标宋简体" w:cs="方正小标宋简体"/>
                <w:b w:val="0"/>
                <w:bCs w:val="0"/>
                <w:i w:val="0"/>
                <w:iCs w:val="0"/>
                <w:kern w:val="2"/>
                <w:sz w:val="44"/>
                <w:szCs w:val="44"/>
                <w:u w:val="none"/>
                <w:lang w:val="en-US" w:eastAsia="zh-CN" w:bidi="ar"/>
              </w:rPr>
              <w:t>浙江省赛事强省建设重点工程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重点工程</w:t>
            </w:r>
          </w:p>
        </w:tc>
        <w:tc>
          <w:tcPr>
            <w:tcW w:w="4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工程内容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9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赛事增量扩面工程</w:t>
            </w:r>
          </w:p>
        </w:tc>
        <w:tc>
          <w:tcPr>
            <w:tcW w:w="4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1、开展增量扩面“十百千万”行动。每年举办10项以上重大体育赛事、100项以上全国性体育赛事、3000项以上青少年体育赛事，20000项以上群众体育赛事。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 w:hRule="atLeast"/>
          <w:jc w:val="center"/>
        </w:trPr>
        <w:tc>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4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三大球”振兴行动。构建以等级联赛为核心的三大球赛事体系，支持顶级职业俱乐部落户浙江。对在浙江注册且代表浙江参加全国顶级职业体育联赛的俱乐部，按项目类别、联赛成绩和绩效评估，可给予每年不超过2000万元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jc w:val="center"/>
        </w:trPr>
        <w:tc>
          <w:tcPr>
            <w:tcW w:w="9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赛事提质增效工程</w:t>
            </w:r>
          </w:p>
        </w:tc>
        <w:tc>
          <w:tcPr>
            <w:tcW w:w="4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1、开展提质增效“双百”行动。打造100张知名度高、影响力大的体育赛事金名片，打造100个体育赛事消费场景，推动体育赛事进景区、进街区、进商圈。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4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品牌赛事培育行动。对落户浙江的国际重大赛事、按项目类别、赛事等级和绩效评估，可给予每次不超过1000万元奖励。对列入《浙江省重点培育品牌体育赛事名录库》的品牌赛事，依据绩效评估，可给予每年不超过500万元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900"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赛事名城名县工程</w:t>
            </w:r>
          </w:p>
        </w:tc>
        <w:tc>
          <w:tcPr>
            <w:tcW w:w="4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1、开展名城名县标准化行动。根据基本资格、赛事资源、赛事产业、赛事人才和智慧化管理平台、大众参与、城市发展六个方面开展评估。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900"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4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r>
              <w:rPr>
                <w:rFonts w:hint="eastAsia" w:ascii="仿宋" w:hAnsi="仿宋" w:eastAsia="仿宋" w:cs="仿宋"/>
                <w:color w:val="000000"/>
                <w:kern w:val="0"/>
                <w:sz w:val="28"/>
                <w:szCs w:val="28"/>
                <w:u w:val="none"/>
                <w:lang w:val="en-US" w:eastAsia="zh-CN" w:bidi="ar"/>
              </w:rPr>
              <w:t>赛事基地培育行动。培育省级以上赛事基地100个。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jc w:val="center"/>
        </w:trPr>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赛事市场繁荣工程</w:t>
            </w:r>
          </w:p>
        </w:tc>
        <w:tc>
          <w:tcPr>
            <w:tcW w:w="4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开展市场繁荣“双十”行动。培育10家单项体育协会为赛事重点单位，培育10家有规模、有核心竞争力的知名赛事企业。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jc w:val="center"/>
        </w:trPr>
        <w:tc>
          <w:tcPr>
            <w:tcW w:w="9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赛事文化厚植工程</w:t>
            </w:r>
          </w:p>
        </w:tc>
        <w:tc>
          <w:tcPr>
            <w:tcW w:w="4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1、开展体育赛事“十佳”评选。开展最受欢迎的年度10佳体育赛事、体育赛事宣传、体育赛事文创等评选活动。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4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2、建设省级体育博物馆项目。围绕运动项目、体育故事、历史文化、精品赛事等要素，建设省级体育博物馆。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jc w:val="center"/>
        </w:trPr>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赛事管理创新工程</w:t>
            </w:r>
          </w:p>
        </w:tc>
        <w:tc>
          <w:tcPr>
            <w:tcW w:w="4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开展管理创新“双精双新”行动。精简赛事管理体制、精细赛事协同机制，建立科学高效与数字智能的赛事管理协同平台，推动应用新科技、创新新模式办赛。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jc w:val="center"/>
        </w:trPr>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赛事人才培育工程</w:t>
            </w:r>
          </w:p>
        </w:tc>
        <w:tc>
          <w:tcPr>
            <w:tcW w:w="4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开展赛事人才“百人计划”。</w:t>
            </w:r>
            <w:r>
              <w:rPr>
                <w:rFonts w:hint="eastAsia" w:ascii="仿宋" w:hAnsi="仿宋" w:eastAsia="仿宋" w:cs="仿宋"/>
                <w:color w:val="000000"/>
                <w:kern w:val="0"/>
                <w:sz w:val="28"/>
                <w:szCs w:val="28"/>
                <w:u w:val="none"/>
                <w:lang w:bidi="ar"/>
              </w:rPr>
              <w:t>培养国家级裁判员500人以上，培养赛事组织人才100人以上、体育文化人才100人以上。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900"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赛事规划评估工程</w:t>
            </w:r>
          </w:p>
        </w:tc>
        <w:tc>
          <w:tcPr>
            <w:tcW w:w="4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开展“赛事强市”规划行动。各市做好“十五五”赛事强市的规划编制。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900"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4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color w:val="000000"/>
                <w:kern w:val="0"/>
                <w:sz w:val="28"/>
                <w:szCs w:val="28"/>
                <w:u w:val="none"/>
                <w:lang w:bidi="ar"/>
              </w:rPr>
              <w:t>开展赛事评估行动。各市、县（市、区）要开展赛事预测和绩效评估，一赛一评。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jc w:val="center"/>
        </w:trPr>
        <w:tc>
          <w:tcPr>
            <w:tcW w:w="900"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40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color w:val="000000"/>
                <w:kern w:val="0"/>
                <w:sz w:val="28"/>
                <w:szCs w:val="28"/>
                <w:u w:val="none"/>
                <w:lang w:bidi="ar"/>
              </w:rPr>
              <w:t>构建赛事经济统计体系。建设省、市、县（市、区）三级赛事经济统计体系，开展赛事经济消费调查。</w:t>
            </w:r>
          </w:p>
        </w:tc>
      </w:tr>
    </w:tbl>
    <w:p>
      <w:pPr>
        <w:pStyle w:val="2"/>
        <w:keepNext w:val="0"/>
        <w:keepLines w:val="0"/>
        <w:pageBreakBefore w:val="0"/>
        <w:widowControl w:val="0"/>
        <w:kinsoku/>
        <w:wordWrap/>
        <w:overflowPunct/>
        <w:topLinePunct w:val="0"/>
        <w:autoSpaceDE/>
        <w:autoSpaceDN/>
        <w:bidi w:val="0"/>
        <w:adjustRightInd/>
        <w:snapToGrid/>
        <w:spacing w:after="0" w:line="40" w:lineRule="exact"/>
        <w:textAlignment w:val="auto"/>
        <w:rPr>
          <w:rFonts w:hint="default"/>
          <w:sz w:val="24"/>
          <w:lang w:val="en-US" w:eastAsia="zh-CN"/>
        </w:rPr>
      </w:pPr>
    </w:p>
    <w:sectPr>
      <w:pgSz w:w="16838" w:h="11906" w:orient="landscape"/>
      <w:pgMar w:top="1463" w:right="1440" w:bottom="1463" w:left="1440" w:header="851" w:footer="1134"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3CB9A3-DF06-465F-8A52-D68AD3CE7E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197B5243-BDCF-4384-AD34-9A8C6CD45152}"/>
  </w:font>
  <w:font w:name="方正小标宋简体">
    <w:panose1 w:val="02000000000000000000"/>
    <w:charset w:val="86"/>
    <w:family w:val="auto"/>
    <w:pitch w:val="default"/>
    <w:sig w:usb0="00000001" w:usb1="08000000" w:usb2="00000000" w:usb3="00000000" w:csb0="00040000" w:csb1="00000000"/>
    <w:embedRegular r:id="rId3" w:fontKey="{2BC238AD-96C0-4B51-8A3C-D87E548B7996}"/>
  </w:font>
  <w:font w:name="楷体">
    <w:panose1 w:val="02010609060101010101"/>
    <w:charset w:val="86"/>
    <w:family w:val="auto"/>
    <w:pitch w:val="default"/>
    <w:sig w:usb0="800002BF" w:usb1="38CF7CFA" w:usb2="00000016" w:usb3="00000000" w:csb0="00040001" w:csb1="00000000"/>
    <w:embedRegular r:id="rId4" w:fontKey="{C49DD1F5-3DFD-4BE6-8B1A-B7BF0BDA3880}"/>
  </w:font>
  <w:font w:name="仿宋_GB2312">
    <w:panose1 w:val="02010609030101010101"/>
    <w:charset w:val="86"/>
    <w:family w:val="auto"/>
    <w:pitch w:val="default"/>
    <w:sig w:usb0="00000001" w:usb1="080E0000" w:usb2="00000000" w:usb3="00000000" w:csb0="00040000" w:csb1="00000000"/>
    <w:embedRegular r:id="rId5" w:fontKey="{F0331CFA-6D1E-47B0-A068-13D24993B5CB}"/>
  </w:font>
  <w:font w:name="楷体_GB2312">
    <w:panose1 w:val="02010609030101010101"/>
    <w:charset w:val="86"/>
    <w:family w:val="auto"/>
    <w:pitch w:val="default"/>
    <w:sig w:usb0="00000001" w:usb1="080E0000" w:usb2="00000000" w:usb3="00000000" w:csb0="00040000" w:csb1="00000000"/>
    <w:embedRegular r:id="rId6" w:fontKey="{5852BE58-AA04-4C4E-A4B8-C11357084B14}"/>
  </w:font>
  <w:font w:name="方正楷体_GB2312">
    <w:panose1 w:val="02000000000000000000"/>
    <w:charset w:val="86"/>
    <w:family w:val="auto"/>
    <w:pitch w:val="default"/>
    <w:sig w:usb0="A00002BF" w:usb1="184F6CFA" w:usb2="00000012" w:usb3="00000000" w:csb0="00040001" w:csb1="00000000"/>
    <w:embedRegular r:id="rId7" w:fontKey="{D38F2A87-269F-49CE-B884-CE263D18B46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sans-serif">
    <w:altName w:val="Calibri"/>
    <w:panose1 w:val="00000000000000000000"/>
    <w:charset w:val="00"/>
    <w:family w:val="auto"/>
    <w:pitch w:val="default"/>
    <w:sig w:usb0="00000000" w:usb1="00000000" w:usb2="00000000"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82C03"/>
    <w:multiLevelType w:val="singleLevel"/>
    <w:tmpl w:val="C8A82C03"/>
    <w:lvl w:ilvl="0" w:tentative="0">
      <w:start w:val="2"/>
      <w:numFmt w:val="chineseCounting"/>
      <w:suff w:val="nothing"/>
      <w:lvlText w:val="%1、"/>
      <w:lvlJc w:val="left"/>
      <w:rPr>
        <w:rFonts w:hint="eastAsia"/>
      </w:rPr>
    </w:lvl>
  </w:abstractNum>
  <w:abstractNum w:abstractNumId="1">
    <w:nsid w:val="0D55353D"/>
    <w:multiLevelType w:val="singleLevel"/>
    <w:tmpl w:val="0D55353D"/>
    <w:lvl w:ilvl="0" w:tentative="0">
      <w:start w:val="1"/>
      <w:numFmt w:val="decimal"/>
      <w:suff w:val="nothing"/>
      <w:lvlText w:val="%1、"/>
      <w:lvlJc w:val="left"/>
    </w:lvl>
  </w:abstractNum>
  <w:abstractNum w:abstractNumId="2">
    <w:nsid w:val="3DC5D448"/>
    <w:multiLevelType w:val="singleLevel"/>
    <w:tmpl w:val="3DC5D448"/>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YzYyYzgzYjdkY2I2ZTA3MDA4ZTdkMWZjZDViOTUifQ=="/>
  </w:docVars>
  <w:rsids>
    <w:rsidRoot w:val="1D493C7B"/>
    <w:rsid w:val="000C3DA7"/>
    <w:rsid w:val="003C6F73"/>
    <w:rsid w:val="007C3294"/>
    <w:rsid w:val="0237612B"/>
    <w:rsid w:val="025B4EEB"/>
    <w:rsid w:val="03456EEA"/>
    <w:rsid w:val="03590ADA"/>
    <w:rsid w:val="04170CD9"/>
    <w:rsid w:val="04272E7D"/>
    <w:rsid w:val="04D550AF"/>
    <w:rsid w:val="05177476"/>
    <w:rsid w:val="05997E8B"/>
    <w:rsid w:val="05BF128E"/>
    <w:rsid w:val="060B16A7"/>
    <w:rsid w:val="076467EA"/>
    <w:rsid w:val="078F39B8"/>
    <w:rsid w:val="085E740E"/>
    <w:rsid w:val="086B10E0"/>
    <w:rsid w:val="09250E6F"/>
    <w:rsid w:val="09CD45A7"/>
    <w:rsid w:val="0B1C1FC9"/>
    <w:rsid w:val="0BFB189F"/>
    <w:rsid w:val="0C4B7A34"/>
    <w:rsid w:val="0CF956B3"/>
    <w:rsid w:val="0DF471F4"/>
    <w:rsid w:val="0E5E4367"/>
    <w:rsid w:val="0E67321C"/>
    <w:rsid w:val="0F6811CA"/>
    <w:rsid w:val="0FC10518"/>
    <w:rsid w:val="0FDD3ACD"/>
    <w:rsid w:val="103233B6"/>
    <w:rsid w:val="123D4976"/>
    <w:rsid w:val="136F66CF"/>
    <w:rsid w:val="15373118"/>
    <w:rsid w:val="1575658C"/>
    <w:rsid w:val="15E35428"/>
    <w:rsid w:val="19636636"/>
    <w:rsid w:val="197752D7"/>
    <w:rsid w:val="1C086837"/>
    <w:rsid w:val="1C483EC2"/>
    <w:rsid w:val="1C8E13F4"/>
    <w:rsid w:val="1D493C7B"/>
    <w:rsid w:val="1DB367FD"/>
    <w:rsid w:val="1E560BB7"/>
    <w:rsid w:val="1F5844BB"/>
    <w:rsid w:val="20044A55"/>
    <w:rsid w:val="20B47155"/>
    <w:rsid w:val="261D0B5A"/>
    <w:rsid w:val="273F0DB8"/>
    <w:rsid w:val="282A31F1"/>
    <w:rsid w:val="28EF0F75"/>
    <w:rsid w:val="2A5C36FA"/>
    <w:rsid w:val="2A875411"/>
    <w:rsid w:val="2B165AFE"/>
    <w:rsid w:val="2B726905"/>
    <w:rsid w:val="2C075ACB"/>
    <w:rsid w:val="2D56396E"/>
    <w:rsid w:val="2DCE2518"/>
    <w:rsid w:val="2E481BAA"/>
    <w:rsid w:val="2E827CA8"/>
    <w:rsid w:val="2EBD24B0"/>
    <w:rsid w:val="2EE13C3A"/>
    <w:rsid w:val="2FAC475D"/>
    <w:rsid w:val="308C0433"/>
    <w:rsid w:val="30AA2093"/>
    <w:rsid w:val="30F83E32"/>
    <w:rsid w:val="31173BCD"/>
    <w:rsid w:val="31EA3699"/>
    <w:rsid w:val="3280604B"/>
    <w:rsid w:val="33596A13"/>
    <w:rsid w:val="338F274A"/>
    <w:rsid w:val="34FC113E"/>
    <w:rsid w:val="3652180C"/>
    <w:rsid w:val="38DF50D6"/>
    <w:rsid w:val="3AB148E2"/>
    <w:rsid w:val="3C7D6B4A"/>
    <w:rsid w:val="3D667E1A"/>
    <w:rsid w:val="3DA60DBB"/>
    <w:rsid w:val="3E5B100F"/>
    <w:rsid w:val="3ED62487"/>
    <w:rsid w:val="3FB12DCB"/>
    <w:rsid w:val="409C6087"/>
    <w:rsid w:val="418A4550"/>
    <w:rsid w:val="42C121F4"/>
    <w:rsid w:val="42F8373B"/>
    <w:rsid w:val="43D3679A"/>
    <w:rsid w:val="441E3CCD"/>
    <w:rsid w:val="44BE0105"/>
    <w:rsid w:val="469D2F78"/>
    <w:rsid w:val="47EA850A"/>
    <w:rsid w:val="47EF2DCF"/>
    <w:rsid w:val="47F00E85"/>
    <w:rsid w:val="482C7517"/>
    <w:rsid w:val="49D2118A"/>
    <w:rsid w:val="4A3D7A5A"/>
    <w:rsid w:val="4AE70448"/>
    <w:rsid w:val="4B797B0F"/>
    <w:rsid w:val="4B9C79DF"/>
    <w:rsid w:val="4D002077"/>
    <w:rsid w:val="4D170188"/>
    <w:rsid w:val="4D306A3C"/>
    <w:rsid w:val="4D7C38E7"/>
    <w:rsid w:val="4DB918D4"/>
    <w:rsid w:val="4E39026E"/>
    <w:rsid w:val="4E8F2735"/>
    <w:rsid w:val="4EC86B65"/>
    <w:rsid w:val="4EFE616E"/>
    <w:rsid w:val="515E7AB3"/>
    <w:rsid w:val="52A758EB"/>
    <w:rsid w:val="53247B23"/>
    <w:rsid w:val="54181E8F"/>
    <w:rsid w:val="55783306"/>
    <w:rsid w:val="559C0E01"/>
    <w:rsid w:val="56075C49"/>
    <w:rsid w:val="566234A9"/>
    <w:rsid w:val="57835353"/>
    <w:rsid w:val="57CA34A1"/>
    <w:rsid w:val="57DF67DE"/>
    <w:rsid w:val="584664FA"/>
    <w:rsid w:val="58E862D4"/>
    <w:rsid w:val="592C2E1A"/>
    <w:rsid w:val="595C637A"/>
    <w:rsid w:val="598F04FE"/>
    <w:rsid w:val="59BC61CE"/>
    <w:rsid w:val="5A687E6E"/>
    <w:rsid w:val="5ABD121A"/>
    <w:rsid w:val="5B707F92"/>
    <w:rsid w:val="5BA25307"/>
    <w:rsid w:val="5D6E21AE"/>
    <w:rsid w:val="5D732EC3"/>
    <w:rsid w:val="5EF571D2"/>
    <w:rsid w:val="5FA82319"/>
    <w:rsid w:val="606467B1"/>
    <w:rsid w:val="60784457"/>
    <w:rsid w:val="611E7D5A"/>
    <w:rsid w:val="61A71587"/>
    <w:rsid w:val="626C799F"/>
    <w:rsid w:val="62AE08AB"/>
    <w:rsid w:val="62B62FC5"/>
    <w:rsid w:val="63185A08"/>
    <w:rsid w:val="647465A0"/>
    <w:rsid w:val="65663765"/>
    <w:rsid w:val="66A34027"/>
    <w:rsid w:val="67276A3B"/>
    <w:rsid w:val="679171F9"/>
    <w:rsid w:val="68892769"/>
    <w:rsid w:val="6A666712"/>
    <w:rsid w:val="6B625A72"/>
    <w:rsid w:val="6C8222DE"/>
    <w:rsid w:val="6D03594F"/>
    <w:rsid w:val="6EEF4CF4"/>
    <w:rsid w:val="6EF54E4F"/>
    <w:rsid w:val="6F5A2F04"/>
    <w:rsid w:val="6F8E6FB4"/>
    <w:rsid w:val="6FCF62C7"/>
    <w:rsid w:val="70383246"/>
    <w:rsid w:val="70C3128F"/>
    <w:rsid w:val="71853FA8"/>
    <w:rsid w:val="71BB5EDC"/>
    <w:rsid w:val="728E0758"/>
    <w:rsid w:val="7762504C"/>
    <w:rsid w:val="77A7381E"/>
    <w:rsid w:val="78E36CFA"/>
    <w:rsid w:val="79784C56"/>
    <w:rsid w:val="7A877999"/>
    <w:rsid w:val="7A9279F6"/>
    <w:rsid w:val="7CB2612E"/>
    <w:rsid w:val="7D7FEB06"/>
    <w:rsid w:val="7DD7F3B9"/>
    <w:rsid w:val="7EE2588D"/>
    <w:rsid w:val="9F7F7CCF"/>
    <w:rsid w:val="EBEEEABB"/>
    <w:rsid w:val="FFA95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5">
    <w:name w:val="Default Paragraph Font"/>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before="0" w:after="140" w:line="276" w:lineRule="auto"/>
    </w:pPr>
  </w:style>
  <w:style w:type="paragraph" w:styleId="3">
    <w:name w:val="Body Text First Indent"/>
    <w:basedOn w:val="2"/>
    <w:next w:val="1"/>
    <w:autoRedefine/>
    <w:qFormat/>
    <w:uiPriority w:val="0"/>
    <w:pPr>
      <w:spacing w:line="500" w:lineRule="exact"/>
      <w:ind w:firstLine="420"/>
    </w:pPr>
    <w:rPr>
      <w:rFonts w:eastAsia="宋体"/>
      <w:sz w:val="32"/>
      <w:szCs w:val="20"/>
    </w:rPr>
  </w:style>
  <w:style w:type="paragraph" w:styleId="6">
    <w:name w:val="Normal Indent"/>
    <w:basedOn w:val="1"/>
    <w:next w:val="7"/>
    <w:autoRedefine/>
    <w:qFormat/>
    <w:uiPriority w:val="0"/>
    <w:pPr>
      <w:ind w:firstLine="420" w:firstLineChars="200"/>
    </w:pPr>
    <w:rPr>
      <w:rFonts w:eastAsia="仿宋"/>
      <w:sz w:val="32"/>
    </w:rPr>
  </w:style>
  <w:style w:type="paragraph" w:styleId="7">
    <w:name w:val="Plain Text"/>
    <w:basedOn w:val="1"/>
    <w:next w:val="8"/>
    <w:autoRedefine/>
    <w:qFormat/>
    <w:uiPriority w:val="0"/>
    <w:rPr>
      <w:rFonts w:ascii="宋体" w:hAnsi="Courier New" w:cs="Courier New"/>
      <w:szCs w:val="21"/>
    </w:rPr>
  </w:style>
  <w:style w:type="paragraph" w:styleId="8">
    <w:name w:val="Date"/>
    <w:basedOn w:val="1"/>
    <w:next w:val="1"/>
    <w:autoRedefine/>
    <w:qFormat/>
    <w:uiPriority w:val="0"/>
    <w:pPr>
      <w:ind w:left="100" w:leftChars="2500"/>
    </w:pPr>
  </w:style>
  <w:style w:type="paragraph" w:styleId="9">
    <w:name w:val="annotation text"/>
    <w:basedOn w:val="1"/>
    <w:autoRedefine/>
    <w:qFormat/>
    <w:uiPriority w:val="0"/>
    <w:pPr>
      <w:jc w:val="left"/>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4368</Words>
  <Characters>4540</Characters>
  <Lines>0</Lines>
  <Paragraphs>0</Paragraphs>
  <TotalTime>21</TotalTime>
  <ScaleCrop>false</ScaleCrop>
  <LinksUpToDate>false</LinksUpToDate>
  <CharactersWithSpaces>4547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2024-09-25T15:58:00Z</dcterms:created>
  <dc:creator>酸奶</dc:creator>
  <cp:lastModifiedBy>酸奶</cp:lastModifiedBy>
  <cp:lastPrinted>2024-11-29T09:12:00Z</cp:lastPrinted>
  <dcterms:modified xsi:type="dcterms:W3CDTF">2024-12-04T09:14:56Z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E765DA5A2EBF4E9082458A94EDBE32D7_13</vt:lpwstr>
  </property>
</Properties>
</file>