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81" w:rsidRDefault="00514E81">
      <w:pPr>
        <w:widowControl/>
        <w:jc w:val="center"/>
        <w:rPr>
          <w:rFonts w:cs="Times New Roman"/>
          <w:color w:val="000000" w:themeColor="text1"/>
          <w:sz w:val="44"/>
          <w:szCs w:val="44"/>
        </w:rPr>
      </w:pPr>
    </w:p>
    <w:p w:rsidR="00514E81" w:rsidRDefault="00514E81">
      <w:pPr>
        <w:widowControl/>
        <w:jc w:val="center"/>
        <w:rPr>
          <w:rFonts w:cs="Times New Roman"/>
          <w:color w:val="000000" w:themeColor="text1"/>
          <w:sz w:val="44"/>
          <w:szCs w:val="44"/>
        </w:rPr>
      </w:pPr>
    </w:p>
    <w:p w:rsidR="00514E81" w:rsidRDefault="00514E81">
      <w:pPr>
        <w:widowControl/>
        <w:jc w:val="center"/>
        <w:rPr>
          <w:rFonts w:cs="Times New Roman"/>
          <w:color w:val="000000" w:themeColor="text1"/>
          <w:sz w:val="44"/>
          <w:szCs w:val="44"/>
        </w:rPr>
      </w:pPr>
    </w:p>
    <w:p w:rsidR="00514E81" w:rsidRDefault="00514E81">
      <w:pPr>
        <w:widowControl/>
        <w:spacing w:line="240" w:lineRule="exact"/>
        <w:jc w:val="center"/>
        <w:rPr>
          <w:rFonts w:cs="Times New Roman"/>
          <w:color w:val="000000" w:themeColor="text1"/>
          <w:sz w:val="44"/>
          <w:szCs w:val="44"/>
        </w:rPr>
      </w:pPr>
    </w:p>
    <w:p w:rsidR="00514E81" w:rsidRDefault="00514E81">
      <w:pPr>
        <w:widowControl/>
        <w:spacing w:line="240" w:lineRule="exact"/>
        <w:jc w:val="center"/>
        <w:rPr>
          <w:rFonts w:cs="Times New Roman"/>
          <w:color w:val="000000" w:themeColor="text1"/>
          <w:sz w:val="44"/>
          <w:szCs w:val="44"/>
        </w:rPr>
      </w:pPr>
    </w:p>
    <w:p w:rsidR="00514E81" w:rsidRDefault="00F145F1" w:rsidP="00D662FB">
      <w:pPr>
        <w:widowControl/>
        <w:spacing w:line="360" w:lineRule="auto"/>
        <w:jc w:val="center"/>
        <w:rPr>
          <w:rFonts w:ascii="方正小标宋简体" w:eastAsia="方正小标宋简体" w:hAnsi="方正小标宋简体" w:cs="方正小标宋简体"/>
          <w:bCs/>
          <w:color w:val="000000" w:themeColor="text1"/>
          <w:sz w:val="56"/>
          <w:szCs w:val="56"/>
        </w:rPr>
      </w:pPr>
      <w:r>
        <w:rPr>
          <w:rFonts w:ascii="方正小标宋简体" w:eastAsia="方正小标宋简体" w:hAnsi="方正小标宋简体" w:cs="方正小标宋简体" w:hint="eastAsia"/>
          <w:bCs/>
          <w:color w:val="000000" w:themeColor="text1"/>
          <w:sz w:val="56"/>
          <w:szCs w:val="56"/>
        </w:rPr>
        <w:t>浙江省废弃电器电子产品处理发展规划（2023-2030年）</w:t>
      </w:r>
    </w:p>
    <w:p w:rsidR="00514E81" w:rsidRPr="003C3254" w:rsidRDefault="003C3254">
      <w:pPr>
        <w:widowControl/>
        <w:spacing w:line="360" w:lineRule="auto"/>
        <w:jc w:val="center"/>
        <w:rPr>
          <w:rFonts w:ascii="楷体" w:eastAsia="楷体" w:hAnsi="楷体" w:cs="Times New Roman"/>
          <w:b/>
          <w:color w:val="000000" w:themeColor="text1"/>
          <w:sz w:val="44"/>
          <w:szCs w:val="44"/>
        </w:rPr>
      </w:pPr>
      <w:bookmarkStart w:id="0" w:name="_GoBack"/>
      <w:r w:rsidRPr="003C3254">
        <w:rPr>
          <w:rFonts w:ascii="楷体" w:eastAsia="楷体" w:hAnsi="楷体" w:cs="Times New Roman"/>
          <w:b/>
          <w:color w:val="000000" w:themeColor="text1"/>
          <w:sz w:val="44"/>
          <w:szCs w:val="44"/>
        </w:rPr>
        <w:t>（征求意见稿）</w:t>
      </w:r>
    </w:p>
    <w:bookmarkEnd w:id="0"/>
    <w:p w:rsidR="00514E81" w:rsidRDefault="00514E81">
      <w:pPr>
        <w:widowControl/>
        <w:spacing w:line="360" w:lineRule="auto"/>
        <w:jc w:val="center"/>
        <w:rPr>
          <w:rFonts w:eastAsiaTheme="minorEastAsia" w:cs="Times New Roman"/>
          <w:b/>
          <w:color w:val="000000" w:themeColor="text1"/>
          <w:sz w:val="56"/>
          <w:szCs w:val="56"/>
        </w:rPr>
      </w:pPr>
    </w:p>
    <w:p w:rsidR="00514E81" w:rsidRDefault="00514E81">
      <w:pPr>
        <w:spacing w:line="240" w:lineRule="auto"/>
        <w:jc w:val="center"/>
        <w:rPr>
          <w:rFonts w:eastAsia="宋体" w:cs="Times New Roman"/>
          <w:color w:val="000000" w:themeColor="text1"/>
          <w:sz w:val="21"/>
        </w:rPr>
        <w:sectPr w:rsidR="00514E81">
          <w:footerReference w:type="default" r:id="rId10"/>
          <w:pgSz w:w="11906" w:h="16838"/>
          <w:pgMar w:top="1814" w:right="1588" w:bottom="1814" w:left="1588" w:header="851" w:footer="992" w:gutter="0"/>
          <w:pgNumType w:start="1"/>
          <w:cols w:space="425"/>
          <w:docGrid w:type="lines" w:linePitch="312"/>
        </w:sectPr>
      </w:pPr>
    </w:p>
    <w:sdt>
      <w:sdtPr>
        <w:rPr>
          <w:rFonts w:eastAsia="宋体" w:cs="Times New Roman"/>
          <w:color w:val="000000" w:themeColor="text1"/>
          <w:sz w:val="21"/>
        </w:rPr>
        <w:id w:val="147470605"/>
        <w:docPartObj>
          <w:docPartGallery w:val="Table of Contents"/>
          <w:docPartUnique/>
        </w:docPartObj>
      </w:sdtPr>
      <w:sdtEndPr/>
      <w:sdtContent>
        <w:p w:rsidR="00514E81" w:rsidRDefault="00F145F1">
          <w:pPr>
            <w:spacing w:line="240" w:lineRule="auto"/>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目</w:t>
          </w:r>
          <w:r>
            <w:rPr>
              <w:rFonts w:eastAsia="方正小标宋简体" w:cs="Times New Roman"/>
              <w:color w:val="000000" w:themeColor="text1"/>
              <w:sz w:val="44"/>
              <w:szCs w:val="44"/>
            </w:rPr>
            <w:t xml:space="preserve">  </w:t>
          </w:r>
          <w:r>
            <w:rPr>
              <w:rFonts w:eastAsia="方正小标宋简体" w:cs="Times New Roman"/>
              <w:color w:val="000000" w:themeColor="text1"/>
              <w:sz w:val="44"/>
              <w:szCs w:val="44"/>
            </w:rPr>
            <w:t>录</w:t>
          </w:r>
        </w:p>
        <w:p w:rsidR="00BC63C3" w:rsidRDefault="00F145F1">
          <w:pPr>
            <w:pStyle w:val="10"/>
            <w:tabs>
              <w:tab w:val="right" w:leader="dot" w:pos="8720"/>
            </w:tabs>
            <w:rPr>
              <w:rFonts w:asciiTheme="minorHAnsi" w:eastAsiaTheme="minorEastAsia" w:hAnsiTheme="minorHAnsi"/>
              <w:noProof/>
              <w:sz w:val="21"/>
            </w:rPr>
          </w:pPr>
          <w:r>
            <w:rPr>
              <w:rFonts w:cs="Times New Roman"/>
              <w:color w:val="000000" w:themeColor="text1"/>
              <w:szCs w:val="44"/>
            </w:rPr>
            <w:fldChar w:fldCharType="begin"/>
          </w:r>
          <w:r>
            <w:rPr>
              <w:rFonts w:cs="Times New Roman"/>
              <w:color w:val="000000" w:themeColor="text1"/>
              <w:szCs w:val="44"/>
            </w:rPr>
            <w:instrText xml:space="preserve"> TOC \o "1-3" \h \z \u </w:instrText>
          </w:r>
          <w:r>
            <w:rPr>
              <w:rFonts w:cs="Times New Roman"/>
              <w:color w:val="000000" w:themeColor="text1"/>
              <w:szCs w:val="44"/>
            </w:rPr>
            <w:fldChar w:fldCharType="separate"/>
          </w:r>
          <w:hyperlink w:anchor="_Toc148100703" w:history="1">
            <w:r w:rsidR="00BC63C3" w:rsidRPr="005870F2">
              <w:rPr>
                <w:rStyle w:val="aa"/>
                <w:rFonts w:cs="Times New Roman" w:hint="eastAsia"/>
                <w:noProof/>
              </w:rPr>
              <w:t>一、总则</w:t>
            </w:r>
            <w:r w:rsidR="00BC63C3">
              <w:rPr>
                <w:noProof/>
                <w:webHidden/>
              </w:rPr>
              <w:tab/>
            </w:r>
            <w:r w:rsidR="00BC63C3">
              <w:rPr>
                <w:noProof/>
                <w:webHidden/>
              </w:rPr>
              <w:fldChar w:fldCharType="begin"/>
            </w:r>
            <w:r w:rsidR="00BC63C3">
              <w:rPr>
                <w:noProof/>
                <w:webHidden/>
              </w:rPr>
              <w:instrText xml:space="preserve"> PAGEREF _Toc148100703 \h </w:instrText>
            </w:r>
            <w:r w:rsidR="00BC63C3">
              <w:rPr>
                <w:noProof/>
                <w:webHidden/>
              </w:rPr>
            </w:r>
            <w:r w:rsidR="00BC63C3">
              <w:rPr>
                <w:noProof/>
                <w:webHidden/>
              </w:rPr>
              <w:fldChar w:fldCharType="separate"/>
            </w:r>
            <w:r w:rsidR="00BC63C3">
              <w:rPr>
                <w:noProof/>
                <w:webHidden/>
              </w:rPr>
              <w:t>1</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04" w:history="1">
            <w:r w:rsidR="00BC63C3" w:rsidRPr="005870F2">
              <w:rPr>
                <w:rStyle w:val="aa"/>
                <w:rFonts w:cs="Times New Roman" w:hint="eastAsia"/>
                <w:noProof/>
              </w:rPr>
              <w:t>（一）指导思想</w:t>
            </w:r>
            <w:r w:rsidR="00BC63C3">
              <w:rPr>
                <w:noProof/>
                <w:webHidden/>
              </w:rPr>
              <w:tab/>
            </w:r>
            <w:r w:rsidR="00BC63C3">
              <w:rPr>
                <w:noProof/>
                <w:webHidden/>
              </w:rPr>
              <w:fldChar w:fldCharType="begin"/>
            </w:r>
            <w:r w:rsidR="00BC63C3">
              <w:rPr>
                <w:noProof/>
                <w:webHidden/>
              </w:rPr>
              <w:instrText xml:space="preserve"> PAGEREF _Toc148100704 \h </w:instrText>
            </w:r>
            <w:r w:rsidR="00BC63C3">
              <w:rPr>
                <w:noProof/>
                <w:webHidden/>
              </w:rPr>
            </w:r>
            <w:r w:rsidR="00BC63C3">
              <w:rPr>
                <w:noProof/>
                <w:webHidden/>
              </w:rPr>
              <w:fldChar w:fldCharType="separate"/>
            </w:r>
            <w:r w:rsidR="00BC63C3">
              <w:rPr>
                <w:noProof/>
                <w:webHidden/>
              </w:rPr>
              <w:t>1</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05" w:history="1">
            <w:r w:rsidR="00BC63C3" w:rsidRPr="005870F2">
              <w:rPr>
                <w:rStyle w:val="aa"/>
                <w:rFonts w:cs="Times New Roman" w:hint="eastAsia"/>
                <w:noProof/>
              </w:rPr>
              <w:t>（二）基本原则</w:t>
            </w:r>
            <w:r w:rsidR="00BC63C3">
              <w:rPr>
                <w:noProof/>
                <w:webHidden/>
              </w:rPr>
              <w:tab/>
            </w:r>
            <w:r w:rsidR="00BC63C3">
              <w:rPr>
                <w:noProof/>
                <w:webHidden/>
              </w:rPr>
              <w:fldChar w:fldCharType="begin"/>
            </w:r>
            <w:r w:rsidR="00BC63C3">
              <w:rPr>
                <w:noProof/>
                <w:webHidden/>
              </w:rPr>
              <w:instrText xml:space="preserve"> PAGEREF _Toc148100705 \h </w:instrText>
            </w:r>
            <w:r w:rsidR="00BC63C3">
              <w:rPr>
                <w:noProof/>
                <w:webHidden/>
              </w:rPr>
            </w:r>
            <w:r w:rsidR="00BC63C3">
              <w:rPr>
                <w:noProof/>
                <w:webHidden/>
              </w:rPr>
              <w:fldChar w:fldCharType="separate"/>
            </w:r>
            <w:r w:rsidR="00BC63C3">
              <w:rPr>
                <w:noProof/>
                <w:webHidden/>
              </w:rPr>
              <w:t>1</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06" w:history="1">
            <w:r w:rsidR="00BC63C3" w:rsidRPr="005870F2">
              <w:rPr>
                <w:rStyle w:val="aa"/>
                <w:rFonts w:cs="Times New Roman" w:hint="eastAsia"/>
                <w:noProof/>
              </w:rPr>
              <w:t>（三）规划年限</w:t>
            </w:r>
            <w:r w:rsidR="00BC63C3">
              <w:rPr>
                <w:noProof/>
                <w:webHidden/>
              </w:rPr>
              <w:tab/>
            </w:r>
            <w:r w:rsidR="00BC63C3">
              <w:rPr>
                <w:noProof/>
                <w:webHidden/>
              </w:rPr>
              <w:fldChar w:fldCharType="begin"/>
            </w:r>
            <w:r w:rsidR="00BC63C3">
              <w:rPr>
                <w:noProof/>
                <w:webHidden/>
              </w:rPr>
              <w:instrText xml:space="preserve"> PAGEREF _Toc148100706 \h </w:instrText>
            </w:r>
            <w:r w:rsidR="00BC63C3">
              <w:rPr>
                <w:noProof/>
                <w:webHidden/>
              </w:rPr>
            </w:r>
            <w:r w:rsidR="00BC63C3">
              <w:rPr>
                <w:noProof/>
                <w:webHidden/>
              </w:rPr>
              <w:fldChar w:fldCharType="separate"/>
            </w:r>
            <w:r w:rsidR="00BC63C3">
              <w:rPr>
                <w:noProof/>
                <w:webHidden/>
              </w:rPr>
              <w:t>2</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07" w:history="1">
            <w:r w:rsidR="00BC63C3" w:rsidRPr="005870F2">
              <w:rPr>
                <w:rStyle w:val="aa"/>
                <w:rFonts w:cs="Times New Roman" w:hint="eastAsia"/>
                <w:noProof/>
              </w:rPr>
              <w:t>（四）规划依据</w:t>
            </w:r>
            <w:r w:rsidR="00BC63C3">
              <w:rPr>
                <w:noProof/>
                <w:webHidden/>
              </w:rPr>
              <w:tab/>
            </w:r>
            <w:r w:rsidR="00BC63C3">
              <w:rPr>
                <w:noProof/>
                <w:webHidden/>
              </w:rPr>
              <w:fldChar w:fldCharType="begin"/>
            </w:r>
            <w:r w:rsidR="00BC63C3">
              <w:rPr>
                <w:noProof/>
                <w:webHidden/>
              </w:rPr>
              <w:instrText xml:space="preserve"> PAGEREF _Toc148100707 \h </w:instrText>
            </w:r>
            <w:r w:rsidR="00BC63C3">
              <w:rPr>
                <w:noProof/>
                <w:webHidden/>
              </w:rPr>
            </w:r>
            <w:r w:rsidR="00BC63C3">
              <w:rPr>
                <w:noProof/>
                <w:webHidden/>
              </w:rPr>
              <w:fldChar w:fldCharType="separate"/>
            </w:r>
            <w:r w:rsidR="00BC63C3">
              <w:rPr>
                <w:noProof/>
                <w:webHidden/>
              </w:rPr>
              <w:t>2</w:t>
            </w:r>
            <w:r w:rsidR="00BC63C3">
              <w:rPr>
                <w:noProof/>
                <w:webHidden/>
              </w:rPr>
              <w:fldChar w:fldCharType="end"/>
            </w:r>
          </w:hyperlink>
        </w:p>
        <w:p w:rsidR="00BC63C3" w:rsidRDefault="00E06619">
          <w:pPr>
            <w:pStyle w:val="10"/>
            <w:tabs>
              <w:tab w:val="right" w:leader="dot" w:pos="8720"/>
            </w:tabs>
            <w:rPr>
              <w:rFonts w:asciiTheme="minorHAnsi" w:eastAsiaTheme="minorEastAsia" w:hAnsiTheme="minorHAnsi"/>
              <w:noProof/>
              <w:sz w:val="21"/>
            </w:rPr>
          </w:pPr>
          <w:hyperlink w:anchor="_Toc148100708" w:history="1">
            <w:r w:rsidR="00BC63C3" w:rsidRPr="005870F2">
              <w:rPr>
                <w:rStyle w:val="aa"/>
                <w:rFonts w:cs="Times New Roman" w:hint="eastAsia"/>
                <w:noProof/>
              </w:rPr>
              <w:t>二、现状与问题</w:t>
            </w:r>
            <w:r w:rsidR="00BC63C3">
              <w:rPr>
                <w:noProof/>
                <w:webHidden/>
              </w:rPr>
              <w:tab/>
            </w:r>
            <w:r w:rsidR="00BC63C3">
              <w:rPr>
                <w:noProof/>
                <w:webHidden/>
              </w:rPr>
              <w:fldChar w:fldCharType="begin"/>
            </w:r>
            <w:r w:rsidR="00BC63C3">
              <w:rPr>
                <w:noProof/>
                <w:webHidden/>
              </w:rPr>
              <w:instrText xml:space="preserve"> PAGEREF _Toc148100708 \h </w:instrText>
            </w:r>
            <w:r w:rsidR="00BC63C3">
              <w:rPr>
                <w:noProof/>
                <w:webHidden/>
              </w:rPr>
            </w:r>
            <w:r w:rsidR="00BC63C3">
              <w:rPr>
                <w:noProof/>
                <w:webHidden/>
              </w:rPr>
              <w:fldChar w:fldCharType="separate"/>
            </w:r>
            <w:r w:rsidR="00BC63C3">
              <w:rPr>
                <w:noProof/>
                <w:webHidden/>
              </w:rPr>
              <w:t>4</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09" w:history="1">
            <w:r w:rsidR="00BC63C3" w:rsidRPr="005870F2">
              <w:rPr>
                <w:rStyle w:val="aa"/>
                <w:rFonts w:cs="Times New Roman" w:hint="eastAsia"/>
                <w:noProof/>
              </w:rPr>
              <w:t>（一）区域情况</w:t>
            </w:r>
            <w:r w:rsidR="00BC63C3">
              <w:rPr>
                <w:noProof/>
                <w:webHidden/>
              </w:rPr>
              <w:tab/>
            </w:r>
            <w:r w:rsidR="00BC63C3">
              <w:rPr>
                <w:noProof/>
                <w:webHidden/>
              </w:rPr>
              <w:fldChar w:fldCharType="begin"/>
            </w:r>
            <w:r w:rsidR="00BC63C3">
              <w:rPr>
                <w:noProof/>
                <w:webHidden/>
              </w:rPr>
              <w:instrText xml:space="preserve"> PAGEREF _Toc148100709 \h </w:instrText>
            </w:r>
            <w:r w:rsidR="00BC63C3">
              <w:rPr>
                <w:noProof/>
                <w:webHidden/>
              </w:rPr>
            </w:r>
            <w:r w:rsidR="00BC63C3">
              <w:rPr>
                <w:noProof/>
                <w:webHidden/>
              </w:rPr>
              <w:fldChar w:fldCharType="separate"/>
            </w:r>
            <w:r w:rsidR="00BC63C3">
              <w:rPr>
                <w:noProof/>
                <w:webHidden/>
              </w:rPr>
              <w:t>4</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10" w:history="1">
            <w:r w:rsidR="00BC63C3" w:rsidRPr="005870F2">
              <w:rPr>
                <w:rStyle w:val="aa"/>
                <w:rFonts w:cs="Times New Roman" w:hint="eastAsia"/>
                <w:noProof/>
              </w:rPr>
              <w:t>（二）前期规划执行情况</w:t>
            </w:r>
            <w:r w:rsidR="00BC63C3">
              <w:rPr>
                <w:noProof/>
                <w:webHidden/>
              </w:rPr>
              <w:tab/>
            </w:r>
            <w:r w:rsidR="00BC63C3">
              <w:rPr>
                <w:noProof/>
                <w:webHidden/>
              </w:rPr>
              <w:fldChar w:fldCharType="begin"/>
            </w:r>
            <w:r w:rsidR="00BC63C3">
              <w:rPr>
                <w:noProof/>
                <w:webHidden/>
              </w:rPr>
              <w:instrText xml:space="preserve"> PAGEREF _Toc148100710 \h </w:instrText>
            </w:r>
            <w:r w:rsidR="00BC63C3">
              <w:rPr>
                <w:noProof/>
                <w:webHidden/>
              </w:rPr>
            </w:r>
            <w:r w:rsidR="00BC63C3">
              <w:rPr>
                <w:noProof/>
                <w:webHidden/>
              </w:rPr>
              <w:fldChar w:fldCharType="separate"/>
            </w:r>
            <w:r w:rsidR="00BC63C3">
              <w:rPr>
                <w:noProof/>
                <w:webHidden/>
              </w:rPr>
              <w:t>6</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11" w:history="1">
            <w:r w:rsidR="00BC63C3" w:rsidRPr="005870F2">
              <w:rPr>
                <w:rStyle w:val="aa"/>
                <w:rFonts w:cs="Times New Roman" w:hint="eastAsia"/>
                <w:noProof/>
              </w:rPr>
              <w:t>（三）废弃电器电子产品回收处理现状</w:t>
            </w:r>
            <w:r w:rsidR="00BC63C3">
              <w:rPr>
                <w:noProof/>
                <w:webHidden/>
              </w:rPr>
              <w:tab/>
            </w:r>
            <w:r w:rsidR="00BC63C3">
              <w:rPr>
                <w:noProof/>
                <w:webHidden/>
              </w:rPr>
              <w:fldChar w:fldCharType="begin"/>
            </w:r>
            <w:r w:rsidR="00BC63C3">
              <w:rPr>
                <w:noProof/>
                <w:webHidden/>
              </w:rPr>
              <w:instrText xml:space="preserve"> PAGEREF _Toc148100711 \h </w:instrText>
            </w:r>
            <w:r w:rsidR="00BC63C3">
              <w:rPr>
                <w:noProof/>
                <w:webHidden/>
              </w:rPr>
            </w:r>
            <w:r w:rsidR="00BC63C3">
              <w:rPr>
                <w:noProof/>
                <w:webHidden/>
              </w:rPr>
              <w:fldChar w:fldCharType="separate"/>
            </w:r>
            <w:r w:rsidR="00BC63C3">
              <w:rPr>
                <w:noProof/>
                <w:webHidden/>
              </w:rPr>
              <w:t>8</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12" w:history="1">
            <w:r w:rsidR="00BC63C3" w:rsidRPr="005870F2">
              <w:rPr>
                <w:rStyle w:val="aa"/>
                <w:rFonts w:cs="Times New Roman"/>
                <w:noProof/>
              </w:rPr>
              <w:t xml:space="preserve">1. </w:t>
            </w:r>
            <w:r w:rsidR="00BC63C3" w:rsidRPr="005870F2">
              <w:rPr>
                <w:rStyle w:val="aa"/>
                <w:rFonts w:cs="Times New Roman" w:hint="eastAsia"/>
                <w:noProof/>
              </w:rPr>
              <w:t>废弃电器电子产品产生现状</w:t>
            </w:r>
            <w:r w:rsidR="00BC63C3">
              <w:rPr>
                <w:noProof/>
                <w:webHidden/>
              </w:rPr>
              <w:tab/>
            </w:r>
            <w:r w:rsidR="00BC63C3">
              <w:rPr>
                <w:noProof/>
                <w:webHidden/>
              </w:rPr>
              <w:fldChar w:fldCharType="begin"/>
            </w:r>
            <w:r w:rsidR="00BC63C3">
              <w:rPr>
                <w:noProof/>
                <w:webHidden/>
              </w:rPr>
              <w:instrText xml:space="preserve"> PAGEREF _Toc148100712 \h </w:instrText>
            </w:r>
            <w:r w:rsidR="00BC63C3">
              <w:rPr>
                <w:noProof/>
                <w:webHidden/>
              </w:rPr>
            </w:r>
            <w:r w:rsidR="00BC63C3">
              <w:rPr>
                <w:noProof/>
                <w:webHidden/>
              </w:rPr>
              <w:fldChar w:fldCharType="separate"/>
            </w:r>
            <w:r w:rsidR="00BC63C3">
              <w:rPr>
                <w:noProof/>
                <w:webHidden/>
              </w:rPr>
              <w:t>8</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13" w:history="1">
            <w:r w:rsidR="00BC63C3" w:rsidRPr="005870F2">
              <w:rPr>
                <w:rStyle w:val="aa"/>
                <w:rFonts w:cs="Times New Roman"/>
                <w:noProof/>
              </w:rPr>
              <w:t>2.</w:t>
            </w:r>
            <w:r w:rsidR="00BC63C3" w:rsidRPr="005870F2">
              <w:rPr>
                <w:rStyle w:val="aa"/>
                <w:rFonts w:cs="Times New Roman" w:hint="eastAsia"/>
                <w:noProof/>
              </w:rPr>
              <w:t xml:space="preserve"> </w:t>
            </w:r>
            <w:r w:rsidR="00BC63C3" w:rsidRPr="005870F2">
              <w:rPr>
                <w:rStyle w:val="aa"/>
                <w:rFonts w:cs="Times New Roman" w:hint="eastAsia"/>
                <w:noProof/>
              </w:rPr>
              <w:t>废弃电器电子产品回收现状</w:t>
            </w:r>
            <w:r w:rsidR="00BC63C3">
              <w:rPr>
                <w:noProof/>
                <w:webHidden/>
              </w:rPr>
              <w:tab/>
            </w:r>
            <w:r w:rsidR="00BC63C3">
              <w:rPr>
                <w:noProof/>
                <w:webHidden/>
              </w:rPr>
              <w:fldChar w:fldCharType="begin"/>
            </w:r>
            <w:r w:rsidR="00BC63C3">
              <w:rPr>
                <w:noProof/>
                <w:webHidden/>
              </w:rPr>
              <w:instrText xml:space="preserve"> PAGEREF _Toc148100713 \h </w:instrText>
            </w:r>
            <w:r w:rsidR="00BC63C3">
              <w:rPr>
                <w:noProof/>
                <w:webHidden/>
              </w:rPr>
            </w:r>
            <w:r w:rsidR="00BC63C3">
              <w:rPr>
                <w:noProof/>
                <w:webHidden/>
              </w:rPr>
              <w:fldChar w:fldCharType="separate"/>
            </w:r>
            <w:r w:rsidR="00BC63C3">
              <w:rPr>
                <w:noProof/>
                <w:webHidden/>
              </w:rPr>
              <w:t>8</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14" w:history="1">
            <w:r w:rsidR="00BC63C3" w:rsidRPr="005870F2">
              <w:rPr>
                <w:rStyle w:val="aa"/>
                <w:rFonts w:cs="Times New Roman"/>
                <w:noProof/>
              </w:rPr>
              <w:t>3.</w:t>
            </w:r>
            <w:r w:rsidR="00BC63C3" w:rsidRPr="005870F2">
              <w:rPr>
                <w:rStyle w:val="aa"/>
                <w:rFonts w:cs="Times New Roman" w:hint="eastAsia"/>
                <w:noProof/>
              </w:rPr>
              <w:t xml:space="preserve"> </w:t>
            </w:r>
            <w:r w:rsidR="00BC63C3" w:rsidRPr="005870F2">
              <w:rPr>
                <w:rStyle w:val="aa"/>
                <w:rFonts w:cs="Times New Roman" w:hint="eastAsia"/>
                <w:noProof/>
              </w:rPr>
              <w:t>废弃电器电子产品处理现状</w:t>
            </w:r>
            <w:r w:rsidR="00BC63C3">
              <w:rPr>
                <w:noProof/>
                <w:webHidden/>
              </w:rPr>
              <w:tab/>
            </w:r>
            <w:r w:rsidR="00BC63C3">
              <w:rPr>
                <w:noProof/>
                <w:webHidden/>
              </w:rPr>
              <w:fldChar w:fldCharType="begin"/>
            </w:r>
            <w:r w:rsidR="00BC63C3">
              <w:rPr>
                <w:noProof/>
                <w:webHidden/>
              </w:rPr>
              <w:instrText xml:space="preserve"> PAGEREF _Toc148100714 \h </w:instrText>
            </w:r>
            <w:r w:rsidR="00BC63C3">
              <w:rPr>
                <w:noProof/>
                <w:webHidden/>
              </w:rPr>
            </w:r>
            <w:r w:rsidR="00BC63C3">
              <w:rPr>
                <w:noProof/>
                <w:webHidden/>
              </w:rPr>
              <w:fldChar w:fldCharType="separate"/>
            </w:r>
            <w:r w:rsidR="00BC63C3">
              <w:rPr>
                <w:noProof/>
                <w:webHidden/>
              </w:rPr>
              <w:t>9</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15" w:history="1">
            <w:r w:rsidR="00BC63C3" w:rsidRPr="005870F2">
              <w:rPr>
                <w:rStyle w:val="aa"/>
                <w:rFonts w:cs="Times New Roman" w:hint="eastAsia"/>
                <w:noProof/>
              </w:rPr>
              <w:t>（四）存在问题</w:t>
            </w:r>
            <w:r w:rsidR="00BC63C3">
              <w:rPr>
                <w:noProof/>
                <w:webHidden/>
              </w:rPr>
              <w:tab/>
            </w:r>
            <w:r w:rsidR="00BC63C3">
              <w:rPr>
                <w:noProof/>
                <w:webHidden/>
              </w:rPr>
              <w:fldChar w:fldCharType="begin"/>
            </w:r>
            <w:r w:rsidR="00BC63C3">
              <w:rPr>
                <w:noProof/>
                <w:webHidden/>
              </w:rPr>
              <w:instrText xml:space="preserve"> PAGEREF _Toc148100715 \h </w:instrText>
            </w:r>
            <w:r w:rsidR="00BC63C3">
              <w:rPr>
                <w:noProof/>
                <w:webHidden/>
              </w:rPr>
            </w:r>
            <w:r w:rsidR="00BC63C3">
              <w:rPr>
                <w:noProof/>
                <w:webHidden/>
              </w:rPr>
              <w:fldChar w:fldCharType="separate"/>
            </w:r>
            <w:r w:rsidR="00BC63C3">
              <w:rPr>
                <w:noProof/>
                <w:webHidden/>
              </w:rPr>
              <w:t>12</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16" w:history="1">
            <w:r w:rsidR="00BC63C3" w:rsidRPr="005870F2">
              <w:rPr>
                <w:rStyle w:val="aa"/>
                <w:rFonts w:cs="Times New Roman"/>
                <w:noProof/>
              </w:rPr>
              <w:t xml:space="preserve">1. </w:t>
            </w:r>
            <w:r w:rsidR="00BC63C3" w:rsidRPr="005870F2">
              <w:rPr>
                <w:rStyle w:val="aa"/>
                <w:rFonts w:cs="Times New Roman" w:hint="eastAsia"/>
                <w:noProof/>
              </w:rPr>
              <w:t>回收网络建设有待进一步完善</w:t>
            </w:r>
            <w:r w:rsidR="00BC63C3">
              <w:rPr>
                <w:noProof/>
                <w:webHidden/>
              </w:rPr>
              <w:tab/>
            </w:r>
            <w:r w:rsidR="00BC63C3">
              <w:rPr>
                <w:noProof/>
                <w:webHidden/>
              </w:rPr>
              <w:fldChar w:fldCharType="begin"/>
            </w:r>
            <w:r w:rsidR="00BC63C3">
              <w:rPr>
                <w:noProof/>
                <w:webHidden/>
              </w:rPr>
              <w:instrText xml:space="preserve"> PAGEREF _Toc148100716 \h </w:instrText>
            </w:r>
            <w:r w:rsidR="00BC63C3">
              <w:rPr>
                <w:noProof/>
                <w:webHidden/>
              </w:rPr>
            </w:r>
            <w:r w:rsidR="00BC63C3">
              <w:rPr>
                <w:noProof/>
                <w:webHidden/>
              </w:rPr>
              <w:fldChar w:fldCharType="separate"/>
            </w:r>
            <w:r w:rsidR="00BC63C3">
              <w:rPr>
                <w:noProof/>
                <w:webHidden/>
              </w:rPr>
              <w:t>12</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17" w:history="1">
            <w:r w:rsidR="00BC63C3" w:rsidRPr="005870F2">
              <w:rPr>
                <w:rStyle w:val="aa"/>
                <w:rFonts w:cs="Times New Roman"/>
                <w:noProof/>
              </w:rPr>
              <w:t>2.</w:t>
            </w:r>
            <w:r w:rsidR="00BC63C3" w:rsidRPr="005870F2">
              <w:rPr>
                <w:rStyle w:val="aa"/>
                <w:rFonts w:cs="Times New Roman" w:hint="eastAsia"/>
                <w:noProof/>
              </w:rPr>
              <w:t xml:space="preserve"> </w:t>
            </w:r>
            <w:r w:rsidR="00BC63C3" w:rsidRPr="005870F2">
              <w:rPr>
                <w:rStyle w:val="aa"/>
                <w:rFonts w:cs="Times New Roman" w:hint="eastAsia"/>
                <w:noProof/>
              </w:rPr>
              <w:t>拆解处理企业布局有待进一步优化</w:t>
            </w:r>
            <w:r w:rsidR="00BC63C3">
              <w:rPr>
                <w:noProof/>
                <w:webHidden/>
              </w:rPr>
              <w:tab/>
            </w:r>
            <w:r w:rsidR="00BC63C3">
              <w:rPr>
                <w:noProof/>
                <w:webHidden/>
              </w:rPr>
              <w:fldChar w:fldCharType="begin"/>
            </w:r>
            <w:r w:rsidR="00BC63C3">
              <w:rPr>
                <w:noProof/>
                <w:webHidden/>
              </w:rPr>
              <w:instrText xml:space="preserve"> PAGEREF _Toc148100717 \h </w:instrText>
            </w:r>
            <w:r w:rsidR="00BC63C3">
              <w:rPr>
                <w:noProof/>
                <w:webHidden/>
              </w:rPr>
            </w:r>
            <w:r w:rsidR="00BC63C3">
              <w:rPr>
                <w:noProof/>
                <w:webHidden/>
              </w:rPr>
              <w:fldChar w:fldCharType="separate"/>
            </w:r>
            <w:r w:rsidR="00BC63C3">
              <w:rPr>
                <w:noProof/>
                <w:webHidden/>
              </w:rPr>
              <w:t>13</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18" w:history="1">
            <w:r w:rsidR="00BC63C3" w:rsidRPr="005870F2">
              <w:rPr>
                <w:rStyle w:val="aa"/>
                <w:rFonts w:cs="Times New Roman"/>
                <w:noProof/>
              </w:rPr>
              <w:t xml:space="preserve">3. </w:t>
            </w:r>
            <w:r w:rsidR="00BC63C3" w:rsidRPr="005870F2">
              <w:rPr>
                <w:rStyle w:val="aa"/>
                <w:rFonts w:cs="Times New Roman" w:hint="eastAsia"/>
                <w:noProof/>
              </w:rPr>
              <w:t>部门联动及信息化监管有待进一步突破</w:t>
            </w:r>
            <w:r w:rsidR="00BC63C3">
              <w:rPr>
                <w:noProof/>
                <w:webHidden/>
              </w:rPr>
              <w:tab/>
            </w:r>
            <w:r w:rsidR="00BC63C3">
              <w:rPr>
                <w:noProof/>
                <w:webHidden/>
              </w:rPr>
              <w:fldChar w:fldCharType="begin"/>
            </w:r>
            <w:r w:rsidR="00BC63C3">
              <w:rPr>
                <w:noProof/>
                <w:webHidden/>
              </w:rPr>
              <w:instrText xml:space="preserve"> PAGEREF _Toc148100718 \h </w:instrText>
            </w:r>
            <w:r w:rsidR="00BC63C3">
              <w:rPr>
                <w:noProof/>
                <w:webHidden/>
              </w:rPr>
            </w:r>
            <w:r w:rsidR="00BC63C3">
              <w:rPr>
                <w:noProof/>
                <w:webHidden/>
              </w:rPr>
              <w:fldChar w:fldCharType="separate"/>
            </w:r>
            <w:r w:rsidR="00BC63C3">
              <w:rPr>
                <w:noProof/>
                <w:webHidden/>
              </w:rPr>
              <w:t>14</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19" w:history="1">
            <w:r w:rsidR="00BC63C3" w:rsidRPr="005870F2">
              <w:rPr>
                <w:rStyle w:val="aa"/>
                <w:rFonts w:cs="Times New Roman"/>
                <w:noProof/>
              </w:rPr>
              <w:t>4. “</w:t>
            </w:r>
            <w:r w:rsidR="00BC63C3" w:rsidRPr="005870F2">
              <w:rPr>
                <w:rStyle w:val="aa"/>
                <w:rFonts w:cs="Times New Roman" w:hint="eastAsia"/>
                <w:noProof/>
              </w:rPr>
              <w:t>无废城市</w:t>
            </w:r>
            <w:r w:rsidR="00BC63C3" w:rsidRPr="005870F2">
              <w:rPr>
                <w:rStyle w:val="aa"/>
                <w:rFonts w:cs="Times New Roman"/>
                <w:noProof/>
              </w:rPr>
              <w:t>”</w:t>
            </w:r>
            <w:r w:rsidR="00BC63C3" w:rsidRPr="005870F2">
              <w:rPr>
                <w:rStyle w:val="aa"/>
                <w:rFonts w:cs="Times New Roman" w:hint="eastAsia"/>
                <w:noProof/>
              </w:rPr>
              <w:t>建设相关工作任务有待进一步落实</w:t>
            </w:r>
            <w:r w:rsidR="00BC63C3">
              <w:rPr>
                <w:noProof/>
                <w:webHidden/>
              </w:rPr>
              <w:tab/>
            </w:r>
            <w:r w:rsidR="00BC63C3">
              <w:rPr>
                <w:noProof/>
                <w:webHidden/>
              </w:rPr>
              <w:fldChar w:fldCharType="begin"/>
            </w:r>
            <w:r w:rsidR="00BC63C3">
              <w:rPr>
                <w:noProof/>
                <w:webHidden/>
              </w:rPr>
              <w:instrText xml:space="preserve"> PAGEREF _Toc148100719 \h </w:instrText>
            </w:r>
            <w:r w:rsidR="00BC63C3">
              <w:rPr>
                <w:noProof/>
                <w:webHidden/>
              </w:rPr>
            </w:r>
            <w:r w:rsidR="00BC63C3">
              <w:rPr>
                <w:noProof/>
                <w:webHidden/>
              </w:rPr>
              <w:fldChar w:fldCharType="separate"/>
            </w:r>
            <w:r w:rsidR="00BC63C3">
              <w:rPr>
                <w:noProof/>
                <w:webHidden/>
              </w:rPr>
              <w:t>14</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0" w:history="1">
            <w:r w:rsidR="00BC63C3" w:rsidRPr="005870F2">
              <w:rPr>
                <w:rStyle w:val="aa"/>
                <w:rFonts w:cs="Times New Roman"/>
                <w:noProof/>
              </w:rPr>
              <w:t>5</w:t>
            </w:r>
            <w:r w:rsidR="00BC63C3" w:rsidRPr="005870F2">
              <w:rPr>
                <w:rStyle w:val="aa"/>
                <w:rFonts w:cs="Times New Roman"/>
                <w:noProof/>
                <w:kern w:val="0"/>
              </w:rPr>
              <w:t xml:space="preserve">. </w:t>
            </w:r>
            <w:r w:rsidR="00BC63C3" w:rsidRPr="005870F2">
              <w:rPr>
                <w:rStyle w:val="aa"/>
                <w:rFonts w:cs="Times New Roman" w:hint="eastAsia"/>
                <w:noProof/>
                <w:kern w:val="0"/>
              </w:rPr>
              <w:t>公众参与意识</w:t>
            </w:r>
            <w:r w:rsidR="00BC63C3" w:rsidRPr="005870F2">
              <w:rPr>
                <w:rStyle w:val="aa"/>
                <w:rFonts w:cs="Times New Roman" w:hint="eastAsia"/>
                <w:noProof/>
              </w:rPr>
              <w:t>有待进一步增强</w:t>
            </w:r>
            <w:r w:rsidR="00BC63C3">
              <w:rPr>
                <w:noProof/>
                <w:webHidden/>
              </w:rPr>
              <w:tab/>
            </w:r>
            <w:r w:rsidR="00BC63C3">
              <w:rPr>
                <w:noProof/>
                <w:webHidden/>
              </w:rPr>
              <w:fldChar w:fldCharType="begin"/>
            </w:r>
            <w:r w:rsidR="00BC63C3">
              <w:rPr>
                <w:noProof/>
                <w:webHidden/>
              </w:rPr>
              <w:instrText xml:space="preserve"> PAGEREF _Toc148100720 \h </w:instrText>
            </w:r>
            <w:r w:rsidR="00BC63C3">
              <w:rPr>
                <w:noProof/>
                <w:webHidden/>
              </w:rPr>
            </w:r>
            <w:r w:rsidR="00BC63C3">
              <w:rPr>
                <w:noProof/>
                <w:webHidden/>
              </w:rPr>
              <w:fldChar w:fldCharType="separate"/>
            </w:r>
            <w:r w:rsidR="00BC63C3">
              <w:rPr>
                <w:noProof/>
                <w:webHidden/>
              </w:rPr>
              <w:t>15</w:t>
            </w:r>
            <w:r w:rsidR="00BC63C3">
              <w:rPr>
                <w:noProof/>
                <w:webHidden/>
              </w:rPr>
              <w:fldChar w:fldCharType="end"/>
            </w:r>
          </w:hyperlink>
        </w:p>
        <w:p w:rsidR="00BC63C3" w:rsidRDefault="00E06619">
          <w:pPr>
            <w:pStyle w:val="10"/>
            <w:tabs>
              <w:tab w:val="right" w:leader="dot" w:pos="8720"/>
            </w:tabs>
            <w:rPr>
              <w:rFonts w:asciiTheme="minorHAnsi" w:eastAsiaTheme="minorEastAsia" w:hAnsiTheme="minorHAnsi"/>
              <w:noProof/>
              <w:sz w:val="21"/>
            </w:rPr>
          </w:pPr>
          <w:hyperlink w:anchor="_Toc148100721" w:history="1">
            <w:r w:rsidR="00BC63C3" w:rsidRPr="005870F2">
              <w:rPr>
                <w:rStyle w:val="aa"/>
                <w:rFonts w:cs="Times New Roman" w:hint="eastAsia"/>
                <w:noProof/>
              </w:rPr>
              <w:t>三、需求预测</w:t>
            </w:r>
            <w:r w:rsidR="00BC63C3">
              <w:rPr>
                <w:noProof/>
                <w:webHidden/>
              </w:rPr>
              <w:tab/>
            </w:r>
            <w:r w:rsidR="00BC63C3">
              <w:rPr>
                <w:noProof/>
                <w:webHidden/>
              </w:rPr>
              <w:fldChar w:fldCharType="begin"/>
            </w:r>
            <w:r w:rsidR="00BC63C3">
              <w:rPr>
                <w:noProof/>
                <w:webHidden/>
              </w:rPr>
              <w:instrText xml:space="preserve"> PAGEREF _Toc148100721 \h </w:instrText>
            </w:r>
            <w:r w:rsidR="00BC63C3">
              <w:rPr>
                <w:noProof/>
                <w:webHidden/>
              </w:rPr>
            </w:r>
            <w:r w:rsidR="00BC63C3">
              <w:rPr>
                <w:noProof/>
                <w:webHidden/>
              </w:rPr>
              <w:fldChar w:fldCharType="separate"/>
            </w:r>
            <w:r w:rsidR="00BC63C3">
              <w:rPr>
                <w:noProof/>
                <w:webHidden/>
              </w:rPr>
              <w:t>16</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22" w:history="1">
            <w:r w:rsidR="00BC63C3" w:rsidRPr="005870F2">
              <w:rPr>
                <w:rStyle w:val="aa"/>
                <w:rFonts w:cs="Times New Roman" w:hint="eastAsia"/>
                <w:noProof/>
              </w:rPr>
              <w:t>（一）报废拆解量预测</w:t>
            </w:r>
            <w:r w:rsidR="00BC63C3">
              <w:rPr>
                <w:noProof/>
                <w:webHidden/>
              </w:rPr>
              <w:tab/>
            </w:r>
            <w:r w:rsidR="00BC63C3">
              <w:rPr>
                <w:noProof/>
                <w:webHidden/>
              </w:rPr>
              <w:fldChar w:fldCharType="begin"/>
            </w:r>
            <w:r w:rsidR="00BC63C3">
              <w:rPr>
                <w:noProof/>
                <w:webHidden/>
              </w:rPr>
              <w:instrText xml:space="preserve"> PAGEREF _Toc148100722 \h </w:instrText>
            </w:r>
            <w:r w:rsidR="00BC63C3">
              <w:rPr>
                <w:noProof/>
                <w:webHidden/>
              </w:rPr>
            </w:r>
            <w:r w:rsidR="00BC63C3">
              <w:rPr>
                <w:noProof/>
                <w:webHidden/>
              </w:rPr>
              <w:fldChar w:fldCharType="separate"/>
            </w:r>
            <w:r w:rsidR="00BC63C3">
              <w:rPr>
                <w:noProof/>
                <w:webHidden/>
              </w:rPr>
              <w:t>16</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3" w:history="1">
            <w:r w:rsidR="00BC63C3" w:rsidRPr="005870F2">
              <w:rPr>
                <w:rStyle w:val="aa"/>
                <w:rFonts w:cs="Times New Roman"/>
                <w:noProof/>
              </w:rPr>
              <w:t>1. “</w:t>
            </w:r>
            <w:r w:rsidR="00BC63C3" w:rsidRPr="005870F2">
              <w:rPr>
                <w:rStyle w:val="aa"/>
                <w:rFonts w:cs="Times New Roman" w:hint="eastAsia"/>
                <w:noProof/>
              </w:rPr>
              <w:t>四机一脑</w:t>
            </w:r>
            <w:r w:rsidR="00BC63C3" w:rsidRPr="005870F2">
              <w:rPr>
                <w:rStyle w:val="aa"/>
                <w:rFonts w:cs="Times New Roman"/>
                <w:noProof/>
              </w:rPr>
              <w:t>”</w:t>
            </w:r>
            <w:r w:rsidR="00BC63C3" w:rsidRPr="005870F2">
              <w:rPr>
                <w:rStyle w:val="aa"/>
                <w:rFonts w:cs="Times New Roman" w:hint="eastAsia"/>
                <w:noProof/>
              </w:rPr>
              <w:t>拆解量预测</w:t>
            </w:r>
            <w:r w:rsidR="00BC63C3">
              <w:rPr>
                <w:noProof/>
                <w:webHidden/>
              </w:rPr>
              <w:tab/>
            </w:r>
            <w:r w:rsidR="00BC63C3">
              <w:rPr>
                <w:noProof/>
                <w:webHidden/>
              </w:rPr>
              <w:fldChar w:fldCharType="begin"/>
            </w:r>
            <w:r w:rsidR="00BC63C3">
              <w:rPr>
                <w:noProof/>
                <w:webHidden/>
              </w:rPr>
              <w:instrText xml:space="preserve"> PAGEREF _Toc148100723 \h </w:instrText>
            </w:r>
            <w:r w:rsidR="00BC63C3">
              <w:rPr>
                <w:noProof/>
                <w:webHidden/>
              </w:rPr>
            </w:r>
            <w:r w:rsidR="00BC63C3">
              <w:rPr>
                <w:noProof/>
                <w:webHidden/>
              </w:rPr>
              <w:fldChar w:fldCharType="separate"/>
            </w:r>
            <w:r w:rsidR="00BC63C3">
              <w:rPr>
                <w:noProof/>
                <w:webHidden/>
              </w:rPr>
              <w:t>16</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4" w:history="1">
            <w:r w:rsidR="00BC63C3" w:rsidRPr="005870F2">
              <w:rPr>
                <w:rStyle w:val="aa"/>
                <w:rFonts w:cs="Times New Roman"/>
                <w:noProof/>
              </w:rPr>
              <w:t xml:space="preserve">2. </w:t>
            </w:r>
            <w:r w:rsidR="00BC63C3" w:rsidRPr="005870F2">
              <w:rPr>
                <w:rStyle w:val="aa"/>
                <w:rFonts w:cs="Times New Roman" w:hint="eastAsia"/>
                <w:noProof/>
              </w:rPr>
              <w:t>固定电话报废量预测</w:t>
            </w:r>
            <w:r w:rsidR="00BC63C3">
              <w:rPr>
                <w:noProof/>
                <w:webHidden/>
              </w:rPr>
              <w:tab/>
            </w:r>
            <w:r w:rsidR="00BC63C3">
              <w:rPr>
                <w:noProof/>
                <w:webHidden/>
              </w:rPr>
              <w:fldChar w:fldCharType="begin"/>
            </w:r>
            <w:r w:rsidR="00BC63C3">
              <w:rPr>
                <w:noProof/>
                <w:webHidden/>
              </w:rPr>
              <w:instrText xml:space="preserve"> PAGEREF _Toc148100724 \h </w:instrText>
            </w:r>
            <w:r w:rsidR="00BC63C3">
              <w:rPr>
                <w:noProof/>
                <w:webHidden/>
              </w:rPr>
            </w:r>
            <w:r w:rsidR="00BC63C3">
              <w:rPr>
                <w:noProof/>
                <w:webHidden/>
              </w:rPr>
              <w:fldChar w:fldCharType="separate"/>
            </w:r>
            <w:r w:rsidR="00BC63C3">
              <w:rPr>
                <w:noProof/>
                <w:webHidden/>
              </w:rPr>
              <w:t>16</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5" w:history="1">
            <w:r w:rsidR="00BC63C3" w:rsidRPr="005870F2">
              <w:rPr>
                <w:rStyle w:val="aa"/>
                <w:rFonts w:cs="Times New Roman"/>
                <w:noProof/>
              </w:rPr>
              <w:t>3.</w:t>
            </w:r>
            <w:r w:rsidR="00BC63C3" w:rsidRPr="005870F2">
              <w:rPr>
                <w:rStyle w:val="aa"/>
                <w:rFonts w:cs="Times New Roman" w:hint="eastAsia"/>
                <w:noProof/>
              </w:rPr>
              <w:t xml:space="preserve"> </w:t>
            </w:r>
            <w:r w:rsidR="00BC63C3" w:rsidRPr="005870F2">
              <w:rPr>
                <w:rStyle w:val="aa"/>
                <w:rFonts w:cs="Times New Roman" w:hint="eastAsia"/>
                <w:noProof/>
              </w:rPr>
              <w:t>移动电话报废量预测</w:t>
            </w:r>
            <w:r w:rsidR="00BC63C3">
              <w:rPr>
                <w:noProof/>
                <w:webHidden/>
              </w:rPr>
              <w:tab/>
            </w:r>
            <w:r w:rsidR="00BC63C3">
              <w:rPr>
                <w:noProof/>
                <w:webHidden/>
              </w:rPr>
              <w:fldChar w:fldCharType="begin"/>
            </w:r>
            <w:r w:rsidR="00BC63C3">
              <w:rPr>
                <w:noProof/>
                <w:webHidden/>
              </w:rPr>
              <w:instrText xml:space="preserve"> PAGEREF _Toc148100725 \h </w:instrText>
            </w:r>
            <w:r w:rsidR="00BC63C3">
              <w:rPr>
                <w:noProof/>
                <w:webHidden/>
              </w:rPr>
            </w:r>
            <w:r w:rsidR="00BC63C3">
              <w:rPr>
                <w:noProof/>
                <w:webHidden/>
              </w:rPr>
              <w:fldChar w:fldCharType="separate"/>
            </w:r>
            <w:r w:rsidR="00BC63C3">
              <w:rPr>
                <w:noProof/>
                <w:webHidden/>
              </w:rPr>
              <w:t>16</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6" w:history="1">
            <w:r w:rsidR="00BC63C3" w:rsidRPr="005870F2">
              <w:rPr>
                <w:rStyle w:val="aa"/>
                <w:rFonts w:cs="Times New Roman"/>
                <w:noProof/>
              </w:rPr>
              <w:t>4.</w:t>
            </w:r>
            <w:r w:rsidR="00BC63C3" w:rsidRPr="005870F2">
              <w:rPr>
                <w:rStyle w:val="aa"/>
                <w:rFonts w:cs="Times New Roman" w:hint="eastAsia"/>
                <w:noProof/>
              </w:rPr>
              <w:t xml:space="preserve"> </w:t>
            </w:r>
            <w:r w:rsidR="00BC63C3" w:rsidRPr="005870F2">
              <w:rPr>
                <w:rStyle w:val="aa"/>
                <w:rFonts w:cs="Times New Roman" w:hint="eastAsia"/>
                <w:noProof/>
              </w:rPr>
              <w:t>热水器报废量预测</w:t>
            </w:r>
            <w:r w:rsidR="00BC63C3">
              <w:rPr>
                <w:noProof/>
                <w:webHidden/>
              </w:rPr>
              <w:tab/>
            </w:r>
            <w:r w:rsidR="00BC63C3">
              <w:rPr>
                <w:noProof/>
                <w:webHidden/>
              </w:rPr>
              <w:fldChar w:fldCharType="begin"/>
            </w:r>
            <w:r w:rsidR="00BC63C3">
              <w:rPr>
                <w:noProof/>
                <w:webHidden/>
              </w:rPr>
              <w:instrText xml:space="preserve"> PAGEREF _Toc148100726 \h </w:instrText>
            </w:r>
            <w:r w:rsidR="00BC63C3">
              <w:rPr>
                <w:noProof/>
                <w:webHidden/>
              </w:rPr>
            </w:r>
            <w:r w:rsidR="00BC63C3">
              <w:rPr>
                <w:noProof/>
                <w:webHidden/>
              </w:rPr>
              <w:fldChar w:fldCharType="separate"/>
            </w:r>
            <w:r w:rsidR="00BC63C3">
              <w:rPr>
                <w:noProof/>
                <w:webHidden/>
              </w:rPr>
              <w:t>17</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7" w:history="1">
            <w:r w:rsidR="00BC63C3" w:rsidRPr="005870F2">
              <w:rPr>
                <w:rStyle w:val="aa"/>
                <w:rFonts w:cs="Times New Roman"/>
                <w:noProof/>
              </w:rPr>
              <w:t>5.</w:t>
            </w:r>
            <w:r w:rsidR="00BC63C3" w:rsidRPr="005870F2">
              <w:rPr>
                <w:rStyle w:val="aa"/>
                <w:rFonts w:cs="Times New Roman" w:hint="eastAsia"/>
                <w:noProof/>
              </w:rPr>
              <w:t xml:space="preserve"> </w:t>
            </w:r>
            <w:r w:rsidR="00BC63C3" w:rsidRPr="005870F2">
              <w:rPr>
                <w:rStyle w:val="aa"/>
                <w:rFonts w:cs="Times New Roman" w:hint="eastAsia"/>
                <w:noProof/>
              </w:rPr>
              <w:t>吸油烟机报废量预测</w:t>
            </w:r>
            <w:r w:rsidR="00BC63C3">
              <w:rPr>
                <w:noProof/>
                <w:webHidden/>
              </w:rPr>
              <w:tab/>
            </w:r>
            <w:r w:rsidR="00BC63C3">
              <w:rPr>
                <w:noProof/>
                <w:webHidden/>
              </w:rPr>
              <w:fldChar w:fldCharType="begin"/>
            </w:r>
            <w:r w:rsidR="00BC63C3">
              <w:rPr>
                <w:noProof/>
                <w:webHidden/>
              </w:rPr>
              <w:instrText xml:space="preserve"> PAGEREF _Toc148100727 \h </w:instrText>
            </w:r>
            <w:r w:rsidR="00BC63C3">
              <w:rPr>
                <w:noProof/>
                <w:webHidden/>
              </w:rPr>
            </w:r>
            <w:r w:rsidR="00BC63C3">
              <w:rPr>
                <w:noProof/>
                <w:webHidden/>
              </w:rPr>
              <w:fldChar w:fldCharType="separate"/>
            </w:r>
            <w:r w:rsidR="00BC63C3">
              <w:rPr>
                <w:noProof/>
                <w:webHidden/>
              </w:rPr>
              <w:t>17</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8" w:history="1">
            <w:r w:rsidR="00BC63C3" w:rsidRPr="005870F2">
              <w:rPr>
                <w:rStyle w:val="aa"/>
                <w:rFonts w:cs="Times New Roman"/>
                <w:noProof/>
              </w:rPr>
              <w:t>6.</w:t>
            </w:r>
            <w:r w:rsidR="00BC63C3" w:rsidRPr="005870F2">
              <w:rPr>
                <w:rStyle w:val="aa"/>
                <w:rFonts w:cs="Times New Roman" w:hint="eastAsia"/>
                <w:noProof/>
              </w:rPr>
              <w:t xml:space="preserve"> </w:t>
            </w:r>
            <w:r w:rsidR="00BC63C3" w:rsidRPr="005870F2">
              <w:rPr>
                <w:rStyle w:val="aa"/>
                <w:rFonts w:cs="Times New Roman" w:hint="eastAsia"/>
                <w:noProof/>
              </w:rPr>
              <w:t>复印机、打印机、传真机报废量预测</w:t>
            </w:r>
            <w:r w:rsidR="00BC63C3">
              <w:rPr>
                <w:noProof/>
                <w:webHidden/>
              </w:rPr>
              <w:tab/>
            </w:r>
            <w:r w:rsidR="00BC63C3">
              <w:rPr>
                <w:noProof/>
                <w:webHidden/>
              </w:rPr>
              <w:fldChar w:fldCharType="begin"/>
            </w:r>
            <w:r w:rsidR="00BC63C3">
              <w:rPr>
                <w:noProof/>
                <w:webHidden/>
              </w:rPr>
              <w:instrText xml:space="preserve"> PAGEREF _Toc148100728 \h </w:instrText>
            </w:r>
            <w:r w:rsidR="00BC63C3">
              <w:rPr>
                <w:noProof/>
                <w:webHidden/>
              </w:rPr>
            </w:r>
            <w:r w:rsidR="00BC63C3">
              <w:rPr>
                <w:noProof/>
                <w:webHidden/>
              </w:rPr>
              <w:fldChar w:fldCharType="separate"/>
            </w:r>
            <w:r w:rsidR="00BC63C3">
              <w:rPr>
                <w:noProof/>
                <w:webHidden/>
              </w:rPr>
              <w:t>18</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29" w:history="1">
            <w:r w:rsidR="00BC63C3" w:rsidRPr="005870F2">
              <w:rPr>
                <w:rStyle w:val="aa"/>
                <w:rFonts w:cs="Times New Roman"/>
                <w:noProof/>
              </w:rPr>
              <w:t>7.</w:t>
            </w:r>
            <w:r w:rsidR="00BC63C3" w:rsidRPr="005870F2">
              <w:rPr>
                <w:rStyle w:val="aa"/>
                <w:rFonts w:cs="Times New Roman" w:hint="eastAsia"/>
                <w:noProof/>
              </w:rPr>
              <w:t xml:space="preserve"> </w:t>
            </w:r>
            <w:r w:rsidR="00BC63C3" w:rsidRPr="005870F2">
              <w:rPr>
                <w:rStyle w:val="aa"/>
                <w:rFonts w:cs="Times New Roman" w:hint="eastAsia"/>
                <w:noProof/>
              </w:rPr>
              <w:t>监视器报废量预测</w:t>
            </w:r>
            <w:r w:rsidR="00BC63C3">
              <w:rPr>
                <w:noProof/>
                <w:webHidden/>
              </w:rPr>
              <w:tab/>
            </w:r>
            <w:r w:rsidR="00BC63C3">
              <w:rPr>
                <w:noProof/>
                <w:webHidden/>
              </w:rPr>
              <w:fldChar w:fldCharType="begin"/>
            </w:r>
            <w:r w:rsidR="00BC63C3">
              <w:rPr>
                <w:noProof/>
                <w:webHidden/>
              </w:rPr>
              <w:instrText xml:space="preserve"> PAGEREF _Toc148100729 \h </w:instrText>
            </w:r>
            <w:r w:rsidR="00BC63C3">
              <w:rPr>
                <w:noProof/>
                <w:webHidden/>
              </w:rPr>
            </w:r>
            <w:r w:rsidR="00BC63C3">
              <w:rPr>
                <w:noProof/>
                <w:webHidden/>
              </w:rPr>
              <w:fldChar w:fldCharType="separate"/>
            </w:r>
            <w:r w:rsidR="00BC63C3">
              <w:rPr>
                <w:noProof/>
                <w:webHidden/>
              </w:rPr>
              <w:t>18</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30" w:history="1">
            <w:r w:rsidR="00BC63C3" w:rsidRPr="005870F2">
              <w:rPr>
                <w:rStyle w:val="aa"/>
                <w:rFonts w:cs="Times New Roman" w:hint="eastAsia"/>
                <w:noProof/>
              </w:rPr>
              <w:t>（二）处理拆解能力需求分析</w:t>
            </w:r>
            <w:r w:rsidR="00BC63C3">
              <w:rPr>
                <w:noProof/>
                <w:webHidden/>
              </w:rPr>
              <w:tab/>
            </w:r>
            <w:r w:rsidR="00BC63C3">
              <w:rPr>
                <w:noProof/>
                <w:webHidden/>
              </w:rPr>
              <w:fldChar w:fldCharType="begin"/>
            </w:r>
            <w:r w:rsidR="00BC63C3">
              <w:rPr>
                <w:noProof/>
                <w:webHidden/>
              </w:rPr>
              <w:instrText xml:space="preserve"> PAGEREF _Toc148100730 \h </w:instrText>
            </w:r>
            <w:r w:rsidR="00BC63C3">
              <w:rPr>
                <w:noProof/>
                <w:webHidden/>
              </w:rPr>
            </w:r>
            <w:r w:rsidR="00BC63C3">
              <w:rPr>
                <w:noProof/>
                <w:webHidden/>
              </w:rPr>
              <w:fldChar w:fldCharType="separate"/>
            </w:r>
            <w:r w:rsidR="00BC63C3">
              <w:rPr>
                <w:noProof/>
                <w:webHidden/>
              </w:rPr>
              <w:t>19</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31" w:history="1">
            <w:r w:rsidR="00BC63C3" w:rsidRPr="005870F2">
              <w:rPr>
                <w:rStyle w:val="aa"/>
                <w:rFonts w:cs="Times New Roman"/>
                <w:noProof/>
              </w:rPr>
              <w:t xml:space="preserve">1. </w:t>
            </w:r>
            <w:r w:rsidR="00BC63C3" w:rsidRPr="005870F2">
              <w:rPr>
                <w:rStyle w:val="aa"/>
                <w:rFonts w:cs="Times New Roman" w:hint="eastAsia"/>
                <w:noProof/>
              </w:rPr>
              <w:t>全省能力需求分析</w:t>
            </w:r>
            <w:r w:rsidR="00BC63C3">
              <w:rPr>
                <w:noProof/>
                <w:webHidden/>
              </w:rPr>
              <w:tab/>
            </w:r>
            <w:r w:rsidR="00BC63C3">
              <w:rPr>
                <w:noProof/>
                <w:webHidden/>
              </w:rPr>
              <w:fldChar w:fldCharType="begin"/>
            </w:r>
            <w:r w:rsidR="00BC63C3">
              <w:rPr>
                <w:noProof/>
                <w:webHidden/>
              </w:rPr>
              <w:instrText xml:space="preserve"> PAGEREF _Toc148100731 \h </w:instrText>
            </w:r>
            <w:r w:rsidR="00BC63C3">
              <w:rPr>
                <w:noProof/>
                <w:webHidden/>
              </w:rPr>
            </w:r>
            <w:r w:rsidR="00BC63C3">
              <w:rPr>
                <w:noProof/>
                <w:webHidden/>
              </w:rPr>
              <w:fldChar w:fldCharType="separate"/>
            </w:r>
            <w:r w:rsidR="00BC63C3">
              <w:rPr>
                <w:noProof/>
                <w:webHidden/>
              </w:rPr>
              <w:t>19</w:t>
            </w:r>
            <w:r w:rsidR="00BC63C3">
              <w:rPr>
                <w:noProof/>
                <w:webHidden/>
              </w:rPr>
              <w:fldChar w:fldCharType="end"/>
            </w:r>
          </w:hyperlink>
        </w:p>
        <w:p w:rsidR="00BC63C3" w:rsidRDefault="00E06619">
          <w:pPr>
            <w:pStyle w:val="10"/>
            <w:tabs>
              <w:tab w:val="right" w:leader="dot" w:pos="8720"/>
            </w:tabs>
            <w:rPr>
              <w:rFonts w:asciiTheme="minorHAnsi" w:eastAsiaTheme="minorEastAsia" w:hAnsiTheme="minorHAnsi"/>
              <w:noProof/>
              <w:sz w:val="21"/>
            </w:rPr>
          </w:pPr>
          <w:hyperlink w:anchor="_Toc148100732" w:history="1">
            <w:r w:rsidR="00BC63C3" w:rsidRPr="005870F2">
              <w:rPr>
                <w:rStyle w:val="aa"/>
                <w:rFonts w:cs="Times New Roman" w:hint="eastAsia"/>
                <w:noProof/>
              </w:rPr>
              <w:t>四、目标和任务</w:t>
            </w:r>
            <w:r w:rsidR="00BC63C3">
              <w:rPr>
                <w:noProof/>
                <w:webHidden/>
              </w:rPr>
              <w:tab/>
            </w:r>
            <w:r w:rsidR="00BC63C3">
              <w:rPr>
                <w:noProof/>
                <w:webHidden/>
              </w:rPr>
              <w:fldChar w:fldCharType="begin"/>
            </w:r>
            <w:r w:rsidR="00BC63C3">
              <w:rPr>
                <w:noProof/>
                <w:webHidden/>
              </w:rPr>
              <w:instrText xml:space="preserve"> PAGEREF _Toc148100732 \h </w:instrText>
            </w:r>
            <w:r w:rsidR="00BC63C3">
              <w:rPr>
                <w:noProof/>
                <w:webHidden/>
              </w:rPr>
            </w:r>
            <w:r w:rsidR="00BC63C3">
              <w:rPr>
                <w:noProof/>
                <w:webHidden/>
              </w:rPr>
              <w:fldChar w:fldCharType="separate"/>
            </w:r>
            <w:r w:rsidR="00BC63C3">
              <w:rPr>
                <w:noProof/>
                <w:webHidden/>
              </w:rPr>
              <w:t>21</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33" w:history="1">
            <w:r w:rsidR="00BC63C3" w:rsidRPr="005870F2">
              <w:rPr>
                <w:rStyle w:val="aa"/>
                <w:rFonts w:cs="Times New Roman" w:hint="eastAsia"/>
                <w:noProof/>
              </w:rPr>
              <w:t>（一）工作目标</w:t>
            </w:r>
            <w:r w:rsidR="00BC63C3">
              <w:rPr>
                <w:noProof/>
                <w:webHidden/>
              </w:rPr>
              <w:tab/>
            </w:r>
            <w:r w:rsidR="00BC63C3">
              <w:rPr>
                <w:noProof/>
                <w:webHidden/>
              </w:rPr>
              <w:fldChar w:fldCharType="begin"/>
            </w:r>
            <w:r w:rsidR="00BC63C3">
              <w:rPr>
                <w:noProof/>
                <w:webHidden/>
              </w:rPr>
              <w:instrText xml:space="preserve"> PAGEREF _Toc148100733 \h </w:instrText>
            </w:r>
            <w:r w:rsidR="00BC63C3">
              <w:rPr>
                <w:noProof/>
                <w:webHidden/>
              </w:rPr>
            </w:r>
            <w:r w:rsidR="00BC63C3">
              <w:rPr>
                <w:noProof/>
                <w:webHidden/>
              </w:rPr>
              <w:fldChar w:fldCharType="separate"/>
            </w:r>
            <w:r w:rsidR="00BC63C3">
              <w:rPr>
                <w:noProof/>
                <w:webHidden/>
              </w:rPr>
              <w:t>21</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34" w:history="1">
            <w:r w:rsidR="00BC63C3" w:rsidRPr="005870F2">
              <w:rPr>
                <w:rStyle w:val="aa"/>
                <w:rFonts w:cs="Times New Roman" w:hint="eastAsia"/>
                <w:noProof/>
              </w:rPr>
              <w:t>（二）主要任务</w:t>
            </w:r>
            <w:r w:rsidR="00BC63C3">
              <w:rPr>
                <w:noProof/>
                <w:webHidden/>
              </w:rPr>
              <w:tab/>
            </w:r>
            <w:r w:rsidR="00BC63C3">
              <w:rPr>
                <w:noProof/>
                <w:webHidden/>
              </w:rPr>
              <w:fldChar w:fldCharType="begin"/>
            </w:r>
            <w:r w:rsidR="00BC63C3">
              <w:rPr>
                <w:noProof/>
                <w:webHidden/>
              </w:rPr>
              <w:instrText xml:space="preserve"> PAGEREF _Toc148100734 \h </w:instrText>
            </w:r>
            <w:r w:rsidR="00BC63C3">
              <w:rPr>
                <w:noProof/>
                <w:webHidden/>
              </w:rPr>
            </w:r>
            <w:r w:rsidR="00BC63C3">
              <w:rPr>
                <w:noProof/>
                <w:webHidden/>
              </w:rPr>
              <w:fldChar w:fldCharType="separate"/>
            </w:r>
            <w:r w:rsidR="00BC63C3">
              <w:rPr>
                <w:noProof/>
                <w:webHidden/>
              </w:rPr>
              <w:t>22</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35" w:history="1">
            <w:r w:rsidR="00BC63C3" w:rsidRPr="005870F2">
              <w:rPr>
                <w:rStyle w:val="aa"/>
                <w:rFonts w:cs="Times New Roman"/>
                <w:noProof/>
              </w:rPr>
              <w:t xml:space="preserve">1. </w:t>
            </w:r>
            <w:r w:rsidR="00BC63C3" w:rsidRPr="005870F2">
              <w:rPr>
                <w:rStyle w:val="aa"/>
                <w:rFonts w:cs="Times New Roman" w:hint="eastAsia"/>
                <w:noProof/>
              </w:rPr>
              <w:t>创新回收模式，拓宽规范收集渠道</w:t>
            </w:r>
            <w:r w:rsidR="00BC63C3">
              <w:rPr>
                <w:noProof/>
                <w:webHidden/>
              </w:rPr>
              <w:tab/>
            </w:r>
            <w:r w:rsidR="00BC63C3">
              <w:rPr>
                <w:noProof/>
                <w:webHidden/>
              </w:rPr>
              <w:fldChar w:fldCharType="begin"/>
            </w:r>
            <w:r w:rsidR="00BC63C3">
              <w:rPr>
                <w:noProof/>
                <w:webHidden/>
              </w:rPr>
              <w:instrText xml:space="preserve"> PAGEREF _Toc148100735 \h </w:instrText>
            </w:r>
            <w:r w:rsidR="00BC63C3">
              <w:rPr>
                <w:noProof/>
                <w:webHidden/>
              </w:rPr>
            </w:r>
            <w:r w:rsidR="00BC63C3">
              <w:rPr>
                <w:noProof/>
                <w:webHidden/>
              </w:rPr>
              <w:fldChar w:fldCharType="separate"/>
            </w:r>
            <w:r w:rsidR="00BC63C3">
              <w:rPr>
                <w:noProof/>
                <w:webHidden/>
              </w:rPr>
              <w:t>22</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36" w:history="1">
            <w:r w:rsidR="00BC63C3" w:rsidRPr="005870F2">
              <w:rPr>
                <w:rStyle w:val="aa"/>
                <w:rFonts w:cs="Times New Roman"/>
                <w:noProof/>
              </w:rPr>
              <w:t xml:space="preserve">2. </w:t>
            </w:r>
            <w:r w:rsidR="00BC63C3" w:rsidRPr="005870F2">
              <w:rPr>
                <w:rStyle w:val="aa"/>
                <w:rFonts w:cs="Times New Roman" w:hint="eastAsia"/>
                <w:noProof/>
              </w:rPr>
              <w:t>匹配拆解能力，促进行业高质量发展</w:t>
            </w:r>
            <w:r w:rsidR="00BC63C3">
              <w:rPr>
                <w:noProof/>
                <w:webHidden/>
              </w:rPr>
              <w:tab/>
            </w:r>
            <w:r w:rsidR="00BC63C3">
              <w:rPr>
                <w:noProof/>
                <w:webHidden/>
              </w:rPr>
              <w:fldChar w:fldCharType="begin"/>
            </w:r>
            <w:r w:rsidR="00BC63C3">
              <w:rPr>
                <w:noProof/>
                <w:webHidden/>
              </w:rPr>
              <w:instrText xml:space="preserve"> PAGEREF _Toc148100736 \h </w:instrText>
            </w:r>
            <w:r w:rsidR="00BC63C3">
              <w:rPr>
                <w:noProof/>
                <w:webHidden/>
              </w:rPr>
            </w:r>
            <w:r w:rsidR="00BC63C3">
              <w:rPr>
                <w:noProof/>
                <w:webHidden/>
              </w:rPr>
              <w:fldChar w:fldCharType="separate"/>
            </w:r>
            <w:r w:rsidR="00BC63C3">
              <w:rPr>
                <w:noProof/>
                <w:webHidden/>
              </w:rPr>
              <w:t>23</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37" w:history="1">
            <w:r w:rsidR="00BC63C3" w:rsidRPr="005870F2">
              <w:rPr>
                <w:rStyle w:val="aa"/>
                <w:rFonts w:cs="Times New Roman"/>
                <w:noProof/>
              </w:rPr>
              <w:t xml:space="preserve">3. </w:t>
            </w:r>
            <w:r w:rsidR="00BC63C3" w:rsidRPr="005870F2">
              <w:rPr>
                <w:rStyle w:val="aa"/>
                <w:rFonts w:cs="Times New Roman" w:hint="eastAsia"/>
                <w:noProof/>
              </w:rPr>
              <w:t>增强监管能力，提升全面监管水平</w:t>
            </w:r>
            <w:r w:rsidR="00BC63C3">
              <w:rPr>
                <w:noProof/>
                <w:webHidden/>
              </w:rPr>
              <w:tab/>
            </w:r>
            <w:r w:rsidR="00BC63C3">
              <w:rPr>
                <w:noProof/>
                <w:webHidden/>
              </w:rPr>
              <w:fldChar w:fldCharType="begin"/>
            </w:r>
            <w:r w:rsidR="00BC63C3">
              <w:rPr>
                <w:noProof/>
                <w:webHidden/>
              </w:rPr>
              <w:instrText xml:space="preserve"> PAGEREF _Toc148100737 \h </w:instrText>
            </w:r>
            <w:r w:rsidR="00BC63C3">
              <w:rPr>
                <w:noProof/>
                <w:webHidden/>
              </w:rPr>
            </w:r>
            <w:r w:rsidR="00BC63C3">
              <w:rPr>
                <w:noProof/>
                <w:webHidden/>
              </w:rPr>
              <w:fldChar w:fldCharType="separate"/>
            </w:r>
            <w:r w:rsidR="00BC63C3">
              <w:rPr>
                <w:noProof/>
                <w:webHidden/>
              </w:rPr>
              <w:t>25</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38" w:history="1">
            <w:r w:rsidR="00BC63C3" w:rsidRPr="005870F2">
              <w:rPr>
                <w:rStyle w:val="aa"/>
                <w:rFonts w:eastAsia="楷体_GB2312" w:cs="Times New Roman"/>
                <w:noProof/>
              </w:rPr>
              <w:t>4.</w:t>
            </w:r>
            <w:r w:rsidR="00BC63C3" w:rsidRPr="005870F2">
              <w:rPr>
                <w:rStyle w:val="aa"/>
                <w:rFonts w:cs="Times New Roman" w:hint="eastAsia"/>
                <w:noProof/>
              </w:rPr>
              <w:t xml:space="preserve"> </w:t>
            </w:r>
            <w:r w:rsidR="00BC63C3" w:rsidRPr="005870F2">
              <w:rPr>
                <w:rStyle w:val="aa"/>
                <w:rFonts w:cs="Times New Roman" w:hint="eastAsia"/>
                <w:noProof/>
              </w:rPr>
              <w:t>加强政策支持，做好示范引领效应</w:t>
            </w:r>
            <w:r w:rsidR="00BC63C3">
              <w:rPr>
                <w:noProof/>
                <w:webHidden/>
              </w:rPr>
              <w:tab/>
            </w:r>
            <w:r w:rsidR="00BC63C3">
              <w:rPr>
                <w:noProof/>
                <w:webHidden/>
              </w:rPr>
              <w:fldChar w:fldCharType="begin"/>
            </w:r>
            <w:r w:rsidR="00BC63C3">
              <w:rPr>
                <w:noProof/>
                <w:webHidden/>
              </w:rPr>
              <w:instrText xml:space="preserve"> PAGEREF _Toc148100738 \h </w:instrText>
            </w:r>
            <w:r w:rsidR="00BC63C3">
              <w:rPr>
                <w:noProof/>
                <w:webHidden/>
              </w:rPr>
            </w:r>
            <w:r w:rsidR="00BC63C3">
              <w:rPr>
                <w:noProof/>
                <w:webHidden/>
              </w:rPr>
              <w:fldChar w:fldCharType="separate"/>
            </w:r>
            <w:r w:rsidR="00BC63C3">
              <w:rPr>
                <w:noProof/>
                <w:webHidden/>
              </w:rPr>
              <w:t>26</w:t>
            </w:r>
            <w:r w:rsidR="00BC63C3">
              <w:rPr>
                <w:noProof/>
                <w:webHidden/>
              </w:rPr>
              <w:fldChar w:fldCharType="end"/>
            </w:r>
          </w:hyperlink>
        </w:p>
        <w:p w:rsidR="00BC63C3" w:rsidRDefault="00E06619" w:rsidP="00BC63C3">
          <w:pPr>
            <w:pStyle w:val="30"/>
            <w:tabs>
              <w:tab w:val="right" w:leader="dot" w:pos="8720"/>
            </w:tabs>
            <w:ind w:left="1200"/>
            <w:rPr>
              <w:rFonts w:asciiTheme="minorHAnsi" w:eastAsiaTheme="minorEastAsia" w:hAnsiTheme="minorHAnsi"/>
              <w:noProof/>
              <w:sz w:val="21"/>
            </w:rPr>
          </w:pPr>
          <w:hyperlink w:anchor="_Toc148100739" w:history="1">
            <w:r w:rsidR="00BC63C3" w:rsidRPr="005870F2">
              <w:rPr>
                <w:rStyle w:val="aa"/>
                <w:rFonts w:cs="Times New Roman"/>
                <w:noProof/>
              </w:rPr>
              <w:t>5.</w:t>
            </w:r>
            <w:r w:rsidR="00BC63C3" w:rsidRPr="005870F2">
              <w:rPr>
                <w:rStyle w:val="aa"/>
                <w:rFonts w:cs="Times New Roman" w:hint="eastAsia"/>
                <w:noProof/>
              </w:rPr>
              <w:t xml:space="preserve"> </w:t>
            </w:r>
            <w:r w:rsidR="00BC63C3" w:rsidRPr="005870F2">
              <w:rPr>
                <w:rStyle w:val="aa"/>
                <w:rFonts w:cs="Times New Roman" w:hint="eastAsia"/>
                <w:noProof/>
              </w:rPr>
              <w:t>加大宣传教育、推动舆论引导</w:t>
            </w:r>
            <w:r w:rsidR="00BC63C3">
              <w:rPr>
                <w:noProof/>
                <w:webHidden/>
              </w:rPr>
              <w:tab/>
            </w:r>
            <w:r w:rsidR="00BC63C3">
              <w:rPr>
                <w:noProof/>
                <w:webHidden/>
              </w:rPr>
              <w:fldChar w:fldCharType="begin"/>
            </w:r>
            <w:r w:rsidR="00BC63C3">
              <w:rPr>
                <w:noProof/>
                <w:webHidden/>
              </w:rPr>
              <w:instrText xml:space="preserve"> PAGEREF _Toc148100739 \h </w:instrText>
            </w:r>
            <w:r w:rsidR="00BC63C3">
              <w:rPr>
                <w:noProof/>
                <w:webHidden/>
              </w:rPr>
            </w:r>
            <w:r w:rsidR="00BC63C3">
              <w:rPr>
                <w:noProof/>
                <w:webHidden/>
              </w:rPr>
              <w:fldChar w:fldCharType="separate"/>
            </w:r>
            <w:r w:rsidR="00BC63C3">
              <w:rPr>
                <w:noProof/>
                <w:webHidden/>
              </w:rPr>
              <w:t>27</w:t>
            </w:r>
            <w:r w:rsidR="00BC63C3">
              <w:rPr>
                <w:noProof/>
                <w:webHidden/>
              </w:rPr>
              <w:fldChar w:fldCharType="end"/>
            </w:r>
          </w:hyperlink>
        </w:p>
        <w:p w:rsidR="00BC63C3" w:rsidRDefault="00E06619">
          <w:pPr>
            <w:pStyle w:val="10"/>
            <w:tabs>
              <w:tab w:val="right" w:leader="dot" w:pos="8720"/>
            </w:tabs>
            <w:rPr>
              <w:rFonts w:asciiTheme="minorHAnsi" w:eastAsiaTheme="minorEastAsia" w:hAnsiTheme="minorHAnsi"/>
              <w:noProof/>
              <w:sz w:val="21"/>
            </w:rPr>
          </w:pPr>
          <w:hyperlink w:anchor="_Toc148100740" w:history="1">
            <w:r w:rsidR="00BC63C3" w:rsidRPr="005870F2">
              <w:rPr>
                <w:rStyle w:val="aa"/>
                <w:rFonts w:cs="Times New Roman" w:hint="eastAsia"/>
                <w:noProof/>
              </w:rPr>
              <w:t>五、保障措施</w:t>
            </w:r>
            <w:r w:rsidR="00BC63C3">
              <w:rPr>
                <w:noProof/>
                <w:webHidden/>
              </w:rPr>
              <w:tab/>
            </w:r>
            <w:r w:rsidR="00BC63C3">
              <w:rPr>
                <w:noProof/>
                <w:webHidden/>
              </w:rPr>
              <w:fldChar w:fldCharType="begin"/>
            </w:r>
            <w:r w:rsidR="00BC63C3">
              <w:rPr>
                <w:noProof/>
                <w:webHidden/>
              </w:rPr>
              <w:instrText xml:space="preserve"> PAGEREF _Toc148100740 \h </w:instrText>
            </w:r>
            <w:r w:rsidR="00BC63C3">
              <w:rPr>
                <w:noProof/>
                <w:webHidden/>
              </w:rPr>
            </w:r>
            <w:r w:rsidR="00BC63C3">
              <w:rPr>
                <w:noProof/>
                <w:webHidden/>
              </w:rPr>
              <w:fldChar w:fldCharType="separate"/>
            </w:r>
            <w:r w:rsidR="00BC63C3">
              <w:rPr>
                <w:noProof/>
                <w:webHidden/>
              </w:rPr>
              <w:t>28</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41" w:history="1">
            <w:r w:rsidR="00BC63C3" w:rsidRPr="005870F2">
              <w:rPr>
                <w:rStyle w:val="aa"/>
                <w:rFonts w:cs="Times New Roman" w:hint="eastAsia"/>
                <w:noProof/>
              </w:rPr>
              <w:t>（一）强化组织领导</w:t>
            </w:r>
            <w:r w:rsidR="00BC63C3">
              <w:rPr>
                <w:noProof/>
                <w:webHidden/>
              </w:rPr>
              <w:tab/>
            </w:r>
            <w:r w:rsidR="00BC63C3">
              <w:rPr>
                <w:noProof/>
                <w:webHidden/>
              </w:rPr>
              <w:fldChar w:fldCharType="begin"/>
            </w:r>
            <w:r w:rsidR="00BC63C3">
              <w:rPr>
                <w:noProof/>
                <w:webHidden/>
              </w:rPr>
              <w:instrText xml:space="preserve"> PAGEREF _Toc148100741 \h </w:instrText>
            </w:r>
            <w:r w:rsidR="00BC63C3">
              <w:rPr>
                <w:noProof/>
                <w:webHidden/>
              </w:rPr>
            </w:r>
            <w:r w:rsidR="00BC63C3">
              <w:rPr>
                <w:noProof/>
                <w:webHidden/>
              </w:rPr>
              <w:fldChar w:fldCharType="separate"/>
            </w:r>
            <w:r w:rsidR="00BC63C3">
              <w:rPr>
                <w:noProof/>
                <w:webHidden/>
              </w:rPr>
              <w:t>28</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42" w:history="1">
            <w:r w:rsidR="00BC63C3" w:rsidRPr="005870F2">
              <w:rPr>
                <w:rStyle w:val="aa"/>
                <w:rFonts w:cs="Times New Roman" w:hint="eastAsia"/>
                <w:noProof/>
              </w:rPr>
              <w:t>（二）强化要素保障</w:t>
            </w:r>
            <w:r w:rsidR="00BC63C3">
              <w:rPr>
                <w:noProof/>
                <w:webHidden/>
              </w:rPr>
              <w:tab/>
            </w:r>
            <w:r w:rsidR="00BC63C3">
              <w:rPr>
                <w:noProof/>
                <w:webHidden/>
              </w:rPr>
              <w:fldChar w:fldCharType="begin"/>
            </w:r>
            <w:r w:rsidR="00BC63C3">
              <w:rPr>
                <w:noProof/>
                <w:webHidden/>
              </w:rPr>
              <w:instrText xml:space="preserve"> PAGEREF _Toc148100742 \h </w:instrText>
            </w:r>
            <w:r w:rsidR="00BC63C3">
              <w:rPr>
                <w:noProof/>
                <w:webHidden/>
              </w:rPr>
            </w:r>
            <w:r w:rsidR="00BC63C3">
              <w:rPr>
                <w:noProof/>
                <w:webHidden/>
              </w:rPr>
              <w:fldChar w:fldCharType="separate"/>
            </w:r>
            <w:r w:rsidR="00BC63C3">
              <w:rPr>
                <w:noProof/>
                <w:webHidden/>
              </w:rPr>
              <w:t>28</w:t>
            </w:r>
            <w:r w:rsidR="00BC63C3">
              <w:rPr>
                <w:noProof/>
                <w:webHidden/>
              </w:rPr>
              <w:fldChar w:fldCharType="end"/>
            </w:r>
          </w:hyperlink>
        </w:p>
        <w:p w:rsidR="00BC63C3" w:rsidRDefault="00E06619" w:rsidP="00BC63C3">
          <w:pPr>
            <w:pStyle w:val="20"/>
            <w:tabs>
              <w:tab w:val="right" w:leader="dot" w:pos="8720"/>
            </w:tabs>
            <w:ind w:left="600"/>
            <w:rPr>
              <w:rFonts w:asciiTheme="minorHAnsi" w:eastAsiaTheme="minorEastAsia" w:hAnsiTheme="minorHAnsi"/>
              <w:noProof/>
              <w:sz w:val="21"/>
            </w:rPr>
          </w:pPr>
          <w:hyperlink w:anchor="_Toc148100743" w:history="1">
            <w:r w:rsidR="00BC63C3" w:rsidRPr="005870F2">
              <w:rPr>
                <w:rStyle w:val="aa"/>
                <w:rFonts w:cs="Times New Roman" w:hint="eastAsia"/>
                <w:noProof/>
              </w:rPr>
              <w:t>（三）强化多元参与</w:t>
            </w:r>
            <w:r w:rsidR="00BC63C3">
              <w:rPr>
                <w:noProof/>
                <w:webHidden/>
              </w:rPr>
              <w:tab/>
            </w:r>
            <w:r w:rsidR="00BC63C3">
              <w:rPr>
                <w:noProof/>
                <w:webHidden/>
              </w:rPr>
              <w:fldChar w:fldCharType="begin"/>
            </w:r>
            <w:r w:rsidR="00BC63C3">
              <w:rPr>
                <w:noProof/>
                <w:webHidden/>
              </w:rPr>
              <w:instrText xml:space="preserve"> PAGEREF _Toc148100743 \h </w:instrText>
            </w:r>
            <w:r w:rsidR="00BC63C3">
              <w:rPr>
                <w:noProof/>
                <w:webHidden/>
              </w:rPr>
            </w:r>
            <w:r w:rsidR="00BC63C3">
              <w:rPr>
                <w:noProof/>
                <w:webHidden/>
              </w:rPr>
              <w:fldChar w:fldCharType="separate"/>
            </w:r>
            <w:r w:rsidR="00BC63C3">
              <w:rPr>
                <w:noProof/>
                <w:webHidden/>
              </w:rPr>
              <w:t>29</w:t>
            </w:r>
            <w:r w:rsidR="00BC63C3">
              <w:rPr>
                <w:noProof/>
                <w:webHidden/>
              </w:rPr>
              <w:fldChar w:fldCharType="end"/>
            </w:r>
          </w:hyperlink>
        </w:p>
        <w:p w:rsidR="00514E81" w:rsidRDefault="00F145F1">
          <w:pPr>
            <w:rPr>
              <w:rFonts w:cs="Times New Roman"/>
              <w:color w:val="000000" w:themeColor="text1"/>
              <w:sz w:val="44"/>
              <w:szCs w:val="44"/>
            </w:rPr>
          </w:pPr>
          <w:r>
            <w:rPr>
              <w:rFonts w:cs="Times New Roman"/>
              <w:color w:val="000000" w:themeColor="text1"/>
              <w:szCs w:val="44"/>
            </w:rPr>
            <w:fldChar w:fldCharType="end"/>
          </w:r>
        </w:p>
      </w:sdtContent>
    </w:sdt>
    <w:p w:rsidR="00514E81" w:rsidRDefault="00514E81">
      <w:pPr>
        <w:pStyle w:val="1"/>
        <w:numPr>
          <w:ilvl w:val="0"/>
          <w:numId w:val="1"/>
        </w:numPr>
        <w:rPr>
          <w:rFonts w:cs="Times New Roman"/>
          <w:color w:val="000000" w:themeColor="text1"/>
        </w:rPr>
        <w:sectPr w:rsidR="00514E81">
          <w:footerReference w:type="default" r:id="rId11"/>
          <w:pgSz w:w="11906" w:h="16838"/>
          <w:pgMar w:top="1814" w:right="1588" w:bottom="1814" w:left="1588" w:header="851" w:footer="992" w:gutter="0"/>
          <w:pgNumType w:start="1"/>
          <w:cols w:space="425"/>
          <w:docGrid w:type="lines" w:linePitch="312"/>
        </w:sectPr>
      </w:pPr>
    </w:p>
    <w:p w:rsidR="00514E81" w:rsidRDefault="00F145F1">
      <w:pPr>
        <w:pStyle w:val="1"/>
        <w:spacing w:before="0" w:after="0"/>
        <w:rPr>
          <w:rFonts w:cs="Times New Roman"/>
          <w:color w:val="000000" w:themeColor="text1"/>
          <w:szCs w:val="32"/>
        </w:rPr>
      </w:pPr>
      <w:bookmarkStart w:id="1" w:name="_Toc148100703"/>
      <w:r>
        <w:rPr>
          <w:rFonts w:cs="Times New Roman"/>
          <w:color w:val="000000" w:themeColor="text1"/>
          <w:szCs w:val="32"/>
        </w:rPr>
        <w:lastRenderedPageBreak/>
        <w:t>一、总则</w:t>
      </w:r>
      <w:bookmarkEnd w:id="1"/>
    </w:p>
    <w:p w:rsidR="00514E81" w:rsidRDefault="00F145F1">
      <w:pPr>
        <w:pStyle w:val="2"/>
        <w:spacing w:before="0" w:after="0"/>
        <w:rPr>
          <w:rFonts w:ascii="Times New Roman" w:hAnsi="Times New Roman" w:cs="Times New Roman"/>
          <w:color w:val="000000" w:themeColor="text1"/>
        </w:rPr>
      </w:pPr>
      <w:bookmarkStart w:id="2" w:name="_Toc148100704"/>
      <w:r>
        <w:rPr>
          <w:rFonts w:ascii="Times New Roman" w:hAnsi="Times New Roman" w:cs="Times New Roman"/>
          <w:color w:val="000000" w:themeColor="text1"/>
        </w:rPr>
        <w:t>（一）指导思想</w:t>
      </w:r>
      <w:bookmarkEnd w:id="2"/>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以习近平新时代中国特色社会主义思想为指导，全面贯彻党的二十大精神，全面贯彻新发展理念，积极顺应新形势新要求，以全面促进资源节约集约利用为目标，聚焦我省废弃电器电子产品回收处理体系的关键领域和薄弱环节，健全管理制度和扶持政策，畅通废弃电器电子产品产生、回收、处理全链条，完善废弃电器电子产品循环利用体系、助力构建</w:t>
      </w:r>
      <w:r>
        <w:rPr>
          <w:rFonts w:cs="Times New Roman"/>
          <w:color w:val="000000" w:themeColor="text1"/>
          <w:sz w:val="32"/>
          <w:szCs w:val="32"/>
        </w:rPr>
        <w:t>“</w:t>
      </w:r>
      <w:r>
        <w:rPr>
          <w:rFonts w:cs="Times New Roman"/>
          <w:color w:val="000000" w:themeColor="text1"/>
          <w:sz w:val="32"/>
          <w:szCs w:val="32"/>
        </w:rPr>
        <w:t>双循环</w:t>
      </w:r>
      <w:r>
        <w:rPr>
          <w:rFonts w:cs="Times New Roman"/>
          <w:color w:val="000000" w:themeColor="text1"/>
          <w:sz w:val="32"/>
          <w:szCs w:val="32"/>
        </w:rPr>
        <w:t>”</w:t>
      </w:r>
      <w:r>
        <w:rPr>
          <w:rFonts w:cs="Times New Roman"/>
          <w:color w:val="000000" w:themeColor="text1"/>
          <w:sz w:val="32"/>
          <w:szCs w:val="32"/>
        </w:rPr>
        <w:t>新发展格局，做大做强优势绿色产业，切实解决老百姓身边突出的废弃电器电子产品污染问题，推动我省全域</w:t>
      </w:r>
      <w:r>
        <w:rPr>
          <w:rFonts w:cs="Times New Roman"/>
          <w:color w:val="000000" w:themeColor="text1"/>
          <w:sz w:val="32"/>
          <w:szCs w:val="32"/>
        </w:rPr>
        <w:t>“</w:t>
      </w:r>
      <w:r>
        <w:rPr>
          <w:rFonts w:cs="Times New Roman"/>
          <w:color w:val="000000" w:themeColor="text1"/>
          <w:sz w:val="32"/>
          <w:szCs w:val="32"/>
        </w:rPr>
        <w:t>无废城市</w:t>
      </w:r>
      <w:r>
        <w:rPr>
          <w:rFonts w:cs="Times New Roman"/>
          <w:color w:val="000000" w:themeColor="text1"/>
          <w:sz w:val="32"/>
          <w:szCs w:val="32"/>
        </w:rPr>
        <w:t>”</w:t>
      </w:r>
      <w:r>
        <w:rPr>
          <w:rFonts w:cs="Times New Roman"/>
          <w:color w:val="000000" w:themeColor="text1"/>
          <w:sz w:val="32"/>
          <w:szCs w:val="32"/>
        </w:rPr>
        <w:t>建设取得新成效，为我省生态文明建设先行示范贡献力量。</w:t>
      </w:r>
    </w:p>
    <w:p w:rsidR="00514E81" w:rsidRDefault="00F145F1">
      <w:pPr>
        <w:pStyle w:val="2"/>
        <w:spacing w:before="0" w:after="0"/>
        <w:rPr>
          <w:rFonts w:ascii="Times New Roman" w:hAnsi="Times New Roman" w:cs="Times New Roman"/>
          <w:color w:val="000000" w:themeColor="text1"/>
        </w:rPr>
      </w:pPr>
      <w:bookmarkStart w:id="3" w:name="_Toc148100705"/>
      <w:r>
        <w:rPr>
          <w:rFonts w:ascii="Times New Roman" w:hAnsi="Times New Roman" w:cs="Times New Roman"/>
          <w:color w:val="000000" w:themeColor="text1"/>
        </w:rPr>
        <w:t>（二）基本原则</w:t>
      </w:r>
      <w:bookmarkEnd w:id="3"/>
    </w:p>
    <w:p w:rsidR="00514E81" w:rsidRDefault="00F145F1">
      <w:pPr>
        <w:adjustRightInd w:val="0"/>
        <w:spacing w:line="540" w:lineRule="exact"/>
        <w:ind w:firstLineChars="200" w:firstLine="643"/>
        <w:rPr>
          <w:rFonts w:cs="Times New Roman"/>
          <w:color w:val="000000" w:themeColor="text1"/>
          <w:sz w:val="32"/>
          <w:szCs w:val="32"/>
        </w:rPr>
      </w:pPr>
      <w:r>
        <w:rPr>
          <w:rFonts w:cs="Times New Roman"/>
          <w:b/>
          <w:bCs/>
          <w:color w:val="000000" w:themeColor="text1"/>
          <w:sz w:val="32"/>
          <w:szCs w:val="32"/>
        </w:rPr>
        <w:t>坚持绿色发展、循环利用。</w:t>
      </w:r>
      <w:r>
        <w:rPr>
          <w:rFonts w:cs="Times New Roman"/>
          <w:color w:val="000000" w:themeColor="text1"/>
          <w:sz w:val="32"/>
          <w:szCs w:val="32"/>
        </w:rPr>
        <w:t>立足发展循环经济，服务绿色发展，科学构建废弃电器电子产品循环利用体系，推动废物循环利用和污染物集中处置，形成绿色低碳循环发展新模式。</w:t>
      </w:r>
    </w:p>
    <w:p w:rsidR="00514E81" w:rsidRDefault="00F145F1">
      <w:pPr>
        <w:adjustRightInd w:val="0"/>
        <w:spacing w:line="540" w:lineRule="exact"/>
        <w:ind w:firstLineChars="200" w:firstLine="643"/>
        <w:rPr>
          <w:rFonts w:cs="Times New Roman"/>
          <w:color w:val="000000" w:themeColor="text1"/>
          <w:sz w:val="32"/>
          <w:szCs w:val="32"/>
        </w:rPr>
      </w:pPr>
      <w:r>
        <w:rPr>
          <w:rFonts w:cs="Times New Roman"/>
          <w:b/>
          <w:bCs/>
          <w:color w:val="000000" w:themeColor="text1"/>
          <w:sz w:val="32"/>
          <w:szCs w:val="32"/>
        </w:rPr>
        <w:t>坚持政府引导，市场主导。</w:t>
      </w:r>
      <w:r>
        <w:rPr>
          <w:rFonts w:cs="Times New Roman"/>
          <w:color w:val="000000" w:themeColor="text1"/>
          <w:sz w:val="32"/>
          <w:szCs w:val="32"/>
        </w:rPr>
        <w:t>积极发挥政府引导作用，加快完善绿色低碳循环发展激励约束机制。坚持市场主导、协同联动、典型引领、规范有序，落实企业主体责任。健全布局合理的回收处理网络和分工合理、多元参与、衔接有序的管理格局。</w:t>
      </w:r>
    </w:p>
    <w:p w:rsidR="00514E81" w:rsidRDefault="00F145F1">
      <w:pPr>
        <w:adjustRightInd w:val="0"/>
        <w:ind w:firstLineChars="200" w:firstLine="643"/>
        <w:rPr>
          <w:rFonts w:eastAsia="楷体_GB2312" w:cs="Times New Roman"/>
          <w:b/>
          <w:bCs/>
          <w:color w:val="000000" w:themeColor="text1"/>
          <w:sz w:val="32"/>
          <w:szCs w:val="32"/>
        </w:rPr>
      </w:pPr>
      <w:r>
        <w:rPr>
          <w:rFonts w:cs="Times New Roman"/>
          <w:b/>
          <w:bCs/>
          <w:color w:val="000000" w:themeColor="text1"/>
          <w:sz w:val="32"/>
          <w:szCs w:val="32"/>
        </w:rPr>
        <w:t>坚持问题导向、因地制宜。</w:t>
      </w:r>
      <w:r>
        <w:rPr>
          <w:rFonts w:cs="Times New Roman"/>
          <w:color w:val="000000" w:themeColor="text1"/>
          <w:sz w:val="32"/>
          <w:szCs w:val="32"/>
        </w:rPr>
        <w:t>因地制宜注重生态产业链构建，对拆解产物进行充分利用，提高拆解产物的利用效率，实现资源的再循环利用。实行拆解处理企业资质制度和集中处理制度，集中对废弃电器电子产品及其拆解产物进行处理，有效控制处理过程中造成的环境污染。</w:t>
      </w:r>
    </w:p>
    <w:p w:rsidR="00514E81" w:rsidRDefault="00F145F1">
      <w:pPr>
        <w:widowControl/>
        <w:adjustRightInd w:val="0"/>
        <w:ind w:firstLineChars="200" w:firstLine="643"/>
        <w:rPr>
          <w:rFonts w:cs="Times New Roman"/>
          <w:color w:val="000000" w:themeColor="text1"/>
          <w:sz w:val="32"/>
          <w:szCs w:val="32"/>
        </w:rPr>
      </w:pPr>
      <w:r>
        <w:rPr>
          <w:rFonts w:cs="Times New Roman"/>
          <w:b/>
          <w:bCs/>
          <w:color w:val="000000" w:themeColor="text1"/>
          <w:sz w:val="32"/>
          <w:szCs w:val="32"/>
        </w:rPr>
        <w:lastRenderedPageBreak/>
        <w:t>坚持技术创新、数字赋能。</w:t>
      </w:r>
      <w:r>
        <w:rPr>
          <w:rFonts w:cs="Times New Roman"/>
          <w:color w:val="000000" w:themeColor="text1"/>
          <w:sz w:val="32"/>
          <w:szCs w:val="32"/>
        </w:rPr>
        <w:t>把技术创新、模式创新、数字赋能等手段作为废弃电器电子产品回收处理行业规模化发展的关键驱动，充分发挥龙头企业引领作用，不断优化产业结构与质量，提高行业智能化、机械化和自动化水平。</w:t>
      </w:r>
    </w:p>
    <w:p w:rsidR="00514E81" w:rsidRDefault="00F145F1">
      <w:pPr>
        <w:pStyle w:val="2"/>
        <w:spacing w:before="0" w:after="0"/>
        <w:rPr>
          <w:rFonts w:ascii="Times New Roman" w:hAnsi="Times New Roman" w:cs="Times New Roman"/>
          <w:color w:val="000000" w:themeColor="text1"/>
        </w:rPr>
      </w:pPr>
      <w:bookmarkStart w:id="4" w:name="_Toc148100706"/>
      <w:r>
        <w:rPr>
          <w:rFonts w:ascii="Times New Roman" w:hAnsi="Times New Roman" w:cs="Times New Roman"/>
          <w:color w:val="000000" w:themeColor="text1"/>
        </w:rPr>
        <w:t>（三）规划年限</w:t>
      </w:r>
      <w:bookmarkEnd w:id="4"/>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规划基准年：</w:t>
      </w:r>
      <w:r>
        <w:rPr>
          <w:rFonts w:cs="Times New Roman"/>
          <w:color w:val="000000" w:themeColor="text1"/>
          <w:sz w:val="32"/>
          <w:szCs w:val="32"/>
        </w:rPr>
        <w:t>2022</w:t>
      </w:r>
      <w:r>
        <w:rPr>
          <w:rFonts w:cs="Times New Roman"/>
          <w:color w:val="000000" w:themeColor="text1"/>
          <w:sz w:val="32"/>
          <w:szCs w:val="32"/>
        </w:rPr>
        <w:t>年；</w:t>
      </w:r>
      <w:r w:rsidR="00D662FB">
        <w:rPr>
          <w:rFonts w:cs="Times New Roman" w:hint="eastAsia"/>
          <w:color w:val="000000" w:themeColor="text1"/>
          <w:sz w:val="32"/>
          <w:szCs w:val="32"/>
        </w:rPr>
        <w:t>规划期限：</w:t>
      </w:r>
      <w:r>
        <w:rPr>
          <w:rFonts w:cs="Times New Roman"/>
          <w:color w:val="000000" w:themeColor="text1"/>
          <w:sz w:val="32"/>
          <w:szCs w:val="32"/>
        </w:rPr>
        <w:t>202</w:t>
      </w:r>
      <w:r w:rsidR="00D662FB">
        <w:rPr>
          <w:rFonts w:cs="Times New Roman"/>
          <w:color w:val="000000" w:themeColor="text1"/>
          <w:sz w:val="32"/>
          <w:szCs w:val="32"/>
        </w:rPr>
        <w:t>3</w:t>
      </w:r>
      <w:r>
        <w:rPr>
          <w:rFonts w:cs="Times New Roman"/>
          <w:color w:val="000000" w:themeColor="text1"/>
          <w:sz w:val="32"/>
          <w:szCs w:val="32"/>
        </w:rPr>
        <w:t>年</w:t>
      </w:r>
      <w:r>
        <w:rPr>
          <w:rFonts w:cs="Times New Roman"/>
          <w:color w:val="000000" w:themeColor="text1"/>
          <w:sz w:val="32"/>
          <w:szCs w:val="32"/>
        </w:rPr>
        <w:t>-2030</w:t>
      </w:r>
      <w:r>
        <w:rPr>
          <w:rFonts w:cs="Times New Roman"/>
          <w:color w:val="000000" w:themeColor="text1"/>
          <w:sz w:val="32"/>
          <w:szCs w:val="32"/>
        </w:rPr>
        <w:t>年。</w:t>
      </w:r>
    </w:p>
    <w:p w:rsidR="00514E81" w:rsidRDefault="00F145F1">
      <w:pPr>
        <w:pStyle w:val="2"/>
        <w:spacing w:before="0" w:after="0"/>
        <w:rPr>
          <w:rFonts w:ascii="Times New Roman" w:hAnsi="Times New Roman" w:cs="Times New Roman"/>
          <w:color w:val="000000" w:themeColor="text1"/>
        </w:rPr>
      </w:pPr>
      <w:bookmarkStart w:id="5" w:name="_Toc148100707"/>
      <w:r>
        <w:rPr>
          <w:rFonts w:ascii="Times New Roman" w:hAnsi="Times New Roman" w:cs="Times New Roman"/>
          <w:color w:val="000000" w:themeColor="text1"/>
        </w:rPr>
        <w:t>（四）规划依据</w:t>
      </w:r>
      <w:bookmarkEnd w:id="5"/>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1.</w:t>
      </w:r>
      <w:r>
        <w:rPr>
          <w:rFonts w:cs="Times New Roman"/>
          <w:color w:val="000000" w:themeColor="text1"/>
          <w:sz w:val="32"/>
          <w:szCs w:val="32"/>
        </w:rPr>
        <w:t>《中华人民共和国固体废物污染环境防治法》</w:t>
      </w:r>
      <w:r>
        <w:rPr>
          <w:rFonts w:cs="Times New Roman" w:hint="eastAsia"/>
          <w:color w:val="000000" w:themeColor="text1"/>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2</w:t>
      </w:r>
      <w:r>
        <w:rPr>
          <w:rFonts w:cs="Times New Roman"/>
          <w:color w:val="000000" w:themeColor="text1"/>
          <w:sz w:val="32"/>
          <w:szCs w:val="32"/>
        </w:rPr>
        <w:t>．《中华人民共和国循环经济促进法》</w:t>
      </w:r>
      <w:r>
        <w:rPr>
          <w:rFonts w:cs="Times New Roman" w:hint="eastAsia"/>
          <w:color w:val="000000" w:themeColor="text1"/>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3</w:t>
      </w:r>
      <w:r>
        <w:rPr>
          <w:rFonts w:cs="Times New Roman"/>
          <w:color w:val="000000" w:themeColor="text1"/>
          <w:sz w:val="32"/>
          <w:szCs w:val="32"/>
        </w:rPr>
        <w:t>．《中华人民共和国清洁生产促进法》</w:t>
      </w:r>
      <w:r>
        <w:rPr>
          <w:rFonts w:cs="Times New Roman" w:hint="eastAsia"/>
          <w:color w:val="000000" w:themeColor="text1"/>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4.</w:t>
      </w:r>
      <w:r>
        <w:rPr>
          <w:rFonts w:cs="Times New Roman"/>
          <w:color w:val="000000" w:themeColor="text1"/>
          <w:sz w:val="32"/>
          <w:szCs w:val="32"/>
        </w:rPr>
        <w:t>《</w:t>
      </w:r>
      <w:r>
        <w:rPr>
          <w:rFonts w:cs="Times New Roman"/>
          <w:color w:val="000000" w:themeColor="text1"/>
          <w:spacing w:val="-6"/>
          <w:sz w:val="32"/>
          <w:szCs w:val="32"/>
        </w:rPr>
        <w:t>废弃电子产品回收处理管理条例》（国务院令第</w:t>
      </w:r>
      <w:r>
        <w:rPr>
          <w:rFonts w:cs="Times New Roman"/>
          <w:color w:val="000000" w:themeColor="text1"/>
          <w:spacing w:val="-6"/>
          <w:sz w:val="32"/>
          <w:szCs w:val="32"/>
        </w:rPr>
        <w:t>709</w:t>
      </w:r>
      <w:r>
        <w:rPr>
          <w:rFonts w:cs="Times New Roman"/>
          <w:color w:val="000000" w:themeColor="text1"/>
          <w:spacing w:val="-6"/>
          <w:sz w:val="32"/>
          <w:szCs w:val="32"/>
        </w:rPr>
        <w:t>号）</w:t>
      </w:r>
      <w:r>
        <w:rPr>
          <w:rFonts w:cs="Times New Roman" w:hint="eastAsia"/>
          <w:color w:val="000000" w:themeColor="text1"/>
          <w:spacing w:val="-6"/>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5.</w:t>
      </w:r>
      <w:r>
        <w:rPr>
          <w:rFonts w:cs="Times New Roman"/>
          <w:color w:val="000000" w:themeColor="text1"/>
          <w:sz w:val="32"/>
          <w:szCs w:val="32"/>
        </w:rPr>
        <w:t>《电子废物污染环境防治管理办法》（环境保护总局令第</w:t>
      </w:r>
      <w:r>
        <w:rPr>
          <w:rFonts w:cs="Times New Roman"/>
          <w:color w:val="000000" w:themeColor="text1"/>
          <w:sz w:val="32"/>
          <w:szCs w:val="32"/>
        </w:rPr>
        <w:t>40</w:t>
      </w:r>
      <w:r>
        <w:rPr>
          <w:rFonts w:cs="Times New Roman"/>
          <w:color w:val="000000" w:themeColor="text1"/>
          <w:sz w:val="32"/>
          <w:szCs w:val="32"/>
        </w:rPr>
        <w:t>号，</w:t>
      </w:r>
      <w:r>
        <w:rPr>
          <w:rFonts w:cs="Times New Roman"/>
          <w:color w:val="000000" w:themeColor="text1"/>
          <w:sz w:val="32"/>
          <w:szCs w:val="32"/>
        </w:rPr>
        <w:t>2007</w:t>
      </w:r>
      <w:r>
        <w:rPr>
          <w:rFonts w:cs="Times New Roman"/>
          <w:color w:val="000000" w:themeColor="text1"/>
          <w:sz w:val="32"/>
          <w:szCs w:val="32"/>
        </w:rPr>
        <w:t>年）</w:t>
      </w:r>
      <w:r>
        <w:rPr>
          <w:rFonts w:cs="Times New Roman" w:hint="eastAsia"/>
          <w:color w:val="000000" w:themeColor="text1"/>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6.</w:t>
      </w:r>
      <w:r>
        <w:rPr>
          <w:rFonts w:cs="Times New Roman"/>
          <w:color w:val="000000" w:themeColor="text1"/>
          <w:sz w:val="32"/>
          <w:szCs w:val="32"/>
        </w:rPr>
        <w:t>《废弃电器电子产品处理资格许可管理办法》（环境保护部令第</w:t>
      </w:r>
      <w:r>
        <w:rPr>
          <w:rFonts w:cs="Times New Roman"/>
          <w:color w:val="000000" w:themeColor="text1"/>
          <w:sz w:val="32"/>
          <w:szCs w:val="32"/>
        </w:rPr>
        <w:t>13</w:t>
      </w:r>
      <w:r>
        <w:rPr>
          <w:rFonts w:cs="Times New Roman"/>
          <w:color w:val="000000" w:themeColor="text1"/>
          <w:sz w:val="32"/>
          <w:szCs w:val="32"/>
        </w:rPr>
        <w:t>号，</w:t>
      </w:r>
      <w:r>
        <w:rPr>
          <w:rFonts w:cs="Times New Roman"/>
          <w:color w:val="000000" w:themeColor="text1"/>
          <w:sz w:val="32"/>
          <w:szCs w:val="32"/>
        </w:rPr>
        <w:t>2010</w:t>
      </w:r>
      <w:r>
        <w:rPr>
          <w:rFonts w:cs="Times New Roman"/>
          <w:color w:val="000000" w:themeColor="text1"/>
          <w:sz w:val="32"/>
          <w:szCs w:val="32"/>
        </w:rPr>
        <w:t>年）</w:t>
      </w:r>
      <w:r>
        <w:rPr>
          <w:rFonts w:cs="Times New Roman" w:hint="eastAsia"/>
          <w:color w:val="000000" w:themeColor="text1"/>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7</w:t>
      </w:r>
      <w:r>
        <w:rPr>
          <w:rFonts w:cs="Times New Roman"/>
          <w:color w:val="000000" w:themeColor="text1"/>
          <w:sz w:val="32"/>
          <w:szCs w:val="32"/>
        </w:rPr>
        <w:t>．《废弃家用电器与电子产品污染防治技术政策》（环发</w:t>
      </w:r>
      <w:r>
        <w:rPr>
          <w:rFonts w:cs="Times New Roman"/>
          <w:color w:val="000000" w:themeColor="text1"/>
          <w:sz w:val="32"/>
          <w:szCs w:val="32"/>
        </w:rPr>
        <w:t>[2006]115</w:t>
      </w:r>
      <w:r>
        <w:rPr>
          <w:rFonts w:cs="Times New Roman"/>
          <w:color w:val="000000" w:themeColor="text1"/>
          <w:sz w:val="32"/>
          <w:szCs w:val="32"/>
        </w:rPr>
        <w:t>号）</w:t>
      </w:r>
      <w:r>
        <w:rPr>
          <w:rFonts w:cs="Times New Roman" w:hint="eastAsia"/>
          <w:color w:val="000000" w:themeColor="text1"/>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8.</w:t>
      </w:r>
      <w:r>
        <w:rPr>
          <w:rFonts w:cs="Times New Roman"/>
          <w:color w:val="000000" w:themeColor="text1"/>
          <w:sz w:val="32"/>
          <w:szCs w:val="32"/>
        </w:rPr>
        <w:t>《废弃电器电子产品处理企业资格审查和许可指南》（环境保护部，</w:t>
      </w:r>
      <w:r>
        <w:rPr>
          <w:rFonts w:cs="Times New Roman"/>
          <w:color w:val="000000" w:themeColor="text1"/>
          <w:sz w:val="32"/>
          <w:szCs w:val="32"/>
        </w:rPr>
        <w:t>2010</w:t>
      </w:r>
      <w:r>
        <w:rPr>
          <w:rFonts w:cs="Times New Roman"/>
          <w:color w:val="000000" w:themeColor="text1"/>
          <w:sz w:val="32"/>
          <w:szCs w:val="32"/>
        </w:rPr>
        <w:t>年第</w:t>
      </w:r>
      <w:r>
        <w:rPr>
          <w:rFonts w:cs="Times New Roman"/>
          <w:color w:val="000000" w:themeColor="text1"/>
          <w:sz w:val="32"/>
          <w:szCs w:val="32"/>
        </w:rPr>
        <w:t>90</w:t>
      </w:r>
      <w:r>
        <w:rPr>
          <w:rFonts w:cs="Times New Roman"/>
          <w:color w:val="000000" w:themeColor="text1"/>
          <w:sz w:val="32"/>
          <w:szCs w:val="32"/>
        </w:rPr>
        <w:t>号公告）</w:t>
      </w:r>
      <w:r>
        <w:rPr>
          <w:rFonts w:cs="Times New Roman" w:hint="eastAsia"/>
          <w:color w:val="000000" w:themeColor="text1"/>
          <w:sz w:val="32"/>
          <w:szCs w:val="32"/>
        </w:rPr>
        <w:t>；</w:t>
      </w:r>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9.</w:t>
      </w:r>
      <w:r>
        <w:rPr>
          <w:rFonts w:cs="Times New Roman"/>
          <w:color w:val="000000" w:themeColor="text1"/>
          <w:sz w:val="32"/>
          <w:szCs w:val="32"/>
        </w:rPr>
        <w:t>《废弃电器电子产品拆解处理情况审核工作指南》（国环规固体〔</w:t>
      </w:r>
      <w:r>
        <w:rPr>
          <w:rFonts w:cs="Times New Roman"/>
          <w:color w:val="000000" w:themeColor="text1"/>
          <w:sz w:val="32"/>
          <w:szCs w:val="32"/>
        </w:rPr>
        <w:t>2019</w:t>
      </w:r>
      <w:r>
        <w:rPr>
          <w:rFonts w:cs="Times New Roman"/>
          <w:color w:val="000000" w:themeColor="text1"/>
          <w:sz w:val="32"/>
          <w:szCs w:val="32"/>
        </w:rPr>
        <w:t>〕</w:t>
      </w:r>
      <w:r>
        <w:rPr>
          <w:rFonts w:cs="Times New Roman"/>
          <w:color w:val="000000" w:themeColor="text1"/>
          <w:sz w:val="32"/>
          <w:szCs w:val="32"/>
        </w:rPr>
        <w:t>1</w:t>
      </w:r>
      <w:r>
        <w:rPr>
          <w:rFonts w:cs="Times New Roman"/>
          <w:color w:val="000000" w:themeColor="text1"/>
          <w:sz w:val="32"/>
          <w:szCs w:val="32"/>
        </w:rPr>
        <w:t>号）</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10.</w:t>
      </w:r>
      <w:r>
        <w:rPr>
          <w:rFonts w:cs="Times New Roman"/>
          <w:color w:val="000000" w:themeColor="text1"/>
          <w:sz w:val="32"/>
          <w:szCs w:val="32"/>
        </w:rPr>
        <w:t>《废弃电器电子产品处理企业建立数据信息管理系统及报送信息指南》（环境保护部，</w:t>
      </w:r>
      <w:r>
        <w:rPr>
          <w:rFonts w:cs="Times New Roman"/>
          <w:color w:val="000000" w:themeColor="text1"/>
          <w:sz w:val="32"/>
          <w:szCs w:val="32"/>
        </w:rPr>
        <w:t>2010</w:t>
      </w:r>
      <w:r>
        <w:rPr>
          <w:rFonts w:cs="Times New Roman"/>
          <w:color w:val="000000" w:themeColor="text1"/>
          <w:sz w:val="32"/>
          <w:szCs w:val="32"/>
        </w:rPr>
        <w:t>年第</w:t>
      </w:r>
      <w:r>
        <w:rPr>
          <w:rFonts w:cs="Times New Roman"/>
          <w:color w:val="000000" w:themeColor="text1"/>
          <w:sz w:val="32"/>
          <w:szCs w:val="32"/>
        </w:rPr>
        <w:t>84</w:t>
      </w:r>
      <w:r>
        <w:rPr>
          <w:rFonts w:cs="Times New Roman"/>
          <w:color w:val="000000" w:themeColor="text1"/>
          <w:sz w:val="32"/>
          <w:szCs w:val="32"/>
        </w:rPr>
        <w:t>号公告）</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11.</w:t>
      </w:r>
      <w:r>
        <w:rPr>
          <w:rFonts w:cs="Times New Roman"/>
          <w:color w:val="000000" w:themeColor="text1"/>
          <w:sz w:val="32"/>
          <w:szCs w:val="32"/>
        </w:rPr>
        <w:t>《废弃电器电子产品规范拆解处理作业及生产管理指南</w:t>
      </w:r>
      <w:r>
        <w:rPr>
          <w:rFonts w:cs="Times New Roman"/>
          <w:color w:val="000000" w:themeColor="text1"/>
          <w:sz w:val="32"/>
          <w:szCs w:val="32"/>
        </w:rPr>
        <w:lastRenderedPageBreak/>
        <w:t>（</w:t>
      </w:r>
      <w:r>
        <w:rPr>
          <w:rFonts w:cs="Times New Roman"/>
          <w:color w:val="000000" w:themeColor="text1"/>
          <w:sz w:val="32"/>
          <w:szCs w:val="32"/>
        </w:rPr>
        <w:t>2015</w:t>
      </w:r>
      <w:r>
        <w:rPr>
          <w:rFonts w:cs="Times New Roman"/>
          <w:color w:val="000000" w:themeColor="text1"/>
          <w:sz w:val="32"/>
          <w:szCs w:val="32"/>
        </w:rPr>
        <w:t>年版）》（环境保护部，</w:t>
      </w:r>
      <w:r>
        <w:rPr>
          <w:rFonts w:cs="Times New Roman"/>
          <w:color w:val="000000" w:themeColor="text1"/>
          <w:sz w:val="32"/>
          <w:szCs w:val="32"/>
        </w:rPr>
        <w:t>2014</w:t>
      </w:r>
      <w:r>
        <w:rPr>
          <w:rFonts w:cs="Times New Roman"/>
          <w:color w:val="000000" w:themeColor="text1"/>
          <w:sz w:val="32"/>
          <w:szCs w:val="32"/>
        </w:rPr>
        <w:t>年第</w:t>
      </w:r>
      <w:r>
        <w:rPr>
          <w:rFonts w:cs="Times New Roman"/>
          <w:color w:val="000000" w:themeColor="text1"/>
          <w:sz w:val="32"/>
          <w:szCs w:val="32"/>
        </w:rPr>
        <w:t>82</w:t>
      </w:r>
      <w:r>
        <w:rPr>
          <w:rFonts w:cs="Times New Roman"/>
          <w:color w:val="000000" w:themeColor="text1"/>
          <w:sz w:val="32"/>
          <w:szCs w:val="32"/>
        </w:rPr>
        <w:t>号公告）</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12.</w:t>
      </w:r>
      <w:r>
        <w:rPr>
          <w:rFonts w:cs="Times New Roman"/>
          <w:color w:val="000000" w:themeColor="text1"/>
          <w:sz w:val="32"/>
          <w:szCs w:val="32"/>
        </w:rPr>
        <w:t>《关于发布</w:t>
      </w:r>
      <w:r>
        <w:rPr>
          <w:rFonts w:cs="Times New Roman"/>
          <w:color w:val="000000" w:themeColor="text1"/>
          <w:sz w:val="32"/>
          <w:szCs w:val="32"/>
        </w:rPr>
        <w:t>&lt;</w:t>
      </w:r>
      <w:r>
        <w:rPr>
          <w:rFonts w:cs="Times New Roman"/>
          <w:color w:val="000000" w:themeColor="text1"/>
          <w:sz w:val="32"/>
          <w:szCs w:val="32"/>
        </w:rPr>
        <w:t>废弃电器电子产品处理发展规划编制指南</w:t>
      </w:r>
      <w:r>
        <w:rPr>
          <w:rFonts w:cs="Times New Roman"/>
          <w:color w:val="000000" w:themeColor="text1"/>
          <w:sz w:val="32"/>
          <w:szCs w:val="32"/>
        </w:rPr>
        <w:t>&gt;</w:t>
      </w:r>
      <w:r>
        <w:rPr>
          <w:rFonts w:cs="Times New Roman"/>
          <w:color w:val="000000" w:themeColor="text1"/>
          <w:sz w:val="32"/>
          <w:szCs w:val="32"/>
        </w:rPr>
        <w:t>的公告》（环境保护部，</w:t>
      </w:r>
      <w:r>
        <w:rPr>
          <w:rFonts w:cs="Times New Roman"/>
          <w:color w:val="000000" w:themeColor="text1"/>
          <w:sz w:val="32"/>
          <w:szCs w:val="32"/>
        </w:rPr>
        <w:t>2010</w:t>
      </w:r>
      <w:r>
        <w:rPr>
          <w:rFonts w:cs="Times New Roman"/>
          <w:color w:val="000000" w:themeColor="text1"/>
          <w:sz w:val="32"/>
          <w:szCs w:val="32"/>
        </w:rPr>
        <w:t>年底</w:t>
      </w:r>
      <w:r>
        <w:rPr>
          <w:rFonts w:cs="Times New Roman"/>
          <w:color w:val="000000" w:themeColor="text1"/>
          <w:sz w:val="32"/>
          <w:szCs w:val="32"/>
        </w:rPr>
        <w:t>82</w:t>
      </w:r>
      <w:r>
        <w:rPr>
          <w:rFonts w:cs="Times New Roman"/>
          <w:color w:val="000000" w:themeColor="text1"/>
          <w:sz w:val="32"/>
          <w:szCs w:val="32"/>
        </w:rPr>
        <w:t>号公告）</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13.</w:t>
      </w:r>
      <w:bookmarkStart w:id="6" w:name="_Hlk92189957"/>
      <w:r>
        <w:rPr>
          <w:rFonts w:cs="Times New Roman"/>
          <w:color w:val="000000" w:themeColor="text1"/>
          <w:sz w:val="32"/>
          <w:szCs w:val="32"/>
        </w:rPr>
        <w:t>《废弃电器电子产品处理目录（</w:t>
      </w:r>
      <w:r>
        <w:rPr>
          <w:rFonts w:cs="Times New Roman"/>
          <w:color w:val="000000" w:themeColor="text1"/>
          <w:sz w:val="32"/>
          <w:szCs w:val="32"/>
        </w:rPr>
        <w:t>2014</w:t>
      </w:r>
      <w:r>
        <w:rPr>
          <w:rFonts w:cs="Times New Roman"/>
          <w:color w:val="000000" w:themeColor="text1"/>
          <w:sz w:val="32"/>
          <w:szCs w:val="32"/>
        </w:rPr>
        <w:t>年版）》</w:t>
      </w:r>
      <w:bookmarkEnd w:id="6"/>
      <w:r>
        <w:rPr>
          <w:rFonts w:cs="Times New Roman"/>
          <w:color w:val="000000" w:themeColor="text1"/>
          <w:sz w:val="32"/>
          <w:szCs w:val="32"/>
        </w:rPr>
        <w:t>（国家发展和改革委员会，</w:t>
      </w:r>
      <w:r>
        <w:rPr>
          <w:rFonts w:cs="Times New Roman"/>
          <w:color w:val="000000" w:themeColor="text1"/>
          <w:sz w:val="32"/>
          <w:szCs w:val="32"/>
        </w:rPr>
        <w:t>2015</w:t>
      </w:r>
      <w:r>
        <w:rPr>
          <w:rFonts w:cs="Times New Roman"/>
          <w:color w:val="000000" w:themeColor="text1"/>
          <w:sz w:val="32"/>
          <w:szCs w:val="32"/>
        </w:rPr>
        <w:t>年第</w:t>
      </w:r>
      <w:r>
        <w:rPr>
          <w:rFonts w:cs="Times New Roman"/>
          <w:color w:val="000000" w:themeColor="text1"/>
          <w:sz w:val="32"/>
          <w:szCs w:val="32"/>
        </w:rPr>
        <w:t>5</w:t>
      </w:r>
      <w:r>
        <w:rPr>
          <w:rFonts w:cs="Times New Roman"/>
          <w:color w:val="000000" w:themeColor="text1"/>
          <w:sz w:val="32"/>
          <w:szCs w:val="32"/>
        </w:rPr>
        <w:t>号公告）</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14.</w:t>
      </w:r>
      <w:r>
        <w:rPr>
          <w:rFonts w:cs="Times New Roman"/>
          <w:color w:val="000000" w:themeColor="text1"/>
          <w:sz w:val="32"/>
          <w:szCs w:val="32"/>
        </w:rPr>
        <w:t>《国务院办公厅关于印发生产者责任延伸制度推行方案的通知》（国办发〔</w:t>
      </w:r>
      <w:r>
        <w:rPr>
          <w:rFonts w:cs="Times New Roman"/>
          <w:color w:val="000000" w:themeColor="text1"/>
          <w:sz w:val="32"/>
          <w:szCs w:val="32"/>
        </w:rPr>
        <w:t>2016</w:t>
      </w:r>
      <w:r>
        <w:rPr>
          <w:rFonts w:cs="Times New Roman"/>
          <w:color w:val="000000" w:themeColor="text1"/>
          <w:sz w:val="32"/>
          <w:szCs w:val="32"/>
        </w:rPr>
        <w:t>〕</w:t>
      </w:r>
      <w:r>
        <w:rPr>
          <w:rFonts w:cs="Times New Roman"/>
          <w:color w:val="000000" w:themeColor="text1"/>
          <w:sz w:val="32"/>
          <w:szCs w:val="32"/>
        </w:rPr>
        <w:t>99</w:t>
      </w:r>
      <w:r>
        <w:rPr>
          <w:rFonts w:cs="Times New Roman"/>
          <w:color w:val="000000" w:themeColor="text1"/>
          <w:sz w:val="32"/>
          <w:szCs w:val="32"/>
        </w:rPr>
        <w:t>号）</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15.</w:t>
      </w:r>
      <w:r>
        <w:rPr>
          <w:rFonts w:cs="Times New Roman"/>
          <w:color w:val="000000" w:themeColor="text1"/>
          <w:sz w:val="32"/>
          <w:szCs w:val="32"/>
        </w:rPr>
        <w:t>《吸油烟机等九类废弃电器电子产品处理环境管理与污染防治指南》（生态环境部，</w:t>
      </w:r>
      <w:r>
        <w:rPr>
          <w:rFonts w:cs="Times New Roman"/>
          <w:color w:val="000000" w:themeColor="text1"/>
          <w:sz w:val="32"/>
          <w:szCs w:val="32"/>
        </w:rPr>
        <w:t>2020</w:t>
      </w:r>
      <w:r>
        <w:rPr>
          <w:rFonts w:cs="Times New Roman"/>
          <w:color w:val="000000" w:themeColor="text1"/>
          <w:sz w:val="32"/>
          <w:szCs w:val="32"/>
        </w:rPr>
        <w:t>年第</w:t>
      </w:r>
      <w:r>
        <w:rPr>
          <w:rFonts w:cs="Times New Roman"/>
          <w:color w:val="000000" w:themeColor="text1"/>
          <w:sz w:val="32"/>
          <w:szCs w:val="32"/>
        </w:rPr>
        <w:t>39</w:t>
      </w:r>
      <w:r>
        <w:rPr>
          <w:rFonts w:cs="Times New Roman"/>
          <w:color w:val="000000" w:themeColor="text1"/>
          <w:sz w:val="32"/>
          <w:szCs w:val="32"/>
        </w:rPr>
        <w:t>号公告）</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16.</w:t>
      </w:r>
      <w:r>
        <w:rPr>
          <w:rFonts w:cs="Times New Roman"/>
          <w:color w:val="000000" w:themeColor="text1"/>
          <w:sz w:val="32"/>
          <w:szCs w:val="32"/>
        </w:rPr>
        <w:t>《关于完善废旧家电回收处理体系推动家电更新消费的实施方案》（发改产业〔</w:t>
      </w:r>
      <w:r>
        <w:rPr>
          <w:rFonts w:cs="Times New Roman"/>
          <w:color w:val="000000" w:themeColor="text1"/>
          <w:sz w:val="32"/>
          <w:szCs w:val="32"/>
        </w:rPr>
        <w:t>2020</w:t>
      </w:r>
      <w:r>
        <w:rPr>
          <w:rFonts w:cs="Times New Roman"/>
          <w:color w:val="000000" w:themeColor="text1"/>
          <w:sz w:val="32"/>
          <w:szCs w:val="32"/>
        </w:rPr>
        <w:t>〕</w:t>
      </w:r>
      <w:r>
        <w:rPr>
          <w:rFonts w:cs="Times New Roman"/>
          <w:color w:val="000000" w:themeColor="text1"/>
          <w:sz w:val="32"/>
          <w:szCs w:val="32"/>
        </w:rPr>
        <w:t>752</w:t>
      </w:r>
      <w:r>
        <w:rPr>
          <w:rFonts w:cs="Times New Roman"/>
          <w:color w:val="000000" w:themeColor="text1"/>
          <w:sz w:val="32"/>
          <w:szCs w:val="32"/>
        </w:rPr>
        <w:t>号）</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17.</w:t>
      </w:r>
      <w:r>
        <w:rPr>
          <w:rFonts w:cs="Times New Roman"/>
          <w:color w:val="000000" w:themeColor="text1"/>
          <w:sz w:val="32"/>
          <w:szCs w:val="32"/>
        </w:rPr>
        <w:t>《浙江省固体废物污染环境防治条例》</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18.</w:t>
      </w:r>
      <w:r>
        <w:rPr>
          <w:rFonts w:cs="Times New Roman"/>
          <w:color w:val="000000" w:themeColor="text1"/>
          <w:sz w:val="32"/>
          <w:szCs w:val="32"/>
        </w:rPr>
        <w:t>《浙江省完善废旧家电回收处理体系推动家电更新消费三年行动计划（</w:t>
      </w:r>
      <w:r>
        <w:rPr>
          <w:rFonts w:cs="Times New Roman"/>
          <w:color w:val="000000" w:themeColor="text1"/>
          <w:sz w:val="32"/>
          <w:szCs w:val="32"/>
        </w:rPr>
        <w:t>2021-2023</w:t>
      </w:r>
      <w:r>
        <w:rPr>
          <w:rFonts w:cs="Times New Roman"/>
          <w:color w:val="000000" w:themeColor="text1"/>
          <w:sz w:val="32"/>
          <w:szCs w:val="32"/>
        </w:rPr>
        <w:t>年）》（浙发改服务〔</w:t>
      </w:r>
      <w:r>
        <w:rPr>
          <w:rFonts w:cs="Times New Roman"/>
          <w:color w:val="000000" w:themeColor="text1"/>
          <w:sz w:val="32"/>
          <w:szCs w:val="32"/>
        </w:rPr>
        <w:t>2021</w:t>
      </w:r>
      <w:r>
        <w:rPr>
          <w:rFonts w:cs="Times New Roman"/>
          <w:color w:val="000000" w:themeColor="text1"/>
          <w:sz w:val="32"/>
          <w:szCs w:val="32"/>
        </w:rPr>
        <w:t>〕</w:t>
      </w:r>
      <w:r>
        <w:rPr>
          <w:rFonts w:cs="Times New Roman"/>
          <w:color w:val="000000" w:themeColor="text1"/>
          <w:sz w:val="32"/>
          <w:szCs w:val="32"/>
        </w:rPr>
        <w:t>54</w:t>
      </w:r>
      <w:r>
        <w:rPr>
          <w:rFonts w:cs="Times New Roman"/>
          <w:color w:val="000000" w:themeColor="text1"/>
          <w:sz w:val="32"/>
          <w:szCs w:val="32"/>
        </w:rPr>
        <w:t>号）</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19.</w:t>
      </w:r>
      <w:r>
        <w:rPr>
          <w:rFonts w:cs="Times New Roman"/>
          <w:color w:val="000000" w:themeColor="text1"/>
          <w:sz w:val="32"/>
          <w:szCs w:val="32"/>
        </w:rPr>
        <w:t>《废弃电器电子产品处理污染控制技术规范》（</w:t>
      </w:r>
      <w:r>
        <w:rPr>
          <w:rFonts w:cs="Times New Roman"/>
          <w:color w:val="000000" w:themeColor="text1"/>
          <w:sz w:val="32"/>
          <w:szCs w:val="32"/>
        </w:rPr>
        <w:t>HJ 527-2010</w:t>
      </w:r>
      <w:r>
        <w:rPr>
          <w:rFonts w:cs="Times New Roman"/>
          <w:color w:val="000000" w:themeColor="text1"/>
          <w:sz w:val="32"/>
          <w:szCs w:val="32"/>
        </w:rPr>
        <w:t>）</w:t>
      </w:r>
      <w:r>
        <w:rPr>
          <w:rFonts w:cs="Times New Roman" w:hint="eastAsia"/>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20.</w:t>
      </w:r>
      <w:r>
        <w:rPr>
          <w:rFonts w:cs="Times New Roman"/>
          <w:color w:val="000000" w:themeColor="text1"/>
          <w:sz w:val="32"/>
          <w:szCs w:val="32"/>
        </w:rPr>
        <w:t>《再生资源绿色分拣中心建设管理规范》（</w:t>
      </w:r>
      <w:r>
        <w:rPr>
          <w:rFonts w:cs="Times New Roman"/>
          <w:color w:val="000000" w:themeColor="text1"/>
          <w:sz w:val="32"/>
          <w:szCs w:val="32"/>
        </w:rPr>
        <w:t>SB/T 10720- 2021</w:t>
      </w:r>
      <w:r>
        <w:rPr>
          <w:rFonts w:cs="Times New Roman"/>
          <w:color w:val="000000" w:themeColor="text1"/>
          <w:sz w:val="32"/>
          <w:szCs w:val="32"/>
        </w:rPr>
        <w:t>）</w:t>
      </w:r>
      <w:r>
        <w:rPr>
          <w:rFonts w:cs="Times New Roman" w:hint="eastAsia"/>
          <w:color w:val="000000" w:themeColor="text1"/>
          <w:sz w:val="32"/>
          <w:szCs w:val="32"/>
        </w:rPr>
        <w:t>。</w:t>
      </w:r>
    </w:p>
    <w:p w:rsidR="00514E81" w:rsidRDefault="00F145F1">
      <w:pPr>
        <w:widowControl/>
        <w:spacing w:line="240" w:lineRule="auto"/>
        <w:jc w:val="left"/>
        <w:rPr>
          <w:rFonts w:cs="Times New Roman"/>
          <w:color w:val="000000" w:themeColor="text1"/>
          <w:sz w:val="32"/>
          <w:szCs w:val="32"/>
        </w:rPr>
      </w:pPr>
      <w:r>
        <w:rPr>
          <w:rFonts w:cs="Times New Roman"/>
          <w:color w:val="000000" w:themeColor="text1"/>
          <w:sz w:val="32"/>
          <w:szCs w:val="32"/>
        </w:rPr>
        <w:br w:type="page"/>
      </w:r>
    </w:p>
    <w:p w:rsidR="00514E81" w:rsidRDefault="00F145F1">
      <w:pPr>
        <w:pStyle w:val="1"/>
        <w:spacing w:before="0" w:after="0"/>
        <w:rPr>
          <w:rFonts w:cs="Times New Roman"/>
          <w:color w:val="000000" w:themeColor="text1"/>
          <w:szCs w:val="32"/>
        </w:rPr>
      </w:pPr>
      <w:bookmarkStart w:id="7" w:name="_Toc148100708"/>
      <w:r>
        <w:rPr>
          <w:rFonts w:cs="Times New Roman"/>
          <w:color w:val="000000" w:themeColor="text1"/>
          <w:szCs w:val="32"/>
        </w:rPr>
        <w:lastRenderedPageBreak/>
        <w:t>二、现状与问题</w:t>
      </w:r>
      <w:bookmarkEnd w:id="7"/>
    </w:p>
    <w:p w:rsidR="00514E81" w:rsidRDefault="00F145F1">
      <w:pPr>
        <w:pStyle w:val="2"/>
        <w:spacing w:before="0" w:after="0"/>
        <w:rPr>
          <w:rFonts w:ascii="Times New Roman" w:hAnsi="Times New Roman" w:cs="Times New Roman"/>
          <w:color w:val="000000" w:themeColor="text1"/>
        </w:rPr>
      </w:pPr>
      <w:bookmarkStart w:id="8" w:name="_Toc148100709"/>
      <w:r>
        <w:rPr>
          <w:rFonts w:ascii="Times New Roman" w:hAnsi="Times New Roman" w:cs="Times New Roman"/>
          <w:color w:val="000000" w:themeColor="text1"/>
        </w:rPr>
        <w:t>（一）区域情况</w:t>
      </w:r>
      <w:bookmarkEnd w:id="8"/>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浙江省位于中国东南沿海长江三角洲南翼，在东经</w:t>
      </w:r>
      <w:r>
        <w:rPr>
          <w:rFonts w:cs="Times New Roman"/>
          <w:color w:val="000000" w:themeColor="text1"/>
          <w:sz w:val="32"/>
          <w:szCs w:val="32"/>
        </w:rPr>
        <w:t>118°00′</w:t>
      </w:r>
      <w:r>
        <w:rPr>
          <w:rFonts w:cs="Times New Roman"/>
          <w:color w:val="000000" w:themeColor="text1"/>
          <w:sz w:val="32"/>
          <w:szCs w:val="32"/>
        </w:rPr>
        <w:t>～</w:t>
      </w:r>
      <w:r>
        <w:rPr>
          <w:rFonts w:cs="Times New Roman"/>
          <w:color w:val="000000" w:themeColor="text1"/>
          <w:sz w:val="32"/>
          <w:szCs w:val="32"/>
        </w:rPr>
        <w:t>123°00′</w:t>
      </w:r>
      <w:r>
        <w:rPr>
          <w:rFonts w:cs="Times New Roman"/>
          <w:color w:val="000000" w:themeColor="text1"/>
          <w:sz w:val="32"/>
          <w:szCs w:val="32"/>
        </w:rPr>
        <w:t>、北纬</w:t>
      </w:r>
      <w:r>
        <w:rPr>
          <w:rFonts w:cs="Times New Roman"/>
          <w:color w:val="000000" w:themeColor="text1"/>
          <w:sz w:val="32"/>
          <w:szCs w:val="32"/>
        </w:rPr>
        <w:t>27°12′</w:t>
      </w:r>
      <w:r>
        <w:rPr>
          <w:rFonts w:cs="Times New Roman"/>
          <w:color w:val="000000" w:themeColor="text1"/>
          <w:sz w:val="32"/>
          <w:szCs w:val="32"/>
        </w:rPr>
        <w:t>～</w:t>
      </w:r>
      <w:r>
        <w:rPr>
          <w:rFonts w:cs="Times New Roman"/>
          <w:color w:val="000000" w:themeColor="text1"/>
          <w:sz w:val="32"/>
          <w:szCs w:val="32"/>
        </w:rPr>
        <w:t>31°31′</w:t>
      </w:r>
      <w:r>
        <w:rPr>
          <w:rFonts w:cs="Times New Roman"/>
          <w:color w:val="000000" w:themeColor="text1"/>
          <w:sz w:val="32"/>
          <w:szCs w:val="32"/>
        </w:rPr>
        <w:t>之间，东濒东海，南接福建，西与江西、安徽相连，北与上海、江苏为邻。全省陆域面积</w:t>
      </w:r>
      <w:r>
        <w:rPr>
          <w:rFonts w:cs="Times New Roman"/>
          <w:color w:val="000000" w:themeColor="text1"/>
          <w:sz w:val="32"/>
          <w:szCs w:val="32"/>
        </w:rPr>
        <w:t>10.18</w:t>
      </w:r>
      <w:r>
        <w:rPr>
          <w:rFonts w:cs="Times New Roman"/>
          <w:color w:val="000000" w:themeColor="text1"/>
          <w:sz w:val="32"/>
          <w:szCs w:val="32"/>
        </w:rPr>
        <w:t>万平方公里。</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2021</w:t>
      </w:r>
      <w:r>
        <w:rPr>
          <w:rFonts w:cs="Times New Roman"/>
          <w:color w:val="000000" w:themeColor="text1"/>
          <w:sz w:val="32"/>
          <w:szCs w:val="32"/>
        </w:rPr>
        <w:t>年末，全省总人口数</w:t>
      </w:r>
      <w:r>
        <w:rPr>
          <w:rFonts w:cs="Times New Roman"/>
          <w:color w:val="000000" w:themeColor="text1"/>
          <w:sz w:val="32"/>
          <w:szCs w:val="32"/>
        </w:rPr>
        <w:t>5095.78</w:t>
      </w:r>
      <w:r>
        <w:rPr>
          <w:rFonts w:cs="Times New Roman"/>
          <w:color w:val="000000" w:themeColor="text1"/>
          <w:sz w:val="32"/>
          <w:szCs w:val="32"/>
        </w:rPr>
        <w:t>万人（总计</w:t>
      </w:r>
      <w:r>
        <w:rPr>
          <w:rFonts w:cs="Times New Roman"/>
          <w:color w:val="000000" w:themeColor="text1"/>
          <w:sz w:val="32"/>
          <w:szCs w:val="32"/>
        </w:rPr>
        <w:t>1764.71</w:t>
      </w:r>
      <w:r>
        <w:rPr>
          <w:rFonts w:cs="Times New Roman"/>
          <w:color w:val="000000" w:themeColor="text1"/>
          <w:sz w:val="32"/>
          <w:szCs w:val="32"/>
        </w:rPr>
        <w:t>万户），常住人口数</w:t>
      </w:r>
      <w:r>
        <w:rPr>
          <w:rFonts w:cs="Times New Roman"/>
          <w:color w:val="000000" w:themeColor="text1"/>
          <w:sz w:val="32"/>
          <w:szCs w:val="32"/>
        </w:rPr>
        <w:t>6540</w:t>
      </w:r>
      <w:r>
        <w:rPr>
          <w:rFonts w:cs="Times New Roman"/>
          <w:color w:val="000000" w:themeColor="text1"/>
          <w:sz w:val="32"/>
          <w:szCs w:val="32"/>
        </w:rPr>
        <w:t>万人，城镇化率为</w:t>
      </w:r>
      <w:r>
        <w:rPr>
          <w:rFonts w:cs="Times New Roman"/>
          <w:color w:val="000000" w:themeColor="text1"/>
          <w:sz w:val="32"/>
          <w:szCs w:val="32"/>
        </w:rPr>
        <w:t>72.7%</w:t>
      </w:r>
      <w:r>
        <w:rPr>
          <w:rFonts w:cs="Times New Roman"/>
          <w:color w:val="000000" w:themeColor="text1"/>
          <w:sz w:val="32"/>
          <w:szCs w:val="32"/>
        </w:rPr>
        <w:t>。自然增长率约为</w:t>
      </w:r>
      <w:r>
        <w:rPr>
          <w:rFonts w:cs="Times New Roman"/>
          <w:color w:val="000000" w:themeColor="text1"/>
          <w:sz w:val="32"/>
          <w:szCs w:val="32"/>
        </w:rPr>
        <w:t>1‰</w:t>
      </w:r>
      <w:r>
        <w:rPr>
          <w:rFonts w:cs="Times New Roman"/>
          <w:color w:val="000000" w:themeColor="text1"/>
          <w:sz w:val="32"/>
          <w:szCs w:val="32"/>
        </w:rPr>
        <w:t>。各设区市人口规模情况如下：</w:t>
      </w:r>
    </w:p>
    <w:p w:rsidR="00514E81" w:rsidRDefault="00F145F1">
      <w:pPr>
        <w:jc w:val="center"/>
        <w:rPr>
          <w:rFonts w:cs="Times New Roman"/>
          <w:b/>
          <w:bCs/>
          <w:color w:val="000000" w:themeColor="text1"/>
          <w:sz w:val="32"/>
          <w:szCs w:val="32"/>
        </w:rPr>
      </w:pPr>
      <w:r>
        <w:rPr>
          <w:rFonts w:cs="Times New Roman"/>
          <w:b/>
          <w:bCs/>
          <w:color w:val="000000" w:themeColor="text1"/>
          <w:sz w:val="32"/>
          <w:szCs w:val="32"/>
        </w:rPr>
        <w:t>表</w:t>
      </w:r>
      <w:r>
        <w:rPr>
          <w:rFonts w:cs="Times New Roman"/>
          <w:b/>
          <w:bCs/>
          <w:color w:val="000000" w:themeColor="text1"/>
          <w:sz w:val="32"/>
          <w:szCs w:val="32"/>
        </w:rPr>
        <w:t xml:space="preserve">2-1 </w:t>
      </w:r>
      <w:r>
        <w:rPr>
          <w:rFonts w:cs="Times New Roman" w:hint="eastAsia"/>
          <w:b/>
          <w:bCs/>
          <w:color w:val="000000" w:themeColor="text1"/>
          <w:sz w:val="32"/>
          <w:szCs w:val="32"/>
        </w:rPr>
        <w:t xml:space="preserve">  </w:t>
      </w:r>
      <w:r>
        <w:rPr>
          <w:rFonts w:cs="Times New Roman"/>
          <w:b/>
          <w:bCs/>
          <w:color w:val="000000" w:themeColor="text1"/>
          <w:sz w:val="32"/>
          <w:szCs w:val="32"/>
        </w:rPr>
        <w:t>全省各设区市人口规模情况（</w:t>
      </w:r>
      <w:r>
        <w:rPr>
          <w:rFonts w:cs="Times New Roman"/>
          <w:b/>
          <w:bCs/>
          <w:color w:val="000000" w:themeColor="text1"/>
          <w:sz w:val="32"/>
          <w:szCs w:val="32"/>
        </w:rPr>
        <w:t>2021</w:t>
      </w:r>
      <w:r>
        <w:rPr>
          <w:rFonts w:cs="Times New Roman"/>
          <w:b/>
          <w:bCs/>
          <w:color w:val="000000" w:themeColor="text1"/>
          <w:sz w:val="32"/>
          <w:szCs w:val="32"/>
        </w:rPr>
        <w:t>年）</w:t>
      </w:r>
    </w:p>
    <w:tbl>
      <w:tblPr>
        <w:tblStyle w:val="a9"/>
        <w:tblW w:w="4999" w:type="pct"/>
        <w:jc w:val="center"/>
        <w:tblLook w:val="04A0" w:firstRow="1" w:lastRow="0" w:firstColumn="1" w:lastColumn="0" w:noHBand="0" w:noVBand="1"/>
      </w:tblPr>
      <w:tblGrid>
        <w:gridCol w:w="1754"/>
        <w:gridCol w:w="3595"/>
        <w:gridCol w:w="3595"/>
      </w:tblGrid>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地区</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总户数（户）</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ascii="黑体" w:eastAsia="黑体" w:hAnsi="黑体" w:cs="黑体"/>
                <w:bCs/>
                <w:color w:val="000000" w:themeColor="text1"/>
                <w:sz w:val="28"/>
                <w:szCs w:val="28"/>
              </w:rPr>
            </w:pPr>
            <w:r>
              <w:rPr>
                <w:rFonts w:ascii="黑体" w:eastAsia="黑体" w:hAnsi="黑体" w:cs="黑体" w:hint="eastAsia"/>
                <w:bCs/>
                <w:color w:val="000000" w:themeColor="text1"/>
                <w:sz w:val="28"/>
                <w:szCs w:val="28"/>
              </w:rPr>
              <w:t>总人口数（人）</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杭州市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2619490</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8345428</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宁波市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2432993</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6183324</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温州市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2467593</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8328093</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嘉兴市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1196149</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3718489</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湖州市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887424</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2684952</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绍兴市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1655770</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4468479</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金华市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1993035</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4953865</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衢州市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973250</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2559373</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舟山市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377786</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956687</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台州市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1946715</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6059387</w:t>
            </w:r>
          </w:p>
        </w:tc>
      </w:tr>
      <w:tr w:rsidR="00514E81">
        <w:trPr>
          <w:jc w:val="center"/>
        </w:trPr>
        <w:tc>
          <w:tcPr>
            <w:tcW w:w="980"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丽水市</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1096862</w:t>
            </w:r>
          </w:p>
        </w:tc>
        <w:tc>
          <w:tcPr>
            <w:tcW w:w="2009" w:type="pct"/>
            <w:tcBorders>
              <w:top w:val="single" w:sz="4" w:space="0" w:color="auto"/>
              <w:left w:val="single" w:sz="4" w:space="0" w:color="auto"/>
              <w:bottom w:val="single" w:sz="4" w:space="0" w:color="auto"/>
              <w:right w:val="single" w:sz="4" w:space="0" w:color="auto"/>
            </w:tcBorders>
            <w:vAlign w:val="center"/>
          </w:tcPr>
          <w:p w:rsidR="00514E81" w:rsidRDefault="00F145F1">
            <w:pPr>
              <w:jc w:val="center"/>
              <w:rPr>
                <w:rFonts w:cs="Times New Roman"/>
                <w:color w:val="000000" w:themeColor="text1"/>
                <w:sz w:val="28"/>
                <w:szCs w:val="28"/>
              </w:rPr>
            </w:pPr>
            <w:r>
              <w:rPr>
                <w:rFonts w:cs="Times New Roman"/>
                <w:color w:val="000000" w:themeColor="text1"/>
                <w:sz w:val="28"/>
                <w:szCs w:val="28"/>
              </w:rPr>
              <w:t>2699685</w:t>
            </w:r>
          </w:p>
        </w:tc>
      </w:tr>
    </w:tbl>
    <w:p w:rsidR="00514E81" w:rsidRDefault="00F145F1">
      <w:pPr>
        <w:rPr>
          <w:rFonts w:cs="Times New Roman"/>
          <w:color w:val="000000" w:themeColor="text1"/>
          <w:sz w:val="28"/>
          <w:szCs w:val="28"/>
        </w:rPr>
      </w:pPr>
      <w:r>
        <w:rPr>
          <w:rFonts w:cs="Times New Roman"/>
          <w:color w:val="000000" w:themeColor="text1"/>
          <w:sz w:val="28"/>
          <w:szCs w:val="28"/>
        </w:rPr>
        <w:t>注：数据来自《</w:t>
      </w:r>
      <w:r>
        <w:rPr>
          <w:rFonts w:cs="Times New Roman"/>
          <w:color w:val="000000" w:themeColor="text1"/>
          <w:sz w:val="28"/>
          <w:szCs w:val="28"/>
        </w:rPr>
        <w:t>2022</w:t>
      </w:r>
      <w:r>
        <w:rPr>
          <w:rFonts w:cs="Times New Roman"/>
          <w:color w:val="000000" w:themeColor="text1"/>
          <w:sz w:val="28"/>
          <w:szCs w:val="28"/>
        </w:rPr>
        <w:t>年浙江统计年鉴》。</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lastRenderedPageBreak/>
        <w:t>2021</w:t>
      </w:r>
      <w:r>
        <w:rPr>
          <w:rFonts w:cs="Times New Roman"/>
          <w:color w:val="000000" w:themeColor="text1"/>
          <w:sz w:val="32"/>
          <w:szCs w:val="32"/>
        </w:rPr>
        <w:t>年全省生产总值为</w:t>
      </w:r>
      <w:r>
        <w:rPr>
          <w:rFonts w:cs="Times New Roman"/>
          <w:color w:val="000000" w:themeColor="text1"/>
          <w:sz w:val="32"/>
          <w:szCs w:val="32"/>
        </w:rPr>
        <w:t>73516</w:t>
      </w:r>
      <w:r>
        <w:rPr>
          <w:rFonts w:cs="Times New Roman"/>
          <w:color w:val="000000" w:themeColor="text1"/>
          <w:sz w:val="32"/>
          <w:szCs w:val="32"/>
        </w:rPr>
        <w:t>亿元，按可比价格计算，比上年增长</w:t>
      </w:r>
      <w:r>
        <w:rPr>
          <w:rFonts w:cs="Times New Roman"/>
          <w:color w:val="000000" w:themeColor="text1"/>
          <w:sz w:val="32"/>
          <w:szCs w:val="32"/>
        </w:rPr>
        <w:t>8.5%</w:t>
      </w:r>
      <w:r>
        <w:rPr>
          <w:rFonts w:cs="Times New Roman"/>
          <w:color w:val="000000" w:themeColor="text1"/>
          <w:sz w:val="32"/>
          <w:szCs w:val="32"/>
        </w:rPr>
        <w:t>。分产业看，第一、二、三产业增加值分别为</w:t>
      </w:r>
      <w:r>
        <w:rPr>
          <w:rFonts w:cs="Times New Roman"/>
          <w:color w:val="000000" w:themeColor="text1"/>
          <w:sz w:val="32"/>
          <w:szCs w:val="32"/>
        </w:rPr>
        <w:t>2209</w:t>
      </w:r>
      <w:r>
        <w:rPr>
          <w:rFonts w:cs="Times New Roman"/>
          <w:color w:val="000000" w:themeColor="text1"/>
          <w:sz w:val="32"/>
          <w:szCs w:val="32"/>
        </w:rPr>
        <w:t>亿元、</w:t>
      </w:r>
      <w:r>
        <w:rPr>
          <w:rFonts w:cs="Times New Roman"/>
          <w:color w:val="000000" w:themeColor="text1"/>
          <w:sz w:val="32"/>
          <w:szCs w:val="32"/>
        </w:rPr>
        <w:t>31189</w:t>
      </w:r>
      <w:r>
        <w:rPr>
          <w:rFonts w:cs="Times New Roman"/>
          <w:color w:val="000000" w:themeColor="text1"/>
          <w:sz w:val="32"/>
          <w:szCs w:val="32"/>
        </w:rPr>
        <w:t>亿元和</w:t>
      </w:r>
      <w:r>
        <w:rPr>
          <w:rFonts w:cs="Times New Roman"/>
          <w:color w:val="000000" w:themeColor="text1"/>
          <w:sz w:val="32"/>
          <w:szCs w:val="32"/>
        </w:rPr>
        <w:t>40118</w:t>
      </w:r>
      <w:r>
        <w:rPr>
          <w:rFonts w:cs="Times New Roman"/>
          <w:color w:val="000000" w:themeColor="text1"/>
          <w:sz w:val="32"/>
          <w:szCs w:val="32"/>
        </w:rPr>
        <w:t>亿元，比上年分别增长</w:t>
      </w:r>
      <w:r>
        <w:rPr>
          <w:rFonts w:cs="Times New Roman"/>
          <w:color w:val="000000" w:themeColor="text1"/>
          <w:sz w:val="32"/>
          <w:szCs w:val="32"/>
        </w:rPr>
        <w:t>2.2%</w:t>
      </w:r>
      <w:r>
        <w:rPr>
          <w:rFonts w:cs="Times New Roman"/>
          <w:color w:val="000000" w:themeColor="text1"/>
          <w:sz w:val="32"/>
          <w:szCs w:val="32"/>
        </w:rPr>
        <w:t>、</w:t>
      </w:r>
      <w:r>
        <w:rPr>
          <w:rFonts w:cs="Times New Roman"/>
          <w:color w:val="000000" w:themeColor="text1"/>
          <w:sz w:val="32"/>
          <w:szCs w:val="32"/>
        </w:rPr>
        <w:t>10.2%</w:t>
      </w:r>
      <w:r>
        <w:rPr>
          <w:rFonts w:cs="Times New Roman"/>
          <w:color w:val="000000" w:themeColor="text1"/>
          <w:sz w:val="32"/>
          <w:szCs w:val="32"/>
        </w:rPr>
        <w:t>和</w:t>
      </w:r>
      <w:r>
        <w:rPr>
          <w:rFonts w:cs="Times New Roman"/>
          <w:color w:val="000000" w:themeColor="text1"/>
          <w:sz w:val="32"/>
          <w:szCs w:val="32"/>
        </w:rPr>
        <w:t>7.6%</w:t>
      </w:r>
      <w:r>
        <w:rPr>
          <w:rFonts w:cs="Times New Roman"/>
          <w:color w:val="000000" w:themeColor="text1"/>
          <w:sz w:val="32"/>
          <w:szCs w:val="32"/>
        </w:rPr>
        <w:t>，全省日用家电设备销售总额</w:t>
      </w:r>
      <w:r>
        <w:rPr>
          <w:rFonts w:cs="Times New Roman"/>
          <w:color w:val="000000" w:themeColor="text1"/>
          <w:sz w:val="32"/>
          <w:szCs w:val="32"/>
        </w:rPr>
        <w:t>140.57</w:t>
      </w:r>
      <w:r>
        <w:rPr>
          <w:rFonts w:cs="Times New Roman"/>
          <w:color w:val="000000" w:themeColor="text1"/>
          <w:sz w:val="32"/>
          <w:szCs w:val="32"/>
        </w:rPr>
        <w:t>亿元，全省计算机及辅助设备销售总额</w:t>
      </w:r>
      <w:r>
        <w:rPr>
          <w:rFonts w:cs="Times New Roman"/>
          <w:color w:val="000000" w:themeColor="text1"/>
          <w:sz w:val="32"/>
          <w:szCs w:val="32"/>
        </w:rPr>
        <w:t>34.33</w:t>
      </w:r>
      <w:r>
        <w:rPr>
          <w:rFonts w:cs="Times New Roman"/>
          <w:color w:val="000000" w:themeColor="text1"/>
          <w:sz w:val="32"/>
          <w:szCs w:val="32"/>
        </w:rPr>
        <w:t>亿元，</w:t>
      </w:r>
      <w:r>
        <w:rPr>
          <w:rFonts w:cs="Times New Roman"/>
          <w:color w:val="000000" w:themeColor="text1"/>
          <w:sz w:val="32"/>
          <w:szCs w:val="32"/>
        </w:rPr>
        <w:t>2020</w:t>
      </w:r>
      <w:r>
        <w:rPr>
          <w:rFonts w:cs="Times New Roman"/>
          <w:color w:val="000000" w:themeColor="text1"/>
          <w:sz w:val="32"/>
          <w:szCs w:val="32"/>
        </w:rPr>
        <w:t>年全省通信设备零售总额</w:t>
      </w:r>
      <w:r>
        <w:rPr>
          <w:rFonts w:cs="Times New Roman"/>
          <w:color w:val="000000" w:themeColor="text1"/>
          <w:sz w:val="32"/>
          <w:szCs w:val="32"/>
        </w:rPr>
        <w:t>105.99</w:t>
      </w:r>
      <w:r>
        <w:rPr>
          <w:rFonts w:cs="Times New Roman"/>
          <w:color w:val="000000" w:themeColor="text1"/>
          <w:sz w:val="32"/>
          <w:szCs w:val="32"/>
        </w:rPr>
        <w:t>亿元。家用电器和音像器材类亿元以上交易市场</w:t>
      </w:r>
      <w:r>
        <w:rPr>
          <w:rFonts w:cs="Times New Roman"/>
          <w:color w:val="000000" w:themeColor="text1"/>
          <w:sz w:val="32"/>
          <w:szCs w:val="32"/>
        </w:rPr>
        <w:t>2782</w:t>
      </w:r>
      <w:r>
        <w:rPr>
          <w:rFonts w:cs="Times New Roman"/>
          <w:color w:val="000000" w:themeColor="text1"/>
          <w:sz w:val="32"/>
          <w:szCs w:val="32"/>
        </w:rPr>
        <w:t>个，通讯器材类亿元以上交易市场</w:t>
      </w:r>
      <w:r>
        <w:rPr>
          <w:rFonts w:cs="Times New Roman"/>
          <w:color w:val="000000" w:themeColor="text1"/>
          <w:sz w:val="32"/>
          <w:szCs w:val="32"/>
        </w:rPr>
        <w:t>2273</w:t>
      </w:r>
      <w:r>
        <w:rPr>
          <w:rFonts w:cs="Times New Roman"/>
          <w:color w:val="000000" w:themeColor="text1"/>
          <w:sz w:val="32"/>
          <w:szCs w:val="32"/>
        </w:rPr>
        <w:t>个。</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2021</w:t>
      </w:r>
      <w:r>
        <w:rPr>
          <w:rFonts w:cs="Times New Roman"/>
          <w:color w:val="000000" w:themeColor="text1"/>
          <w:sz w:val="32"/>
          <w:szCs w:val="32"/>
        </w:rPr>
        <w:t>年，全省城乡居民每百户主要电器电子耐用消费品拥有量情况具体见表</w:t>
      </w:r>
      <w:r>
        <w:rPr>
          <w:rFonts w:cs="Times New Roman"/>
          <w:color w:val="000000" w:themeColor="text1"/>
          <w:sz w:val="32"/>
          <w:szCs w:val="32"/>
        </w:rPr>
        <w:t>2-2</w:t>
      </w:r>
      <w:r>
        <w:rPr>
          <w:rFonts w:cs="Times New Roman"/>
          <w:color w:val="000000" w:themeColor="text1"/>
          <w:sz w:val="32"/>
          <w:szCs w:val="32"/>
        </w:rPr>
        <w:t>。</w:t>
      </w:r>
    </w:p>
    <w:p w:rsidR="00514E81" w:rsidRDefault="00F145F1">
      <w:pPr>
        <w:jc w:val="center"/>
        <w:rPr>
          <w:rFonts w:cs="Times New Roman"/>
          <w:b/>
          <w:bCs/>
          <w:color w:val="000000" w:themeColor="text1"/>
          <w:sz w:val="32"/>
          <w:szCs w:val="32"/>
        </w:rPr>
      </w:pPr>
      <w:r>
        <w:rPr>
          <w:rFonts w:cs="Times New Roman"/>
          <w:b/>
          <w:bCs/>
          <w:color w:val="000000" w:themeColor="text1"/>
          <w:sz w:val="32"/>
          <w:szCs w:val="32"/>
        </w:rPr>
        <w:t>表</w:t>
      </w:r>
      <w:r>
        <w:rPr>
          <w:rFonts w:cs="Times New Roman"/>
          <w:b/>
          <w:bCs/>
          <w:color w:val="000000" w:themeColor="text1"/>
          <w:sz w:val="32"/>
          <w:szCs w:val="32"/>
        </w:rPr>
        <w:t xml:space="preserve">2-2 </w:t>
      </w:r>
      <w:r>
        <w:rPr>
          <w:rFonts w:cs="Times New Roman" w:hint="eastAsia"/>
          <w:b/>
          <w:bCs/>
          <w:color w:val="000000" w:themeColor="text1"/>
          <w:sz w:val="32"/>
          <w:szCs w:val="32"/>
        </w:rPr>
        <w:t xml:space="preserve"> </w:t>
      </w:r>
      <w:r>
        <w:rPr>
          <w:rFonts w:cs="Times New Roman"/>
          <w:b/>
          <w:bCs/>
          <w:color w:val="000000" w:themeColor="text1"/>
          <w:sz w:val="32"/>
          <w:szCs w:val="32"/>
        </w:rPr>
        <w:t>全省城乡居民每百户主要电器电子耐用消费品拥有量</w:t>
      </w:r>
    </w:p>
    <w:tbl>
      <w:tblPr>
        <w:tblStyle w:val="a9"/>
        <w:tblW w:w="4997" w:type="pct"/>
        <w:jc w:val="center"/>
        <w:tblLook w:val="04A0" w:firstRow="1" w:lastRow="0" w:firstColumn="1" w:lastColumn="0" w:noHBand="0" w:noVBand="1"/>
      </w:tblPr>
      <w:tblGrid>
        <w:gridCol w:w="1734"/>
        <w:gridCol w:w="1109"/>
        <w:gridCol w:w="2461"/>
        <w:gridCol w:w="3637"/>
      </w:tblGrid>
      <w:tr w:rsidR="00514E81">
        <w:trPr>
          <w:trHeight w:val="465"/>
          <w:tblHeader/>
          <w:jc w:val="center"/>
        </w:trPr>
        <w:tc>
          <w:tcPr>
            <w:tcW w:w="969"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类型</w:t>
            </w: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序号</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电器电子产品</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2021</w:t>
            </w:r>
            <w:r>
              <w:rPr>
                <w:rFonts w:eastAsia="黑体" w:cs="Times New Roman"/>
                <w:bCs/>
                <w:color w:val="000000" w:themeColor="text1"/>
                <w:sz w:val="28"/>
                <w:szCs w:val="28"/>
              </w:rPr>
              <w:t>年拥有量（台</w:t>
            </w:r>
            <w:r>
              <w:rPr>
                <w:rFonts w:eastAsia="黑体" w:cs="Times New Roman"/>
                <w:bCs/>
                <w:color w:val="000000" w:themeColor="text1"/>
                <w:sz w:val="28"/>
                <w:szCs w:val="28"/>
              </w:rPr>
              <w:t>/</w:t>
            </w:r>
            <w:r>
              <w:rPr>
                <w:rFonts w:eastAsia="黑体" w:cs="Times New Roman"/>
                <w:bCs/>
                <w:color w:val="000000" w:themeColor="text1"/>
                <w:sz w:val="28"/>
                <w:szCs w:val="28"/>
              </w:rPr>
              <w:t>百户）</w:t>
            </w:r>
          </w:p>
        </w:tc>
      </w:tr>
      <w:tr w:rsidR="00514E81">
        <w:trPr>
          <w:trHeight w:val="465"/>
          <w:jc w:val="center"/>
        </w:trPr>
        <w:tc>
          <w:tcPr>
            <w:tcW w:w="969" w:type="pct"/>
            <w:vMerge w:val="restar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w:t>
            </w:r>
            <w:r>
              <w:rPr>
                <w:rFonts w:cs="Times New Roman"/>
                <w:color w:val="000000" w:themeColor="text1"/>
                <w:sz w:val="28"/>
                <w:szCs w:val="28"/>
              </w:rPr>
              <w:t>四机一脑</w:t>
            </w:r>
            <w:r>
              <w:rPr>
                <w:rFonts w:cs="Times New Roman"/>
                <w:color w:val="000000" w:themeColor="text1"/>
                <w:sz w:val="28"/>
                <w:szCs w:val="28"/>
              </w:rPr>
              <w:t>”</w:t>
            </w: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电视机</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175</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2</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电冰箱</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111.7</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3</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洗衣机</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97.8</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4</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空调</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217.9</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5</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电脑</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62.5</w:t>
            </w:r>
          </w:p>
        </w:tc>
      </w:tr>
      <w:tr w:rsidR="00514E81">
        <w:trPr>
          <w:trHeight w:val="465"/>
          <w:jc w:val="center"/>
        </w:trPr>
        <w:tc>
          <w:tcPr>
            <w:tcW w:w="969" w:type="pct"/>
            <w:vMerge w:val="restar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新增九小类</w:t>
            </w: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固定电话数量</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10.2</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2</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移动电话数量</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253.6</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3</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吸油烟机</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76</w:t>
            </w:r>
            <w:r>
              <w:rPr>
                <w:rFonts w:cs="Times New Roman"/>
                <w:color w:val="000000" w:themeColor="text1"/>
                <w:sz w:val="28"/>
                <w:szCs w:val="28"/>
              </w:rPr>
              <w:t>（农村）</w:t>
            </w:r>
            <w:r>
              <w:rPr>
                <w:rFonts w:cs="Times New Roman"/>
                <w:color w:val="000000" w:themeColor="text1"/>
                <w:sz w:val="28"/>
                <w:szCs w:val="28"/>
              </w:rPr>
              <w:t>/90.6</w:t>
            </w:r>
            <w:r>
              <w:rPr>
                <w:rFonts w:cs="Times New Roman"/>
                <w:color w:val="000000" w:themeColor="text1"/>
                <w:sz w:val="28"/>
                <w:szCs w:val="28"/>
              </w:rPr>
              <w:t>（城镇）</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4</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热水器</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106.7</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6</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打印机</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7</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复印机</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8</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传真机</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w:t>
            </w:r>
          </w:p>
        </w:tc>
      </w:tr>
      <w:tr w:rsidR="00514E81">
        <w:trPr>
          <w:trHeight w:val="465"/>
          <w:jc w:val="center"/>
        </w:trPr>
        <w:tc>
          <w:tcPr>
            <w:tcW w:w="9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c>
          <w:tcPr>
            <w:tcW w:w="62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9</w:t>
            </w:r>
          </w:p>
        </w:tc>
        <w:tc>
          <w:tcPr>
            <w:tcW w:w="13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监视器</w:t>
            </w:r>
          </w:p>
        </w:tc>
        <w:tc>
          <w:tcPr>
            <w:tcW w:w="203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w:t>
            </w:r>
          </w:p>
        </w:tc>
      </w:tr>
    </w:tbl>
    <w:p w:rsidR="00514E81" w:rsidRDefault="00F145F1">
      <w:pPr>
        <w:pStyle w:val="af0"/>
        <w:spacing w:before="0" w:line="400" w:lineRule="exact"/>
        <w:ind w:firstLineChars="0" w:firstLine="0"/>
        <w:jc w:val="both"/>
        <w:rPr>
          <w:color w:val="000000" w:themeColor="text1"/>
          <w:kern w:val="0"/>
          <w:sz w:val="28"/>
        </w:rPr>
      </w:pPr>
      <w:r>
        <w:rPr>
          <w:color w:val="000000" w:themeColor="text1"/>
          <w:kern w:val="0"/>
          <w:sz w:val="28"/>
        </w:rPr>
        <w:t>注：摘自《</w:t>
      </w:r>
      <w:r>
        <w:rPr>
          <w:color w:val="000000" w:themeColor="text1"/>
          <w:kern w:val="0"/>
          <w:sz w:val="28"/>
        </w:rPr>
        <w:t>2022</w:t>
      </w:r>
      <w:r>
        <w:rPr>
          <w:color w:val="000000" w:themeColor="text1"/>
          <w:kern w:val="0"/>
          <w:sz w:val="28"/>
        </w:rPr>
        <w:t>年浙江统计年鉴》；吸油烟机数据来自《</w:t>
      </w:r>
      <w:r>
        <w:rPr>
          <w:color w:val="000000" w:themeColor="text1"/>
          <w:kern w:val="0"/>
          <w:sz w:val="28"/>
        </w:rPr>
        <w:t>2022</w:t>
      </w:r>
      <w:r>
        <w:rPr>
          <w:color w:val="000000" w:themeColor="text1"/>
          <w:kern w:val="0"/>
          <w:sz w:val="28"/>
        </w:rPr>
        <w:t>年中国统计年鉴》</w:t>
      </w:r>
    </w:p>
    <w:p w:rsidR="00514E81" w:rsidRDefault="00F145F1">
      <w:pPr>
        <w:pStyle w:val="af0"/>
        <w:adjustRightInd w:val="0"/>
        <w:spacing w:before="0" w:line="560" w:lineRule="exact"/>
        <w:ind w:firstLine="640"/>
        <w:jc w:val="both"/>
        <w:rPr>
          <w:color w:val="000000" w:themeColor="text1"/>
          <w:kern w:val="0"/>
          <w:sz w:val="32"/>
          <w:szCs w:val="32"/>
        </w:rPr>
      </w:pPr>
      <w:r>
        <w:rPr>
          <w:color w:val="000000" w:themeColor="text1"/>
          <w:sz w:val="32"/>
          <w:szCs w:val="32"/>
        </w:rPr>
        <w:lastRenderedPageBreak/>
        <w:t>近</w:t>
      </w:r>
      <w:r>
        <w:rPr>
          <w:color w:val="000000" w:themeColor="text1"/>
          <w:sz w:val="32"/>
          <w:szCs w:val="32"/>
        </w:rPr>
        <w:t>5</w:t>
      </w:r>
      <w:r>
        <w:rPr>
          <w:color w:val="000000" w:themeColor="text1"/>
          <w:sz w:val="32"/>
          <w:szCs w:val="32"/>
        </w:rPr>
        <w:t>年，全省城乡居民主要电器电子耐用消费品拥有总量变化趋势，见图</w:t>
      </w:r>
      <w:r>
        <w:rPr>
          <w:color w:val="000000" w:themeColor="text1"/>
          <w:sz w:val="32"/>
          <w:szCs w:val="32"/>
        </w:rPr>
        <w:t>2-1</w:t>
      </w:r>
      <w:r>
        <w:rPr>
          <w:color w:val="000000" w:themeColor="text1"/>
          <w:sz w:val="32"/>
          <w:szCs w:val="32"/>
        </w:rPr>
        <w:t>。</w:t>
      </w:r>
    </w:p>
    <w:p w:rsidR="00514E81" w:rsidRDefault="00F145F1">
      <w:pPr>
        <w:pStyle w:val="af0"/>
        <w:spacing w:line="300" w:lineRule="auto"/>
        <w:ind w:firstLineChars="0" w:firstLine="0"/>
        <w:jc w:val="center"/>
        <w:rPr>
          <w:color w:val="000000" w:themeColor="text1"/>
          <w:kern w:val="0"/>
        </w:rPr>
      </w:pPr>
      <w:r>
        <w:rPr>
          <w:noProof/>
          <w:color w:val="000000" w:themeColor="text1"/>
        </w:rPr>
        <w:drawing>
          <wp:inline distT="0" distB="0" distL="0" distR="0">
            <wp:extent cx="5311140" cy="3020695"/>
            <wp:effectExtent l="0" t="0" r="3810" b="825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4E81" w:rsidRDefault="00F145F1">
      <w:pPr>
        <w:jc w:val="center"/>
        <w:rPr>
          <w:rFonts w:cs="Times New Roman"/>
          <w:b/>
          <w:bCs/>
          <w:color w:val="000000" w:themeColor="text1"/>
          <w:sz w:val="32"/>
          <w:szCs w:val="32"/>
        </w:rPr>
      </w:pPr>
      <w:r>
        <w:rPr>
          <w:rFonts w:cs="Times New Roman"/>
          <w:b/>
          <w:bCs/>
          <w:color w:val="000000" w:themeColor="text1"/>
          <w:sz w:val="32"/>
          <w:szCs w:val="32"/>
        </w:rPr>
        <w:t>图</w:t>
      </w:r>
      <w:r>
        <w:rPr>
          <w:rFonts w:cs="Times New Roman"/>
          <w:b/>
          <w:bCs/>
          <w:color w:val="000000" w:themeColor="text1"/>
          <w:sz w:val="32"/>
          <w:szCs w:val="32"/>
        </w:rPr>
        <w:t xml:space="preserve">2-1 </w:t>
      </w:r>
      <w:r>
        <w:rPr>
          <w:rFonts w:cs="Times New Roman" w:hint="eastAsia"/>
          <w:b/>
          <w:bCs/>
          <w:color w:val="000000" w:themeColor="text1"/>
          <w:sz w:val="32"/>
          <w:szCs w:val="32"/>
        </w:rPr>
        <w:t xml:space="preserve">  </w:t>
      </w:r>
      <w:r>
        <w:rPr>
          <w:rFonts w:cs="Times New Roman"/>
          <w:b/>
          <w:bCs/>
          <w:color w:val="000000" w:themeColor="text1"/>
          <w:sz w:val="32"/>
          <w:szCs w:val="32"/>
        </w:rPr>
        <w:t>浙江省电器电子产品城乡居民拥有总量</w:t>
      </w:r>
    </w:p>
    <w:p w:rsidR="00514E81" w:rsidRDefault="00F145F1">
      <w:pPr>
        <w:pStyle w:val="af0"/>
        <w:spacing w:line="300" w:lineRule="auto"/>
        <w:ind w:firstLineChars="0" w:firstLine="0"/>
        <w:jc w:val="both"/>
        <w:rPr>
          <w:color w:val="000000" w:themeColor="text1"/>
          <w:kern w:val="0"/>
          <w:sz w:val="28"/>
        </w:rPr>
      </w:pPr>
      <w:r>
        <w:rPr>
          <w:color w:val="000000" w:themeColor="text1"/>
          <w:kern w:val="0"/>
          <w:sz w:val="28"/>
        </w:rPr>
        <w:t>注：根据《</w:t>
      </w:r>
      <w:r>
        <w:rPr>
          <w:color w:val="000000" w:themeColor="text1"/>
          <w:kern w:val="0"/>
          <w:sz w:val="28"/>
        </w:rPr>
        <w:t>2022</w:t>
      </w:r>
      <w:r>
        <w:rPr>
          <w:color w:val="000000" w:themeColor="text1"/>
          <w:kern w:val="0"/>
          <w:sz w:val="28"/>
        </w:rPr>
        <w:t>年浙江统计年鉴》计算</w:t>
      </w:r>
    </w:p>
    <w:p w:rsidR="00514E81" w:rsidRDefault="00F145F1">
      <w:pPr>
        <w:pStyle w:val="2"/>
        <w:spacing w:beforeLines="100" w:before="240" w:after="0"/>
        <w:rPr>
          <w:rFonts w:ascii="Times New Roman" w:hAnsi="Times New Roman" w:cs="Times New Roman"/>
          <w:color w:val="000000" w:themeColor="text1"/>
        </w:rPr>
      </w:pPr>
      <w:bookmarkStart w:id="9" w:name="_Toc148100710"/>
      <w:r>
        <w:rPr>
          <w:rFonts w:ascii="Times New Roman" w:hAnsi="Times New Roman" w:cs="Times New Roman"/>
          <w:color w:val="000000" w:themeColor="text1"/>
        </w:rPr>
        <w:t>（二）前期规划执行情况</w:t>
      </w:r>
      <w:bookmarkEnd w:id="9"/>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自《浙江省废弃电器电子产品处理发展规划》（</w:t>
      </w:r>
      <w:r>
        <w:rPr>
          <w:rFonts w:cs="Times New Roman"/>
          <w:color w:val="000000" w:themeColor="text1"/>
          <w:sz w:val="32"/>
          <w:szCs w:val="32"/>
        </w:rPr>
        <w:t>2011-2015</w:t>
      </w:r>
      <w:r>
        <w:rPr>
          <w:rFonts w:cs="Times New Roman"/>
          <w:color w:val="000000" w:themeColor="text1"/>
          <w:sz w:val="32"/>
          <w:szCs w:val="32"/>
        </w:rPr>
        <w:t>年）发布实施以来，我省高度重视废弃电器电子产品污染环境防治工作，建立了以政府为主导，企业为主体，行业协会和公众广泛参与的废弃电器电子产品回收和处理机制，全省废弃电器电子产品回收和处理拆解能力显著提升。监管体系不断完善，加强对废弃电器电子产品回收和处理企业的支持和监管，提升拆解处理企业的管理和技术水平，提高资源的利用效率，提高废弃电器电子产品污染的防治水平。</w:t>
      </w:r>
    </w:p>
    <w:p w:rsidR="00514E81" w:rsidRDefault="00F145F1">
      <w:pPr>
        <w:adjustRightInd w:val="0"/>
        <w:ind w:firstLineChars="200" w:firstLine="643"/>
        <w:rPr>
          <w:rFonts w:cs="Times New Roman"/>
          <w:color w:val="000000" w:themeColor="text1"/>
          <w:sz w:val="32"/>
          <w:szCs w:val="32"/>
        </w:rPr>
      </w:pPr>
      <w:r>
        <w:rPr>
          <w:rFonts w:cs="Times New Roman"/>
          <w:b/>
          <w:color w:val="000000" w:themeColor="text1"/>
          <w:sz w:val="32"/>
          <w:szCs w:val="32"/>
        </w:rPr>
        <w:t>强化顶层设计，制度体系日渐完善。</w:t>
      </w:r>
      <w:bookmarkStart w:id="10" w:name="_Hlk142906316"/>
      <w:r>
        <w:rPr>
          <w:rFonts w:cs="Times New Roman"/>
          <w:color w:val="000000" w:themeColor="text1"/>
          <w:sz w:val="32"/>
          <w:szCs w:val="32"/>
        </w:rPr>
        <w:t>完善废弃电器电子产</w:t>
      </w:r>
      <w:r>
        <w:rPr>
          <w:rFonts w:cs="Times New Roman"/>
          <w:color w:val="000000" w:themeColor="text1"/>
          <w:sz w:val="32"/>
          <w:szCs w:val="32"/>
        </w:rPr>
        <w:lastRenderedPageBreak/>
        <w:t>品回收和处理相关政策措施，细化相关管理条例和运行方式。在《浙江省固体废物污染环境防治条例》中明确电子废物污染环境的防治相关内容，要求电器电子等产品的生产单位</w:t>
      </w:r>
      <w:r>
        <w:rPr>
          <w:rFonts w:cs="Times New Roman"/>
          <w:color w:val="000000" w:themeColor="text1"/>
          <w:sz w:val="32"/>
          <w:szCs w:val="32"/>
        </w:rPr>
        <w:t>,</w:t>
      </w:r>
      <w:r>
        <w:rPr>
          <w:rFonts w:cs="Times New Roman"/>
          <w:color w:val="000000" w:themeColor="text1"/>
          <w:sz w:val="32"/>
          <w:szCs w:val="32"/>
        </w:rPr>
        <w:t>应当落实生产者责任延伸制度，要求建立废旧产品回收体系。明确废弃电器电子产品处理单位通过省固体废物治理系统向生态环境主管部门信息报送制度。</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贯彻落实《关于完善废旧家电回收处理体系推动家电更新消费的实施方案》，</w:t>
      </w:r>
      <w:r>
        <w:rPr>
          <w:rFonts w:cs="Times New Roman"/>
          <w:color w:val="000000" w:themeColor="text1"/>
          <w:sz w:val="32"/>
          <w:szCs w:val="32"/>
        </w:rPr>
        <w:t>2021</w:t>
      </w:r>
      <w:r>
        <w:rPr>
          <w:rFonts w:cs="Times New Roman"/>
          <w:color w:val="000000" w:themeColor="text1"/>
          <w:sz w:val="32"/>
          <w:szCs w:val="32"/>
        </w:rPr>
        <w:t>年，聚焦我省废旧家电回收处理体系的关键领域和薄弱环节，印发实施《浙江省完善废旧家电回收处理体系推动家电更新消费三年行动计划》（</w:t>
      </w:r>
      <w:r>
        <w:rPr>
          <w:rFonts w:cs="Times New Roman"/>
          <w:color w:val="000000" w:themeColor="text1"/>
          <w:sz w:val="32"/>
          <w:szCs w:val="32"/>
        </w:rPr>
        <w:t>2021-2023</w:t>
      </w:r>
      <w:r>
        <w:rPr>
          <w:rFonts w:cs="Times New Roman"/>
          <w:color w:val="000000" w:themeColor="text1"/>
          <w:sz w:val="32"/>
          <w:szCs w:val="32"/>
        </w:rPr>
        <w:t>年），通过健全管理制度和扶持政策，畅通家电生产、消费、回收、处理全链条，助力构建</w:t>
      </w:r>
      <w:r>
        <w:rPr>
          <w:rFonts w:cs="Times New Roman"/>
          <w:color w:val="000000" w:themeColor="text1"/>
          <w:sz w:val="32"/>
          <w:szCs w:val="32"/>
        </w:rPr>
        <w:t>“</w:t>
      </w:r>
      <w:r>
        <w:rPr>
          <w:rFonts w:cs="Times New Roman"/>
          <w:color w:val="000000" w:themeColor="text1"/>
          <w:sz w:val="32"/>
          <w:szCs w:val="32"/>
        </w:rPr>
        <w:t>双循环</w:t>
      </w:r>
      <w:r>
        <w:rPr>
          <w:rFonts w:cs="Times New Roman"/>
          <w:color w:val="000000" w:themeColor="text1"/>
          <w:sz w:val="32"/>
          <w:szCs w:val="32"/>
        </w:rPr>
        <w:t>”</w:t>
      </w:r>
      <w:r>
        <w:rPr>
          <w:rFonts w:cs="Times New Roman"/>
          <w:color w:val="000000" w:themeColor="text1"/>
          <w:sz w:val="32"/>
          <w:szCs w:val="32"/>
        </w:rPr>
        <w:t>新发展格局。</w:t>
      </w:r>
    </w:p>
    <w:bookmarkEnd w:id="10"/>
    <w:p w:rsidR="00514E81" w:rsidRDefault="00F145F1">
      <w:pPr>
        <w:adjustRightInd w:val="0"/>
        <w:spacing w:line="580" w:lineRule="exact"/>
        <w:ind w:firstLineChars="200" w:firstLine="643"/>
        <w:rPr>
          <w:rFonts w:cs="Times New Roman"/>
          <w:color w:val="000000" w:themeColor="text1"/>
          <w:sz w:val="32"/>
          <w:szCs w:val="32"/>
        </w:rPr>
      </w:pPr>
      <w:r>
        <w:rPr>
          <w:rFonts w:cs="Times New Roman"/>
          <w:b/>
          <w:color w:val="000000" w:themeColor="text1"/>
          <w:sz w:val="32"/>
          <w:szCs w:val="32"/>
        </w:rPr>
        <w:t>健全工作机制，保障产业规范发展。</w:t>
      </w:r>
      <w:r>
        <w:rPr>
          <w:rFonts w:cs="Times New Roman"/>
          <w:color w:val="000000" w:themeColor="text1"/>
          <w:sz w:val="32"/>
          <w:szCs w:val="32"/>
        </w:rPr>
        <w:t>通过建机制、严监管、强能力等有效举措，基本形成完善的废弃电器电子产品拆解处理日常监管和审核体系；制定符合浙江省特色的废弃电器电子产品处理基金征收使用管理办法；</w:t>
      </w:r>
      <w:r>
        <w:rPr>
          <w:rFonts w:cs="Times New Roman"/>
          <w:color w:val="000000" w:themeColor="text1"/>
          <w:sz w:val="32"/>
          <w:szCs w:val="32"/>
        </w:rPr>
        <w:t>2016</w:t>
      </w:r>
      <w:r>
        <w:rPr>
          <w:rFonts w:cs="Times New Roman"/>
          <w:color w:val="000000" w:themeColor="text1"/>
          <w:sz w:val="32"/>
          <w:szCs w:val="32"/>
        </w:rPr>
        <w:t>年出台《浙江省废弃电器电子产品处理基金补贴审核工作方案》，进一步细化明确各方职责、工作制度和流程；建立第三方审核、第四方专业评估和联席会议审查等三个机制，强化信息公开，接受社会监督。市、</w:t>
      </w:r>
      <w:r>
        <w:rPr>
          <w:rFonts w:cs="Times New Roman"/>
          <w:color w:val="000000" w:themeColor="text1"/>
          <w:spacing w:val="-6"/>
          <w:sz w:val="32"/>
          <w:szCs w:val="32"/>
        </w:rPr>
        <w:t>县两级生态环境部门通过远程视频、不定期现场检查等方式严格环境监管。强化拆解产物的末端跟踪，督促企业建立台账和数据信息管理系统，实现拆解处理全过程闭环管理。</w:t>
      </w:r>
      <w:r>
        <w:rPr>
          <w:rFonts w:cs="Times New Roman"/>
          <w:color w:val="000000" w:themeColor="text1"/>
          <w:spacing w:val="-6"/>
          <w:sz w:val="32"/>
          <w:szCs w:val="32"/>
        </w:rPr>
        <w:t>2022</w:t>
      </w:r>
      <w:r>
        <w:rPr>
          <w:rFonts w:cs="Times New Roman"/>
          <w:color w:val="000000" w:themeColor="text1"/>
          <w:spacing w:val="-6"/>
          <w:sz w:val="32"/>
          <w:szCs w:val="32"/>
        </w:rPr>
        <w:t>年，全省规范拆解处理量为</w:t>
      </w:r>
      <w:r>
        <w:rPr>
          <w:rFonts w:cs="Times New Roman"/>
          <w:color w:val="000000" w:themeColor="text1"/>
          <w:spacing w:val="-6"/>
          <w:sz w:val="32"/>
          <w:szCs w:val="32"/>
        </w:rPr>
        <w:t>603.5</w:t>
      </w:r>
      <w:r>
        <w:rPr>
          <w:rFonts w:cs="Times New Roman"/>
          <w:color w:val="000000" w:themeColor="text1"/>
          <w:spacing w:val="-6"/>
          <w:sz w:val="32"/>
          <w:szCs w:val="32"/>
        </w:rPr>
        <w:t>万台（套），规范拆解率达</w:t>
      </w:r>
      <w:r>
        <w:rPr>
          <w:rFonts w:cs="Times New Roman"/>
          <w:color w:val="000000" w:themeColor="text1"/>
          <w:spacing w:val="-6"/>
          <w:sz w:val="32"/>
          <w:szCs w:val="32"/>
        </w:rPr>
        <w:t>99%</w:t>
      </w:r>
      <w:r>
        <w:rPr>
          <w:rFonts w:cs="Times New Roman"/>
          <w:color w:val="000000" w:themeColor="text1"/>
          <w:spacing w:val="-6"/>
          <w:sz w:val="32"/>
          <w:szCs w:val="32"/>
        </w:rPr>
        <w:t>以上。</w:t>
      </w:r>
    </w:p>
    <w:p w:rsidR="00514E81" w:rsidRDefault="00F145F1">
      <w:pPr>
        <w:adjustRightInd w:val="0"/>
        <w:ind w:firstLineChars="200" w:firstLine="643"/>
        <w:rPr>
          <w:rFonts w:cs="Times New Roman"/>
          <w:color w:val="000000" w:themeColor="text1"/>
          <w:sz w:val="32"/>
          <w:szCs w:val="32"/>
        </w:rPr>
      </w:pPr>
      <w:r>
        <w:rPr>
          <w:rFonts w:cs="Times New Roman"/>
          <w:b/>
          <w:color w:val="000000" w:themeColor="text1"/>
          <w:sz w:val="32"/>
          <w:szCs w:val="32"/>
        </w:rPr>
        <w:lastRenderedPageBreak/>
        <w:t>创新工作模式，回收体系日渐完善。</w:t>
      </w:r>
      <w:r>
        <w:rPr>
          <w:rFonts w:cs="Times New Roman"/>
          <w:color w:val="000000" w:themeColor="text1"/>
          <w:sz w:val="32"/>
          <w:szCs w:val="32"/>
        </w:rPr>
        <w:t>随着新业态行业的产生，废弃电器电子产品回收模式逐步从走街串巷的传统小商贩、家电维修网点等传统模式转向以废旧资源回收公司、电器电子生产企业等多渠道回收为主导的模式。</w:t>
      </w:r>
      <w:r>
        <w:rPr>
          <w:rFonts w:cs="Times New Roman"/>
          <w:color w:val="000000" w:themeColor="text1"/>
          <w:sz w:val="32"/>
          <w:szCs w:val="32"/>
        </w:rPr>
        <w:t>“</w:t>
      </w:r>
      <w:r>
        <w:rPr>
          <w:rFonts w:cs="Times New Roman"/>
          <w:color w:val="000000" w:themeColor="text1"/>
          <w:sz w:val="32"/>
          <w:szCs w:val="32"/>
        </w:rPr>
        <w:t>互联网</w:t>
      </w:r>
      <w:r>
        <w:rPr>
          <w:rFonts w:cs="Times New Roman"/>
          <w:color w:val="000000" w:themeColor="text1"/>
          <w:sz w:val="32"/>
          <w:szCs w:val="32"/>
        </w:rPr>
        <w:t>+</w:t>
      </w:r>
      <w:r>
        <w:rPr>
          <w:rFonts w:cs="Times New Roman"/>
          <w:color w:val="000000" w:themeColor="text1"/>
          <w:sz w:val="32"/>
          <w:szCs w:val="32"/>
        </w:rPr>
        <w:t>回收</w:t>
      </w:r>
      <w:r>
        <w:rPr>
          <w:rFonts w:cs="Times New Roman"/>
          <w:color w:val="000000" w:themeColor="text1"/>
          <w:sz w:val="32"/>
          <w:szCs w:val="32"/>
        </w:rPr>
        <w:t>”</w:t>
      </w:r>
      <w:r>
        <w:rPr>
          <w:rFonts w:cs="Times New Roman"/>
          <w:color w:val="000000" w:themeColor="text1"/>
          <w:sz w:val="32"/>
          <w:szCs w:val="32"/>
        </w:rPr>
        <w:t>不断涌现，智能回收模式在二手商品新型交易平台不断得到广泛应用，逐步形成了废旧电器电子产品全生命周期闭环运作体系。</w:t>
      </w:r>
    </w:p>
    <w:p w:rsidR="00514E81" w:rsidRDefault="00514E81">
      <w:pPr>
        <w:adjustRightInd w:val="0"/>
        <w:ind w:firstLineChars="200" w:firstLine="640"/>
        <w:rPr>
          <w:rFonts w:cs="Times New Roman"/>
          <w:color w:val="000000" w:themeColor="text1"/>
          <w:sz w:val="32"/>
          <w:szCs w:val="32"/>
        </w:rPr>
      </w:pPr>
    </w:p>
    <w:p w:rsidR="00514E81" w:rsidRDefault="00F145F1">
      <w:pPr>
        <w:pStyle w:val="2"/>
        <w:spacing w:before="0" w:after="0"/>
        <w:rPr>
          <w:rFonts w:ascii="Times New Roman" w:hAnsi="Times New Roman" w:cs="Times New Roman"/>
          <w:color w:val="000000" w:themeColor="text1"/>
        </w:rPr>
      </w:pPr>
      <w:bookmarkStart w:id="11" w:name="_Toc148100711"/>
      <w:r>
        <w:rPr>
          <w:rFonts w:ascii="Times New Roman" w:hAnsi="Times New Roman" w:cs="Times New Roman"/>
          <w:color w:val="000000" w:themeColor="text1"/>
        </w:rPr>
        <w:t>（三）废弃电器电子产品回收处理现状</w:t>
      </w:r>
      <w:bookmarkEnd w:id="11"/>
    </w:p>
    <w:p w:rsidR="00514E81" w:rsidRDefault="00F145F1">
      <w:pPr>
        <w:pStyle w:val="3"/>
        <w:rPr>
          <w:rFonts w:cs="Times New Roman"/>
          <w:color w:val="000000" w:themeColor="text1"/>
          <w:sz w:val="32"/>
        </w:rPr>
      </w:pPr>
      <w:bookmarkStart w:id="12" w:name="_Toc148100712"/>
      <w:r>
        <w:rPr>
          <w:rFonts w:cs="Times New Roman"/>
          <w:color w:val="000000" w:themeColor="text1"/>
          <w:sz w:val="32"/>
        </w:rPr>
        <w:t>1.</w:t>
      </w:r>
      <w:r>
        <w:rPr>
          <w:rFonts w:cs="Times New Roman" w:hint="eastAsia"/>
          <w:color w:val="000000" w:themeColor="text1"/>
          <w:sz w:val="32"/>
        </w:rPr>
        <w:t xml:space="preserve"> </w:t>
      </w:r>
      <w:r>
        <w:rPr>
          <w:rFonts w:cs="Times New Roman"/>
          <w:color w:val="000000" w:themeColor="text1"/>
          <w:sz w:val="32"/>
        </w:rPr>
        <w:t>废弃电器电子产品产生现状</w:t>
      </w:r>
      <w:bookmarkEnd w:id="12"/>
    </w:p>
    <w:p w:rsidR="00514E81" w:rsidRDefault="00F145F1">
      <w:pPr>
        <w:widowControl/>
        <w:shd w:val="clear" w:color="auto" w:fill="FFFFFF"/>
        <w:adjustRightInd w:val="0"/>
        <w:spacing w:line="580" w:lineRule="exact"/>
        <w:ind w:firstLineChars="200" w:firstLine="640"/>
        <w:rPr>
          <w:rFonts w:cs="Times New Roman"/>
          <w:color w:val="000000" w:themeColor="text1"/>
          <w:sz w:val="32"/>
          <w:szCs w:val="32"/>
        </w:rPr>
      </w:pPr>
      <w:r>
        <w:rPr>
          <w:rFonts w:cs="Times New Roman"/>
          <w:color w:val="000000" w:themeColor="text1"/>
          <w:sz w:val="32"/>
          <w:szCs w:val="32"/>
        </w:rPr>
        <w:t>根据《中国废弃电器电子产品回收处理及综合利用行业白皮书》以及浙江省人口数和</w:t>
      </w:r>
      <w:r>
        <w:rPr>
          <w:rFonts w:cs="Times New Roman"/>
          <w:color w:val="000000" w:themeColor="text1"/>
          <w:sz w:val="32"/>
          <w:szCs w:val="32"/>
        </w:rPr>
        <w:t>GDP</w:t>
      </w:r>
      <w:r>
        <w:rPr>
          <w:rFonts w:cs="Times New Roman"/>
          <w:color w:val="000000" w:themeColor="text1"/>
          <w:sz w:val="32"/>
          <w:szCs w:val="32"/>
        </w:rPr>
        <w:t>为权重对首批目录产品理论报废量进行估算，近</w:t>
      </w:r>
      <w:r>
        <w:rPr>
          <w:rFonts w:cs="Times New Roman"/>
          <w:color w:val="000000" w:themeColor="text1"/>
          <w:sz w:val="32"/>
          <w:szCs w:val="32"/>
        </w:rPr>
        <w:t>5</w:t>
      </w:r>
      <w:r>
        <w:rPr>
          <w:rFonts w:cs="Times New Roman"/>
          <w:color w:val="000000" w:themeColor="text1"/>
          <w:sz w:val="32"/>
          <w:szCs w:val="32"/>
        </w:rPr>
        <w:t>年来浙江省废弃电视机、电冰箱、洗衣机、房间空调器以及微型计算机五大类废弃电器电子产品产生总量约为</w:t>
      </w:r>
      <w:r>
        <w:rPr>
          <w:rFonts w:cs="Times New Roman"/>
          <w:color w:val="000000" w:themeColor="text1"/>
          <w:sz w:val="32"/>
          <w:szCs w:val="32"/>
        </w:rPr>
        <w:t>4827</w:t>
      </w:r>
      <w:r>
        <w:rPr>
          <w:rFonts w:cs="Times New Roman"/>
          <w:color w:val="000000" w:themeColor="text1"/>
          <w:sz w:val="32"/>
          <w:szCs w:val="32"/>
        </w:rPr>
        <w:t>万台，平均</w:t>
      </w:r>
      <w:r>
        <w:rPr>
          <w:rFonts w:cs="Times New Roman"/>
          <w:color w:val="000000" w:themeColor="text1"/>
          <w:sz w:val="32"/>
          <w:szCs w:val="32"/>
        </w:rPr>
        <w:t>965</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年，其中废弃房间空调器平均</w:t>
      </w:r>
      <w:r>
        <w:rPr>
          <w:rFonts w:cs="Times New Roman"/>
          <w:color w:val="000000" w:themeColor="text1"/>
          <w:sz w:val="32"/>
          <w:szCs w:val="32"/>
        </w:rPr>
        <w:t>203</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年，电视机</w:t>
      </w:r>
      <w:r>
        <w:rPr>
          <w:rFonts w:cs="Times New Roman"/>
          <w:color w:val="000000" w:themeColor="text1"/>
          <w:sz w:val="32"/>
          <w:szCs w:val="32"/>
        </w:rPr>
        <w:t>295</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年，洗衣机</w:t>
      </w:r>
      <w:r>
        <w:rPr>
          <w:rFonts w:cs="Times New Roman"/>
          <w:color w:val="000000" w:themeColor="text1"/>
          <w:sz w:val="32"/>
          <w:szCs w:val="32"/>
        </w:rPr>
        <w:t>162</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年，电冰箱各</w:t>
      </w:r>
      <w:r>
        <w:rPr>
          <w:rFonts w:cs="Times New Roman"/>
          <w:color w:val="000000" w:themeColor="text1"/>
          <w:sz w:val="32"/>
          <w:szCs w:val="32"/>
        </w:rPr>
        <w:t>182</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年，家用电脑约</w:t>
      </w:r>
      <w:r>
        <w:rPr>
          <w:rFonts w:cs="Times New Roman"/>
          <w:color w:val="000000" w:themeColor="text1"/>
          <w:sz w:val="32"/>
          <w:szCs w:val="32"/>
        </w:rPr>
        <w:t>126</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年。此外，还有大量其他家用废弃电器电子产品。</w:t>
      </w:r>
    </w:p>
    <w:p w:rsidR="00514E81" w:rsidRDefault="00F145F1">
      <w:pPr>
        <w:pStyle w:val="3"/>
        <w:numPr>
          <w:ilvl w:val="0"/>
          <w:numId w:val="2"/>
        </w:numPr>
        <w:rPr>
          <w:rFonts w:cs="Times New Roman"/>
          <w:color w:val="000000" w:themeColor="text1"/>
          <w:sz w:val="32"/>
        </w:rPr>
      </w:pPr>
      <w:bookmarkStart w:id="13" w:name="_Toc148100713"/>
      <w:r>
        <w:rPr>
          <w:rFonts w:cs="Times New Roman"/>
          <w:color w:val="000000" w:themeColor="text1"/>
          <w:sz w:val="32"/>
        </w:rPr>
        <w:t>废弃电器电子产品回收现状</w:t>
      </w:r>
      <w:bookmarkEnd w:id="13"/>
    </w:p>
    <w:p w:rsidR="00514E81" w:rsidRDefault="00F145F1">
      <w:pPr>
        <w:widowControl/>
        <w:shd w:val="clear" w:color="auto" w:fill="FFFFFF"/>
        <w:adjustRightInd w:val="0"/>
        <w:ind w:firstLineChars="200" w:firstLine="640"/>
        <w:rPr>
          <w:rFonts w:cs="Times New Roman"/>
          <w:color w:val="000000" w:themeColor="text1"/>
          <w:sz w:val="32"/>
          <w:szCs w:val="32"/>
        </w:rPr>
      </w:pPr>
      <w:r>
        <w:rPr>
          <w:rFonts w:cs="Times New Roman"/>
          <w:color w:val="000000" w:themeColor="text1"/>
          <w:sz w:val="32"/>
          <w:szCs w:val="32"/>
        </w:rPr>
        <w:t>“</w:t>
      </w:r>
      <w:r>
        <w:rPr>
          <w:rFonts w:cs="Times New Roman"/>
          <w:color w:val="000000" w:themeColor="text1"/>
          <w:sz w:val="32"/>
          <w:szCs w:val="32"/>
        </w:rPr>
        <w:t>十三五</w:t>
      </w:r>
      <w:r>
        <w:rPr>
          <w:rFonts w:cs="Times New Roman"/>
          <w:color w:val="000000" w:themeColor="text1"/>
          <w:sz w:val="32"/>
          <w:szCs w:val="32"/>
        </w:rPr>
        <w:t>”</w:t>
      </w:r>
      <w:r>
        <w:rPr>
          <w:rFonts w:cs="Times New Roman"/>
          <w:color w:val="000000" w:themeColor="text1"/>
          <w:sz w:val="32"/>
          <w:szCs w:val="32"/>
        </w:rPr>
        <w:t>期间，我省废弃电器电子产品回收体系逐步完善，目前已经形成了多渠道回收集中处理的模式。多渠道主要包括</w:t>
      </w:r>
      <w:r>
        <w:rPr>
          <w:rFonts w:cs="Times New Roman"/>
          <w:color w:val="000000" w:themeColor="text1"/>
          <w:sz w:val="32"/>
          <w:szCs w:val="32"/>
        </w:rPr>
        <w:t>:</w:t>
      </w:r>
      <w:r>
        <w:rPr>
          <w:rFonts w:cs="Times New Roman"/>
          <w:color w:val="000000" w:themeColor="text1"/>
          <w:sz w:val="32"/>
          <w:szCs w:val="32"/>
        </w:rPr>
        <w:t>流动小商贩、废品回收站、维修站、旧货市场、销售商以旧换新、互联网平台、生产企业建立的回收渠道等。全省废弃电器电子产品以社会源回收为主，浙江省通过流动收购人员上门回</w:t>
      </w:r>
      <w:r>
        <w:rPr>
          <w:rFonts w:cs="Times New Roman"/>
          <w:color w:val="000000" w:themeColor="text1"/>
          <w:sz w:val="32"/>
          <w:szCs w:val="32"/>
        </w:rPr>
        <w:lastRenderedPageBreak/>
        <w:t>收等传统回收模式长期存在。该模式下，在旧货交易、维修点的维修拆解过程中易造成污染问题，环境隐患依然存在，拼装、仿制现象仍有时发生。</w:t>
      </w:r>
    </w:p>
    <w:p w:rsidR="00514E81" w:rsidRDefault="00F145F1">
      <w:pPr>
        <w:widowControl/>
        <w:shd w:val="clear" w:color="auto" w:fill="FFFFFF"/>
        <w:adjustRightInd w:val="0"/>
        <w:ind w:firstLineChars="200" w:firstLine="640"/>
        <w:rPr>
          <w:rFonts w:cs="Times New Roman"/>
          <w:color w:val="000000" w:themeColor="text1"/>
          <w:sz w:val="32"/>
          <w:szCs w:val="32"/>
        </w:rPr>
      </w:pPr>
      <w:r>
        <w:rPr>
          <w:rFonts w:cs="Times New Roman"/>
          <w:color w:val="000000" w:themeColor="text1"/>
          <w:sz w:val="32"/>
          <w:szCs w:val="32"/>
        </w:rPr>
        <w:t>近些年，我省更加关注废电器电子产品等再生资源回收体系的建立，相继出台《浙江省完善废旧家电回收处理体系</w:t>
      </w:r>
      <w:r>
        <w:rPr>
          <w:rFonts w:cs="Times New Roman"/>
          <w:color w:val="000000" w:themeColor="text1"/>
          <w:sz w:val="32"/>
          <w:szCs w:val="32"/>
        </w:rPr>
        <w:t xml:space="preserve"> </w:t>
      </w:r>
      <w:r>
        <w:rPr>
          <w:rFonts w:cs="Times New Roman"/>
          <w:color w:val="000000" w:themeColor="text1"/>
          <w:sz w:val="32"/>
          <w:szCs w:val="32"/>
        </w:rPr>
        <w:t>推动家电更新消费三年行动计划》（</w:t>
      </w:r>
      <w:r>
        <w:rPr>
          <w:rFonts w:cs="Times New Roman"/>
          <w:color w:val="000000" w:themeColor="text1"/>
          <w:sz w:val="32"/>
          <w:szCs w:val="32"/>
        </w:rPr>
        <w:t>2021-2023</w:t>
      </w:r>
      <w:r>
        <w:rPr>
          <w:rFonts w:cs="Times New Roman"/>
          <w:color w:val="000000" w:themeColor="text1"/>
          <w:sz w:val="32"/>
          <w:szCs w:val="32"/>
        </w:rPr>
        <w:t>年）、《浙江省循环经济发展</w:t>
      </w:r>
      <w:r>
        <w:rPr>
          <w:rFonts w:cs="Times New Roman"/>
          <w:color w:val="000000" w:themeColor="text1"/>
          <w:sz w:val="32"/>
          <w:szCs w:val="32"/>
        </w:rPr>
        <w:t>“</w:t>
      </w:r>
      <w:r>
        <w:rPr>
          <w:rFonts w:cs="Times New Roman"/>
          <w:color w:val="000000" w:themeColor="text1"/>
          <w:sz w:val="32"/>
          <w:szCs w:val="32"/>
        </w:rPr>
        <w:t>十四五</w:t>
      </w:r>
      <w:r>
        <w:rPr>
          <w:rFonts w:cs="Times New Roman"/>
          <w:color w:val="000000" w:themeColor="text1"/>
          <w:sz w:val="32"/>
          <w:szCs w:val="32"/>
        </w:rPr>
        <w:t>”</w:t>
      </w:r>
      <w:r>
        <w:rPr>
          <w:rFonts w:cs="Times New Roman"/>
          <w:color w:val="000000" w:themeColor="text1"/>
          <w:sz w:val="32"/>
          <w:szCs w:val="32"/>
        </w:rPr>
        <w:t>规划》等。全省回收市场逐渐转型，向着正规化、规模化发展，废弃电器电子产品</w:t>
      </w:r>
      <w:r>
        <w:rPr>
          <w:rFonts w:cs="Times New Roman"/>
          <w:color w:val="000000" w:themeColor="text1"/>
          <w:sz w:val="32"/>
          <w:szCs w:val="32"/>
        </w:rPr>
        <w:t>“</w:t>
      </w:r>
      <w:r>
        <w:rPr>
          <w:rFonts w:cs="Times New Roman"/>
          <w:color w:val="000000" w:themeColor="text1"/>
          <w:sz w:val="32"/>
          <w:szCs w:val="32"/>
        </w:rPr>
        <w:t>互联网</w:t>
      </w:r>
      <w:r>
        <w:rPr>
          <w:rFonts w:cs="Times New Roman"/>
          <w:color w:val="000000" w:themeColor="text1"/>
          <w:sz w:val="32"/>
          <w:szCs w:val="32"/>
        </w:rPr>
        <w:t>+</w:t>
      </w:r>
      <w:r>
        <w:rPr>
          <w:rFonts w:cs="Times New Roman"/>
          <w:color w:val="000000" w:themeColor="text1"/>
          <w:sz w:val="32"/>
          <w:szCs w:val="32"/>
        </w:rPr>
        <w:t>回收</w:t>
      </w:r>
      <w:r>
        <w:rPr>
          <w:rFonts w:cs="Times New Roman"/>
          <w:color w:val="000000" w:themeColor="text1"/>
          <w:sz w:val="32"/>
          <w:szCs w:val="32"/>
        </w:rPr>
        <w:t>”</w:t>
      </w:r>
      <w:r>
        <w:rPr>
          <w:rFonts w:cs="Times New Roman"/>
          <w:color w:val="000000" w:themeColor="text1"/>
          <w:sz w:val="32"/>
          <w:szCs w:val="32"/>
        </w:rPr>
        <w:t>也成为了废弃电器电子产品重要的回收方式。不论是生产企业的生产者责任延伸回收目标制的履责，销售企业以旧换新回收，还是公司化运作的回收企业，在其构建回收网络时，回收信息管理平台已经成为</w:t>
      </w:r>
      <w:r>
        <w:rPr>
          <w:rFonts w:cs="Times New Roman"/>
          <w:color w:val="000000" w:themeColor="text1"/>
          <w:sz w:val="32"/>
          <w:szCs w:val="32"/>
        </w:rPr>
        <w:t>“</w:t>
      </w:r>
      <w:r>
        <w:rPr>
          <w:rFonts w:cs="Times New Roman"/>
          <w:color w:val="000000" w:themeColor="text1"/>
          <w:sz w:val="32"/>
          <w:szCs w:val="32"/>
        </w:rPr>
        <w:t>标配</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虎哥回收</w:t>
      </w:r>
      <w:r>
        <w:rPr>
          <w:rFonts w:cs="Times New Roman"/>
          <w:color w:val="000000" w:themeColor="text1"/>
          <w:sz w:val="32"/>
          <w:szCs w:val="32"/>
        </w:rPr>
        <w:t>”</w:t>
      </w:r>
      <w:r>
        <w:rPr>
          <w:rFonts w:cs="Times New Roman"/>
          <w:color w:val="000000" w:themeColor="text1"/>
          <w:sz w:val="32"/>
          <w:szCs w:val="32"/>
        </w:rPr>
        <w:t>等行业典型案例不断涌现，形成一批可复制、可推广的模式和经验做法。</w:t>
      </w:r>
    </w:p>
    <w:p w:rsidR="00514E81" w:rsidRDefault="00F145F1">
      <w:pPr>
        <w:widowControl/>
        <w:shd w:val="clear" w:color="auto" w:fill="FFFFFF"/>
        <w:adjustRightInd w:val="0"/>
        <w:ind w:firstLineChars="200" w:firstLine="640"/>
        <w:rPr>
          <w:rFonts w:cs="Times New Roman"/>
          <w:color w:val="000000" w:themeColor="text1"/>
          <w:sz w:val="32"/>
          <w:szCs w:val="32"/>
        </w:rPr>
      </w:pPr>
      <w:r>
        <w:rPr>
          <w:rFonts w:cs="Times New Roman"/>
          <w:color w:val="000000" w:themeColor="text1"/>
          <w:sz w:val="32"/>
          <w:szCs w:val="32"/>
        </w:rPr>
        <w:t>目前来看，我省废旧电器电子产品回收行业仍是个体回收占主导，同时</w:t>
      </w:r>
      <w:r>
        <w:rPr>
          <w:rFonts w:cs="Times New Roman"/>
          <w:color w:val="000000" w:themeColor="text1"/>
          <w:sz w:val="32"/>
          <w:szCs w:val="32"/>
        </w:rPr>
        <w:t>“</w:t>
      </w:r>
      <w:r>
        <w:rPr>
          <w:rFonts w:cs="Times New Roman"/>
          <w:color w:val="000000" w:themeColor="text1"/>
          <w:sz w:val="32"/>
          <w:szCs w:val="32"/>
        </w:rPr>
        <w:t>互联网</w:t>
      </w:r>
      <w:r>
        <w:rPr>
          <w:rFonts w:cs="Times New Roman"/>
          <w:color w:val="000000" w:themeColor="text1"/>
          <w:sz w:val="32"/>
          <w:szCs w:val="32"/>
        </w:rPr>
        <w:t>+</w:t>
      </w:r>
      <w:r>
        <w:rPr>
          <w:rFonts w:cs="Times New Roman"/>
          <w:color w:val="000000" w:themeColor="text1"/>
          <w:sz w:val="32"/>
          <w:szCs w:val="32"/>
        </w:rPr>
        <w:t>回收</w:t>
      </w:r>
      <w:r>
        <w:rPr>
          <w:rFonts w:cs="Times New Roman"/>
          <w:color w:val="000000" w:themeColor="text1"/>
          <w:sz w:val="32"/>
          <w:szCs w:val="32"/>
        </w:rPr>
        <w:t>”</w:t>
      </w:r>
      <w:r>
        <w:rPr>
          <w:rFonts w:cs="Times New Roman"/>
          <w:color w:val="000000" w:themeColor="text1"/>
          <w:sz w:val="32"/>
          <w:szCs w:val="32"/>
        </w:rPr>
        <w:t>模式快速发展。</w:t>
      </w:r>
    </w:p>
    <w:p w:rsidR="00514E81" w:rsidRDefault="00F145F1">
      <w:pPr>
        <w:pStyle w:val="3"/>
        <w:numPr>
          <w:ilvl w:val="0"/>
          <w:numId w:val="2"/>
        </w:numPr>
        <w:spacing w:line="580" w:lineRule="exact"/>
        <w:rPr>
          <w:rFonts w:cs="Times New Roman"/>
          <w:color w:val="000000" w:themeColor="text1"/>
          <w:sz w:val="32"/>
        </w:rPr>
      </w:pPr>
      <w:bookmarkStart w:id="14" w:name="_Hlk142894911"/>
      <w:bookmarkStart w:id="15" w:name="_Toc148100714"/>
      <w:r>
        <w:rPr>
          <w:rFonts w:cs="Times New Roman"/>
          <w:color w:val="000000" w:themeColor="text1"/>
          <w:sz w:val="32"/>
        </w:rPr>
        <w:t>废弃电器电子产品处理现状</w:t>
      </w:r>
      <w:bookmarkEnd w:id="14"/>
      <w:bookmarkEnd w:id="15"/>
    </w:p>
    <w:p w:rsidR="00514E81" w:rsidRDefault="00F145F1">
      <w:pPr>
        <w:widowControl/>
        <w:shd w:val="clear" w:color="auto" w:fill="FFFFFF"/>
        <w:ind w:firstLineChars="200" w:firstLine="640"/>
        <w:rPr>
          <w:rFonts w:cs="Times New Roman"/>
          <w:color w:val="000000" w:themeColor="text1"/>
          <w:sz w:val="32"/>
          <w:szCs w:val="32"/>
        </w:rPr>
      </w:pPr>
      <w:r>
        <w:rPr>
          <w:rFonts w:cs="Times New Roman"/>
          <w:color w:val="000000" w:themeColor="text1"/>
          <w:sz w:val="32"/>
          <w:szCs w:val="32"/>
        </w:rPr>
        <w:t>全省电器电子产品拆解处理采用手工拆解与机械处理相结合的方式，属于劳动密集型行业。废弃电器电子产品处理技术和设备以国产为主，进口技术和设备占有少量的市场份额。</w:t>
      </w:r>
    </w:p>
    <w:p w:rsidR="00514E81" w:rsidRDefault="00F145F1">
      <w:pPr>
        <w:widowControl/>
        <w:shd w:val="clear" w:color="auto" w:fill="FFFFFF"/>
        <w:ind w:firstLineChars="200" w:firstLine="640"/>
        <w:rPr>
          <w:rFonts w:cs="Times New Roman"/>
          <w:color w:val="000000" w:themeColor="text1"/>
          <w:sz w:val="32"/>
          <w:szCs w:val="32"/>
        </w:rPr>
      </w:pPr>
      <w:r>
        <w:rPr>
          <w:rFonts w:cs="Times New Roman"/>
          <w:color w:val="000000" w:themeColor="text1"/>
          <w:sz w:val="32"/>
          <w:szCs w:val="32"/>
        </w:rPr>
        <w:t>根据《废弃电器电子产品回收处理管理条例》所确定的基金补贴政策，目前全省共有</w:t>
      </w:r>
      <w:r>
        <w:rPr>
          <w:rFonts w:cs="Times New Roman"/>
          <w:color w:val="000000" w:themeColor="text1"/>
          <w:sz w:val="32"/>
          <w:szCs w:val="32"/>
        </w:rPr>
        <w:t>5</w:t>
      </w:r>
      <w:r>
        <w:rPr>
          <w:rFonts w:cs="Times New Roman"/>
          <w:color w:val="000000" w:themeColor="text1"/>
          <w:sz w:val="32"/>
          <w:szCs w:val="32"/>
        </w:rPr>
        <w:t>家企业开展拆解处理活动并享受基金补贴，其中浙江盛唐环保科技有限公司（以下简称</w:t>
      </w:r>
      <w:r>
        <w:rPr>
          <w:rFonts w:cs="Times New Roman"/>
          <w:color w:val="000000" w:themeColor="text1"/>
          <w:sz w:val="32"/>
          <w:szCs w:val="32"/>
        </w:rPr>
        <w:t>“</w:t>
      </w:r>
      <w:r>
        <w:rPr>
          <w:rFonts w:cs="Times New Roman"/>
          <w:color w:val="000000" w:themeColor="text1"/>
          <w:sz w:val="32"/>
          <w:szCs w:val="32"/>
        </w:rPr>
        <w:t>盛唐</w:t>
      </w:r>
      <w:r>
        <w:rPr>
          <w:rFonts w:cs="Times New Roman"/>
          <w:color w:val="000000" w:themeColor="text1"/>
          <w:sz w:val="32"/>
          <w:szCs w:val="32"/>
        </w:rPr>
        <w:t>”</w:t>
      </w:r>
      <w:r>
        <w:rPr>
          <w:rFonts w:cs="Times New Roman"/>
          <w:color w:val="000000" w:themeColor="text1"/>
          <w:sz w:val="32"/>
          <w:szCs w:val="32"/>
        </w:rPr>
        <w:t>）和威立雅资源再生（杭州）有限公司（以下简称</w:t>
      </w:r>
      <w:r>
        <w:rPr>
          <w:rFonts w:cs="Times New Roman"/>
          <w:color w:val="000000" w:themeColor="text1"/>
          <w:sz w:val="32"/>
          <w:szCs w:val="32"/>
        </w:rPr>
        <w:t>“</w:t>
      </w:r>
      <w:r>
        <w:rPr>
          <w:rFonts w:cs="Times New Roman"/>
          <w:color w:val="000000" w:themeColor="text1"/>
          <w:sz w:val="32"/>
          <w:szCs w:val="32"/>
        </w:rPr>
        <w:t>威立雅</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2</w:t>
      </w:r>
      <w:r>
        <w:rPr>
          <w:rFonts w:cs="Times New Roman"/>
          <w:color w:val="000000" w:themeColor="text1"/>
          <w:sz w:val="32"/>
          <w:szCs w:val="32"/>
        </w:rPr>
        <w:t>家</w:t>
      </w:r>
      <w:r>
        <w:rPr>
          <w:rFonts w:cs="Times New Roman"/>
          <w:color w:val="000000" w:themeColor="text1"/>
          <w:sz w:val="32"/>
          <w:szCs w:val="32"/>
        </w:rPr>
        <w:lastRenderedPageBreak/>
        <w:t>位于杭州，浙江蓝天废旧家电回收处理有限公司（以下简称</w:t>
      </w:r>
      <w:r>
        <w:rPr>
          <w:rFonts w:cs="Times New Roman"/>
          <w:color w:val="000000" w:themeColor="text1"/>
          <w:sz w:val="32"/>
          <w:szCs w:val="32"/>
        </w:rPr>
        <w:t>“</w:t>
      </w:r>
      <w:r>
        <w:rPr>
          <w:rFonts w:cs="Times New Roman"/>
          <w:color w:val="000000" w:themeColor="text1"/>
          <w:sz w:val="32"/>
          <w:szCs w:val="32"/>
        </w:rPr>
        <w:t>蓝天</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1</w:t>
      </w:r>
      <w:r>
        <w:rPr>
          <w:rFonts w:cs="Times New Roman"/>
          <w:color w:val="000000" w:themeColor="text1"/>
          <w:sz w:val="32"/>
          <w:szCs w:val="32"/>
        </w:rPr>
        <w:t>家位于衢州，台州大峰野金属有限公司（以下简称</w:t>
      </w:r>
      <w:r>
        <w:rPr>
          <w:rFonts w:cs="Times New Roman"/>
          <w:color w:val="000000" w:themeColor="text1"/>
          <w:sz w:val="32"/>
          <w:szCs w:val="32"/>
        </w:rPr>
        <w:t>“</w:t>
      </w:r>
      <w:r>
        <w:rPr>
          <w:rFonts w:cs="Times New Roman"/>
          <w:color w:val="000000" w:themeColor="text1"/>
          <w:sz w:val="32"/>
          <w:szCs w:val="32"/>
        </w:rPr>
        <w:t>大峰野</w:t>
      </w:r>
      <w:r>
        <w:rPr>
          <w:rFonts w:cs="Times New Roman"/>
          <w:color w:val="000000" w:themeColor="text1"/>
          <w:sz w:val="32"/>
          <w:szCs w:val="32"/>
        </w:rPr>
        <w:t>”</w:t>
      </w:r>
      <w:r>
        <w:rPr>
          <w:rFonts w:cs="Times New Roman"/>
          <w:color w:val="000000" w:themeColor="text1"/>
          <w:sz w:val="32"/>
          <w:szCs w:val="32"/>
        </w:rPr>
        <w:t>）和浙江青茂环保科技有限公司（以下简称</w:t>
      </w:r>
      <w:r>
        <w:rPr>
          <w:rFonts w:cs="Times New Roman"/>
          <w:color w:val="000000" w:themeColor="text1"/>
          <w:sz w:val="32"/>
          <w:szCs w:val="32"/>
        </w:rPr>
        <w:t>“</w:t>
      </w:r>
      <w:r>
        <w:rPr>
          <w:rFonts w:cs="Times New Roman"/>
          <w:color w:val="000000" w:themeColor="text1"/>
          <w:sz w:val="32"/>
          <w:szCs w:val="32"/>
        </w:rPr>
        <w:t>青茂</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2</w:t>
      </w:r>
      <w:r>
        <w:rPr>
          <w:rFonts w:cs="Times New Roman"/>
          <w:color w:val="000000" w:themeColor="text1"/>
          <w:sz w:val="32"/>
          <w:szCs w:val="32"/>
        </w:rPr>
        <w:t>家位于台州。</w:t>
      </w:r>
    </w:p>
    <w:p w:rsidR="00514E81" w:rsidRDefault="00F145F1">
      <w:pPr>
        <w:widowControl/>
        <w:shd w:val="clear" w:color="auto" w:fill="FFFFFF"/>
        <w:ind w:firstLineChars="200" w:firstLine="640"/>
        <w:rPr>
          <w:rFonts w:cs="Times New Roman"/>
          <w:color w:val="000000" w:themeColor="text1"/>
          <w:sz w:val="32"/>
          <w:szCs w:val="32"/>
        </w:rPr>
      </w:pPr>
      <w:r>
        <w:rPr>
          <w:rFonts w:cs="Times New Roman"/>
          <w:color w:val="000000" w:themeColor="text1"/>
          <w:sz w:val="32"/>
          <w:szCs w:val="32"/>
        </w:rPr>
        <w:t>全省</w:t>
      </w:r>
      <w:r>
        <w:rPr>
          <w:rFonts w:cs="Times New Roman"/>
          <w:color w:val="000000" w:themeColor="text1"/>
          <w:sz w:val="32"/>
          <w:szCs w:val="32"/>
        </w:rPr>
        <w:t>5</w:t>
      </w:r>
      <w:r>
        <w:rPr>
          <w:rFonts w:cs="Times New Roman"/>
          <w:color w:val="000000" w:themeColor="text1"/>
          <w:sz w:val="32"/>
          <w:szCs w:val="32"/>
        </w:rPr>
        <w:t>家拆解企业合计建成年拆解处理能力</w:t>
      </w:r>
      <w:r>
        <w:rPr>
          <w:rFonts w:cs="Times New Roman"/>
          <w:color w:val="000000" w:themeColor="text1"/>
          <w:sz w:val="32"/>
          <w:szCs w:val="32"/>
        </w:rPr>
        <w:t>1358</w:t>
      </w:r>
      <w:r>
        <w:rPr>
          <w:rFonts w:cs="Times New Roman"/>
          <w:color w:val="000000" w:themeColor="text1"/>
          <w:sz w:val="32"/>
          <w:szCs w:val="32"/>
        </w:rPr>
        <w:t>万台（套）（其中废电视机</w:t>
      </w:r>
      <w:r>
        <w:rPr>
          <w:rFonts w:cs="Times New Roman"/>
          <w:color w:val="000000" w:themeColor="text1"/>
          <w:sz w:val="32"/>
          <w:szCs w:val="32"/>
        </w:rPr>
        <w:t>593</w:t>
      </w:r>
      <w:r>
        <w:rPr>
          <w:rFonts w:cs="Times New Roman"/>
          <w:color w:val="000000" w:themeColor="text1"/>
          <w:sz w:val="32"/>
          <w:szCs w:val="32"/>
        </w:rPr>
        <w:t>万台、废冰箱</w:t>
      </w:r>
      <w:r>
        <w:rPr>
          <w:rFonts w:cs="Times New Roman"/>
          <w:color w:val="000000" w:themeColor="text1"/>
          <w:sz w:val="32"/>
          <w:szCs w:val="32"/>
        </w:rPr>
        <w:t>187</w:t>
      </w:r>
      <w:r>
        <w:rPr>
          <w:rFonts w:cs="Times New Roman"/>
          <w:color w:val="000000" w:themeColor="text1"/>
          <w:sz w:val="32"/>
          <w:szCs w:val="32"/>
        </w:rPr>
        <w:t>万台、废洗衣机</w:t>
      </w:r>
      <w:r>
        <w:rPr>
          <w:rFonts w:cs="Times New Roman"/>
          <w:color w:val="000000" w:themeColor="text1"/>
          <w:sz w:val="32"/>
          <w:szCs w:val="32"/>
        </w:rPr>
        <w:t>148</w:t>
      </w:r>
      <w:r>
        <w:rPr>
          <w:rFonts w:cs="Times New Roman"/>
          <w:color w:val="000000" w:themeColor="text1"/>
          <w:sz w:val="32"/>
          <w:szCs w:val="32"/>
        </w:rPr>
        <w:t>万台、废空调</w:t>
      </w:r>
      <w:r>
        <w:rPr>
          <w:rFonts w:cs="Times New Roman"/>
          <w:color w:val="000000" w:themeColor="text1"/>
          <w:sz w:val="32"/>
          <w:szCs w:val="32"/>
        </w:rPr>
        <w:t>159</w:t>
      </w:r>
      <w:r>
        <w:rPr>
          <w:rFonts w:cs="Times New Roman"/>
          <w:color w:val="000000" w:themeColor="text1"/>
          <w:sz w:val="32"/>
          <w:szCs w:val="32"/>
        </w:rPr>
        <w:t>万台、废电脑</w:t>
      </w:r>
      <w:r>
        <w:rPr>
          <w:rFonts w:cs="Times New Roman"/>
          <w:color w:val="000000" w:themeColor="text1"/>
          <w:sz w:val="32"/>
          <w:szCs w:val="32"/>
        </w:rPr>
        <w:t>271</w:t>
      </w:r>
      <w:r>
        <w:rPr>
          <w:rFonts w:cs="Times New Roman"/>
          <w:color w:val="000000" w:themeColor="text1"/>
          <w:sz w:val="32"/>
          <w:szCs w:val="32"/>
        </w:rPr>
        <w:t>万（套）），总拆解能力比</w:t>
      </w:r>
      <w:r>
        <w:rPr>
          <w:rFonts w:cs="Times New Roman"/>
          <w:color w:val="000000" w:themeColor="text1"/>
          <w:sz w:val="32"/>
          <w:szCs w:val="32"/>
        </w:rPr>
        <w:t>2010</w:t>
      </w:r>
      <w:r>
        <w:rPr>
          <w:rFonts w:cs="Times New Roman"/>
          <w:color w:val="000000" w:themeColor="text1"/>
          <w:sz w:val="32"/>
          <w:szCs w:val="32"/>
        </w:rPr>
        <w:t>年提高</w:t>
      </w:r>
      <w:r>
        <w:rPr>
          <w:rFonts w:cs="Times New Roman"/>
          <w:color w:val="000000" w:themeColor="text1"/>
          <w:sz w:val="32"/>
          <w:szCs w:val="32"/>
        </w:rPr>
        <w:t>156</w:t>
      </w:r>
      <w:r>
        <w:rPr>
          <w:rFonts w:cs="Times New Roman"/>
          <w:color w:val="000000" w:themeColor="text1"/>
          <w:sz w:val="32"/>
          <w:szCs w:val="32"/>
        </w:rPr>
        <w:t>％，处理能力已经覆盖《废弃电器电子产品处理目录（第一批）》（</w:t>
      </w:r>
      <w:r>
        <w:rPr>
          <w:rFonts w:cs="Times New Roman"/>
          <w:color w:val="000000" w:themeColor="text1"/>
          <w:sz w:val="32"/>
          <w:szCs w:val="32"/>
        </w:rPr>
        <w:t>2010</w:t>
      </w:r>
      <w:r>
        <w:rPr>
          <w:rFonts w:cs="Times New Roman"/>
          <w:color w:val="000000" w:themeColor="text1"/>
          <w:sz w:val="32"/>
          <w:szCs w:val="32"/>
        </w:rPr>
        <w:t>版）中废电视机、废电冰箱、废洗衣机、废空调和废电脑等</w:t>
      </w:r>
      <w:r>
        <w:rPr>
          <w:rFonts w:cs="Times New Roman"/>
          <w:color w:val="000000" w:themeColor="text1"/>
          <w:sz w:val="32"/>
          <w:szCs w:val="32"/>
        </w:rPr>
        <w:t>5</w:t>
      </w:r>
      <w:r>
        <w:rPr>
          <w:rFonts w:cs="Times New Roman"/>
          <w:color w:val="000000" w:themeColor="text1"/>
          <w:sz w:val="32"/>
          <w:szCs w:val="32"/>
        </w:rPr>
        <w:t>大类拆解需求（见表</w:t>
      </w:r>
      <w:r>
        <w:rPr>
          <w:rFonts w:cs="Times New Roman"/>
          <w:color w:val="000000" w:themeColor="text1"/>
          <w:sz w:val="32"/>
          <w:szCs w:val="32"/>
        </w:rPr>
        <w:t>3-1</w:t>
      </w:r>
      <w:r>
        <w:rPr>
          <w:rFonts w:cs="Times New Roman"/>
          <w:color w:val="000000" w:themeColor="text1"/>
          <w:sz w:val="32"/>
          <w:szCs w:val="32"/>
        </w:rPr>
        <w:t>）。其中，浙江盛唐环保科技有限公司相关设施设备、技术水平和规范化管理已经处全国前列水平。</w:t>
      </w:r>
    </w:p>
    <w:p w:rsidR="00514E81" w:rsidRDefault="00F145F1">
      <w:pPr>
        <w:jc w:val="center"/>
        <w:rPr>
          <w:rFonts w:cs="Times New Roman"/>
          <w:b/>
          <w:bCs/>
          <w:color w:val="000000" w:themeColor="text1"/>
          <w:sz w:val="32"/>
          <w:szCs w:val="32"/>
        </w:rPr>
      </w:pPr>
      <w:r>
        <w:rPr>
          <w:rFonts w:cs="Times New Roman"/>
          <w:b/>
          <w:bCs/>
          <w:color w:val="000000" w:themeColor="text1"/>
          <w:sz w:val="32"/>
          <w:szCs w:val="32"/>
        </w:rPr>
        <w:t>表</w:t>
      </w:r>
      <w:r>
        <w:rPr>
          <w:rFonts w:cs="Times New Roman"/>
          <w:b/>
          <w:bCs/>
          <w:color w:val="000000" w:themeColor="text1"/>
          <w:sz w:val="32"/>
          <w:szCs w:val="32"/>
        </w:rPr>
        <w:t xml:space="preserve">2-3 </w:t>
      </w:r>
      <w:r>
        <w:rPr>
          <w:rFonts w:cs="Times New Roman" w:hint="eastAsia"/>
          <w:b/>
          <w:bCs/>
          <w:color w:val="000000" w:themeColor="text1"/>
          <w:sz w:val="32"/>
          <w:szCs w:val="32"/>
        </w:rPr>
        <w:t xml:space="preserve"> </w:t>
      </w:r>
      <w:r>
        <w:rPr>
          <w:rFonts w:cs="Times New Roman"/>
          <w:b/>
          <w:bCs/>
          <w:color w:val="000000" w:themeColor="text1"/>
          <w:sz w:val="32"/>
          <w:szCs w:val="32"/>
        </w:rPr>
        <w:t>全省废弃电器电子产品处理能力统计</w:t>
      </w:r>
      <w:r>
        <w:rPr>
          <w:rFonts w:cs="Times New Roman"/>
          <w:b/>
          <w:bCs/>
          <w:color w:val="000000" w:themeColor="text1"/>
          <w:sz w:val="32"/>
          <w:szCs w:val="32"/>
        </w:rPr>
        <w:t xml:space="preserve"> </w:t>
      </w:r>
    </w:p>
    <w:p w:rsidR="00514E81" w:rsidRDefault="00F145F1">
      <w:pPr>
        <w:jc w:val="right"/>
        <w:rPr>
          <w:rFonts w:cs="Times New Roman"/>
          <w:color w:val="000000" w:themeColor="text1"/>
          <w:sz w:val="32"/>
          <w:szCs w:val="32"/>
        </w:rPr>
      </w:pPr>
      <w:r>
        <w:rPr>
          <w:rFonts w:cs="Times New Roman"/>
          <w:color w:val="000000" w:themeColor="text1"/>
          <w:sz w:val="32"/>
          <w:szCs w:val="32"/>
        </w:rPr>
        <w:t>单位：万台</w:t>
      </w:r>
      <w:r>
        <w:rPr>
          <w:rFonts w:cs="Times New Roman"/>
          <w:color w:val="000000" w:themeColor="text1"/>
          <w:sz w:val="32"/>
          <w:szCs w:val="32"/>
        </w:rPr>
        <w:t>/</w:t>
      </w:r>
      <w:r>
        <w:rPr>
          <w:rFonts w:cs="Times New Roman"/>
          <w:color w:val="000000" w:themeColor="text1"/>
          <w:sz w:val="32"/>
          <w:szCs w:val="32"/>
        </w:rPr>
        <w:t>年</w:t>
      </w:r>
    </w:p>
    <w:tbl>
      <w:tblPr>
        <w:tblW w:w="4998" w:type="pct"/>
        <w:jc w:val="center"/>
        <w:tblCellMar>
          <w:left w:w="57" w:type="dxa"/>
          <w:right w:w="57" w:type="dxa"/>
        </w:tblCellMar>
        <w:tblLook w:val="04A0" w:firstRow="1" w:lastRow="0" w:firstColumn="1" w:lastColumn="0" w:noHBand="0" w:noVBand="1"/>
      </w:tblPr>
      <w:tblGrid>
        <w:gridCol w:w="1343"/>
        <w:gridCol w:w="1311"/>
        <w:gridCol w:w="1177"/>
        <w:gridCol w:w="1482"/>
        <w:gridCol w:w="1027"/>
        <w:gridCol w:w="1029"/>
        <w:gridCol w:w="1471"/>
      </w:tblGrid>
      <w:tr w:rsidR="00514E81">
        <w:trPr>
          <w:trHeight w:val="51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企业名称</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废电视机</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废冰箱</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废洗衣机</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废空调</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废电脑</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合计能力</w:t>
            </w:r>
          </w:p>
        </w:tc>
      </w:tr>
      <w:tr w:rsidR="00514E81">
        <w:trPr>
          <w:trHeight w:val="51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盛唐</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120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60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40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70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70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360</w:t>
            </w:r>
          </w:p>
        </w:tc>
      </w:tr>
      <w:tr w:rsidR="00514E81">
        <w:trPr>
          <w:trHeight w:val="51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蓝天</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75</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40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25</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200</w:t>
            </w:r>
          </w:p>
        </w:tc>
      </w:tr>
      <w:tr w:rsidR="00514E81">
        <w:trPr>
          <w:trHeight w:val="51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大峰野</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138</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38</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38</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46</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298</w:t>
            </w:r>
          </w:p>
        </w:tc>
      </w:tr>
      <w:tr w:rsidR="00514E81">
        <w:trPr>
          <w:trHeight w:val="51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威立雅</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114</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35</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91</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300</w:t>
            </w:r>
          </w:p>
        </w:tc>
      </w:tr>
      <w:tr w:rsidR="00514E81">
        <w:trPr>
          <w:trHeight w:val="51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青茂</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50</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45</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35</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40</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30</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200</w:t>
            </w:r>
          </w:p>
        </w:tc>
      </w:tr>
      <w:tr w:rsidR="00514E81">
        <w:trPr>
          <w:trHeight w:val="510"/>
          <w:jc w:val="center"/>
        </w:trPr>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合计</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593</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187</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148</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spacing w:line="480" w:lineRule="exact"/>
              <w:jc w:val="center"/>
              <w:rPr>
                <w:rFonts w:cs="Times New Roman"/>
                <w:color w:val="000000" w:themeColor="text1"/>
                <w:sz w:val="28"/>
                <w:szCs w:val="28"/>
              </w:rPr>
            </w:pPr>
            <w:r>
              <w:rPr>
                <w:rFonts w:cs="Times New Roman"/>
                <w:color w:val="000000" w:themeColor="text1"/>
                <w:sz w:val="28"/>
                <w:szCs w:val="28"/>
              </w:rPr>
              <w:t>159</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271</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514E81" w:rsidRDefault="00F145F1">
            <w:pPr>
              <w:widowControl/>
              <w:spacing w:line="480" w:lineRule="exact"/>
              <w:jc w:val="center"/>
              <w:rPr>
                <w:rFonts w:cs="Times New Roman"/>
                <w:color w:val="000000" w:themeColor="text1"/>
                <w:sz w:val="28"/>
                <w:szCs w:val="28"/>
              </w:rPr>
            </w:pPr>
            <w:r>
              <w:rPr>
                <w:rFonts w:cs="Times New Roman"/>
                <w:color w:val="000000" w:themeColor="text1"/>
                <w:sz w:val="28"/>
                <w:szCs w:val="28"/>
              </w:rPr>
              <w:t>1358</w:t>
            </w:r>
          </w:p>
        </w:tc>
      </w:tr>
    </w:tbl>
    <w:p w:rsidR="00514E81" w:rsidRDefault="00F145F1">
      <w:pPr>
        <w:pStyle w:val="af0"/>
        <w:adjustRightInd w:val="0"/>
        <w:spacing w:beforeLines="100" w:before="240" w:line="560" w:lineRule="exact"/>
        <w:ind w:firstLine="640"/>
        <w:jc w:val="both"/>
        <w:rPr>
          <w:color w:val="000000" w:themeColor="text1"/>
        </w:rPr>
      </w:pPr>
      <w:r>
        <w:rPr>
          <w:color w:val="000000" w:themeColor="text1"/>
          <w:sz w:val="32"/>
          <w:szCs w:val="32"/>
        </w:rPr>
        <w:t>全省共有</w:t>
      </w:r>
      <w:r>
        <w:rPr>
          <w:color w:val="000000" w:themeColor="text1"/>
          <w:sz w:val="32"/>
          <w:szCs w:val="32"/>
        </w:rPr>
        <w:t>5</w:t>
      </w:r>
      <w:r>
        <w:rPr>
          <w:color w:val="000000" w:themeColor="text1"/>
          <w:sz w:val="32"/>
          <w:szCs w:val="32"/>
        </w:rPr>
        <w:t>家企业开展拆解处理活动并享受基金补贴，近年来，该</w:t>
      </w:r>
      <w:r>
        <w:rPr>
          <w:color w:val="000000" w:themeColor="text1"/>
          <w:sz w:val="32"/>
          <w:szCs w:val="32"/>
        </w:rPr>
        <w:t>5</w:t>
      </w:r>
      <w:r>
        <w:rPr>
          <w:color w:val="000000" w:themeColor="text1"/>
          <w:sz w:val="32"/>
          <w:szCs w:val="32"/>
        </w:rPr>
        <w:t>家企业拆解活动总量，见图</w:t>
      </w:r>
      <w:r>
        <w:rPr>
          <w:color w:val="000000" w:themeColor="text1"/>
          <w:sz w:val="32"/>
          <w:szCs w:val="32"/>
        </w:rPr>
        <w:t>2-2</w:t>
      </w:r>
      <w:r>
        <w:rPr>
          <w:color w:val="000000" w:themeColor="text1"/>
          <w:sz w:val="32"/>
          <w:szCs w:val="32"/>
        </w:rPr>
        <w:t>。</w:t>
      </w:r>
    </w:p>
    <w:p w:rsidR="00514E81" w:rsidRDefault="00F145F1">
      <w:pPr>
        <w:spacing w:line="240" w:lineRule="auto"/>
        <w:jc w:val="center"/>
        <w:rPr>
          <w:rFonts w:cs="Times New Roman"/>
          <w:color w:val="000000" w:themeColor="text1"/>
          <w:sz w:val="32"/>
          <w:szCs w:val="32"/>
        </w:rPr>
      </w:pPr>
      <w:r>
        <w:rPr>
          <w:rFonts w:cs="Times New Roman"/>
          <w:noProof/>
          <w:color w:val="000000" w:themeColor="text1"/>
        </w:rPr>
        <w:lastRenderedPageBreak/>
        <w:drawing>
          <wp:inline distT="0" distB="0" distL="114935" distR="114935">
            <wp:extent cx="5197475" cy="2985770"/>
            <wp:effectExtent l="4445" t="4445" r="17780" b="19685"/>
            <wp:docPr id="1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4E81" w:rsidRDefault="00F145F1">
      <w:pPr>
        <w:jc w:val="center"/>
        <w:rPr>
          <w:rFonts w:cs="Times New Roman"/>
          <w:b/>
          <w:bCs/>
          <w:color w:val="000000" w:themeColor="text1"/>
          <w:sz w:val="32"/>
          <w:szCs w:val="32"/>
        </w:rPr>
      </w:pPr>
      <w:r>
        <w:rPr>
          <w:rFonts w:cs="Times New Roman"/>
          <w:b/>
          <w:bCs/>
          <w:color w:val="000000" w:themeColor="text1"/>
          <w:sz w:val="32"/>
          <w:szCs w:val="32"/>
        </w:rPr>
        <w:t>图</w:t>
      </w:r>
      <w:r>
        <w:rPr>
          <w:rFonts w:cs="Times New Roman"/>
          <w:b/>
          <w:bCs/>
          <w:color w:val="000000" w:themeColor="text1"/>
          <w:sz w:val="32"/>
          <w:szCs w:val="32"/>
        </w:rPr>
        <w:t xml:space="preserve">2-2 </w:t>
      </w:r>
      <w:r>
        <w:rPr>
          <w:rFonts w:cs="Times New Roman" w:hint="eastAsia"/>
          <w:b/>
          <w:bCs/>
          <w:color w:val="000000" w:themeColor="text1"/>
          <w:sz w:val="32"/>
          <w:szCs w:val="32"/>
        </w:rPr>
        <w:t xml:space="preserve">  </w:t>
      </w:r>
      <w:r>
        <w:rPr>
          <w:rFonts w:cs="Times New Roman"/>
          <w:b/>
          <w:bCs/>
          <w:color w:val="000000" w:themeColor="text1"/>
          <w:sz w:val="32"/>
          <w:szCs w:val="32"/>
        </w:rPr>
        <w:t>五家企业实际拆解量总量情况</w:t>
      </w:r>
    </w:p>
    <w:p w:rsidR="00514E81" w:rsidRDefault="00F145F1">
      <w:pPr>
        <w:ind w:firstLineChars="200" w:firstLine="640"/>
        <w:rPr>
          <w:rFonts w:cs="Times New Roman"/>
          <w:color w:val="000000" w:themeColor="text1"/>
          <w:sz w:val="32"/>
          <w:szCs w:val="32"/>
        </w:rPr>
      </w:pPr>
      <w:r>
        <w:rPr>
          <w:rFonts w:cs="Times New Roman"/>
          <w:color w:val="000000" w:themeColor="text1"/>
          <w:sz w:val="32"/>
          <w:szCs w:val="32"/>
        </w:rPr>
        <w:t>2020</w:t>
      </w:r>
      <w:r>
        <w:rPr>
          <w:rFonts w:cs="Times New Roman"/>
          <w:color w:val="000000" w:themeColor="text1"/>
          <w:sz w:val="32"/>
          <w:szCs w:val="32"/>
        </w:rPr>
        <w:t>、</w:t>
      </w:r>
      <w:r>
        <w:rPr>
          <w:rFonts w:cs="Times New Roman"/>
          <w:color w:val="000000" w:themeColor="text1"/>
          <w:sz w:val="32"/>
          <w:szCs w:val="32"/>
        </w:rPr>
        <w:t>2021</w:t>
      </w:r>
      <w:r>
        <w:rPr>
          <w:rFonts w:cs="Times New Roman"/>
          <w:color w:val="000000" w:themeColor="text1"/>
          <w:sz w:val="32"/>
          <w:szCs w:val="32"/>
        </w:rPr>
        <w:t>、</w:t>
      </w:r>
      <w:r>
        <w:rPr>
          <w:rFonts w:cs="Times New Roman"/>
          <w:color w:val="000000" w:themeColor="text1"/>
          <w:sz w:val="32"/>
          <w:szCs w:val="32"/>
        </w:rPr>
        <w:t>2022</w:t>
      </w:r>
      <w:r>
        <w:rPr>
          <w:rFonts w:cs="Times New Roman"/>
          <w:color w:val="000000" w:themeColor="text1"/>
          <w:sz w:val="32"/>
          <w:szCs w:val="32"/>
        </w:rPr>
        <w:t>年度规范拆解处理量分别达到</w:t>
      </w:r>
      <w:r>
        <w:rPr>
          <w:rFonts w:cs="Times New Roman"/>
          <w:color w:val="000000" w:themeColor="text1"/>
          <w:sz w:val="32"/>
          <w:szCs w:val="32"/>
        </w:rPr>
        <w:t>612.7</w:t>
      </w:r>
      <w:r>
        <w:rPr>
          <w:rFonts w:cs="Times New Roman"/>
          <w:color w:val="000000" w:themeColor="text1"/>
          <w:sz w:val="32"/>
          <w:szCs w:val="32"/>
        </w:rPr>
        <w:t>万台（套）、</w:t>
      </w:r>
      <w:r>
        <w:rPr>
          <w:rFonts w:cs="Times New Roman"/>
          <w:color w:val="000000" w:themeColor="text1"/>
          <w:sz w:val="32"/>
          <w:szCs w:val="32"/>
        </w:rPr>
        <w:t>623.8</w:t>
      </w:r>
      <w:r>
        <w:rPr>
          <w:rFonts w:cs="Times New Roman"/>
          <w:color w:val="000000" w:themeColor="text1"/>
          <w:sz w:val="32"/>
          <w:szCs w:val="32"/>
        </w:rPr>
        <w:t>万台（套）、</w:t>
      </w:r>
      <w:r>
        <w:rPr>
          <w:rFonts w:cs="Times New Roman"/>
          <w:color w:val="000000" w:themeColor="text1"/>
          <w:sz w:val="32"/>
          <w:szCs w:val="32"/>
        </w:rPr>
        <w:t>603.5</w:t>
      </w:r>
      <w:r>
        <w:rPr>
          <w:rFonts w:cs="Times New Roman"/>
          <w:color w:val="000000" w:themeColor="text1"/>
          <w:sz w:val="32"/>
          <w:szCs w:val="32"/>
        </w:rPr>
        <w:t>万台（套）规范拆解率持续稳定在</w:t>
      </w:r>
      <w:r>
        <w:rPr>
          <w:rFonts w:cs="Times New Roman"/>
          <w:color w:val="000000" w:themeColor="text1"/>
          <w:sz w:val="32"/>
          <w:szCs w:val="32"/>
        </w:rPr>
        <w:t>99%</w:t>
      </w:r>
      <w:r>
        <w:rPr>
          <w:rFonts w:cs="Times New Roman"/>
          <w:color w:val="000000" w:themeColor="text1"/>
          <w:sz w:val="32"/>
          <w:szCs w:val="32"/>
        </w:rPr>
        <w:t>左右，实现了高效规范拆解和资源利用的目的。从拆解对象来看，废电视机拆解总数最大，基本占到了每年拆解总量的三成以上。</w:t>
      </w:r>
    </w:p>
    <w:p w:rsidR="00514E81" w:rsidRDefault="00F145F1">
      <w:pPr>
        <w:spacing w:line="240" w:lineRule="auto"/>
        <w:jc w:val="center"/>
        <w:rPr>
          <w:rFonts w:cs="Times New Roman"/>
          <w:color w:val="000000" w:themeColor="text1"/>
        </w:rPr>
      </w:pPr>
      <w:r>
        <w:rPr>
          <w:rFonts w:cs="Times New Roman"/>
          <w:noProof/>
          <w:color w:val="000000" w:themeColor="text1"/>
          <w:sz w:val="32"/>
          <w:szCs w:val="32"/>
        </w:rPr>
        <w:drawing>
          <wp:inline distT="0" distB="0" distL="114935" distR="114935">
            <wp:extent cx="5162550" cy="2791460"/>
            <wp:effectExtent l="0" t="0" r="0"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4E81" w:rsidRDefault="00F145F1">
      <w:pPr>
        <w:jc w:val="center"/>
        <w:rPr>
          <w:rFonts w:cs="Times New Roman"/>
          <w:b/>
          <w:bCs/>
          <w:color w:val="000000" w:themeColor="text1"/>
          <w:sz w:val="32"/>
          <w:szCs w:val="32"/>
        </w:rPr>
      </w:pPr>
      <w:r>
        <w:rPr>
          <w:rFonts w:cs="Times New Roman"/>
          <w:b/>
          <w:bCs/>
          <w:color w:val="000000" w:themeColor="text1"/>
          <w:sz w:val="32"/>
          <w:szCs w:val="32"/>
        </w:rPr>
        <w:t>图</w:t>
      </w:r>
      <w:r>
        <w:rPr>
          <w:rFonts w:cs="Times New Roman"/>
          <w:b/>
          <w:bCs/>
          <w:color w:val="000000" w:themeColor="text1"/>
          <w:sz w:val="32"/>
          <w:szCs w:val="32"/>
        </w:rPr>
        <w:t xml:space="preserve">2-3 </w:t>
      </w:r>
      <w:r>
        <w:rPr>
          <w:rFonts w:cs="Times New Roman" w:hint="eastAsia"/>
          <w:b/>
          <w:bCs/>
          <w:color w:val="000000" w:themeColor="text1"/>
          <w:sz w:val="32"/>
          <w:szCs w:val="32"/>
        </w:rPr>
        <w:t xml:space="preserve"> </w:t>
      </w:r>
      <w:r>
        <w:rPr>
          <w:rFonts w:cs="Times New Roman"/>
          <w:b/>
          <w:bCs/>
          <w:color w:val="000000" w:themeColor="text1"/>
          <w:sz w:val="32"/>
          <w:szCs w:val="32"/>
        </w:rPr>
        <w:t>全省近五年废弃电器电子产品拆解情况</w:t>
      </w:r>
    </w:p>
    <w:p w:rsidR="00514E81" w:rsidRDefault="00F145F1">
      <w:pPr>
        <w:widowControl/>
        <w:shd w:val="clear" w:color="auto" w:fill="FFFFFF"/>
        <w:ind w:firstLineChars="200" w:firstLine="640"/>
        <w:rPr>
          <w:rFonts w:cs="Times New Roman"/>
          <w:color w:val="000000" w:themeColor="text1"/>
          <w:sz w:val="32"/>
          <w:szCs w:val="32"/>
        </w:rPr>
      </w:pPr>
      <w:r>
        <w:rPr>
          <w:rFonts w:cs="Times New Roman"/>
          <w:color w:val="000000" w:themeColor="text1"/>
          <w:sz w:val="32"/>
          <w:szCs w:val="32"/>
        </w:rPr>
        <w:lastRenderedPageBreak/>
        <w:t>同时我省龙头效应显现，拆解技术不断革新。以全省拆解量居首的盛唐为例</w:t>
      </w:r>
      <w:r>
        <w:rPr>
          <w:rFonts w:cs="Times New Roman"/>
          <w:color w:val="000000" w:themeColor="text1"/>
          <w:sz w:val="32"/>
          <w:szCs w:val="32"/>
        </w:rPr>
        <w:t>2020</w:t>
      </w:r>
      <w:r>
        <w:rPr>
          <w:rFonts w:cs="Times New Roman"/>
          <w:color w:val="000000" w:themeColor="text1"/>
          <w:sz w:val="32"/>
          <w:szCs w:val="32"/>
        </w:rPr>
        <w:t>年，拆解量占杭州市拆解量的</w:t>
      </w:r>
      <w:r>
        <w:rPr>
          <w:rFonts w:cs="Times New Roman"/>
          <w:color w:val="000000" w:themeColor="text1"/>
          <w:sz w:val="32"/>
          <w:szCs w:val="32"/>
        </w:rPr>
        <w:t>66%</w:t>
      </w:r>
      <w:r>
        <w:rPr>
          <w:rFonts w:cs="Times New Roman"/>
          <w:color w:val="000000" w:themeColor="text1"/>
          <w:sz w:val="32"/>
          <w:szCs w:val="32"/>
        </w:rPr>
        <w:t>，浙江省拆解量的</w:t>
      </w:r>
      <w:r>
        <w:rPr>
          <w:rFonts w:cs="Times New Roman"/>
          <w:color w:val="000000" w:themeColor="text1"/>
          <w:sz w:val="32"/>
          <w:szCs w:val="32"/>
        </w:rPr>
        <w:t>32%</w:t>
      </w:r>
      <w:r>
        <w:rPr>
          <w:rFonts w:cs="Times New Roman"/>
          <w:color w:val="000000" w:themeColor="text1"/>
          <w:sz w:val="32"/>
          <w:szCs w:val="32"/>
        </w:rPr>
        <w:t>，资源利用率达到</w:t>
      </w:r>
      <w:r>
        <w:rPr>
          <w:rFonts w:cs="Times New Roman"/>
          <w:color w:val="000000" w:themeColor="text1"/>
          <w:sz w:val="32"/>
          <w:szCs w:val="32"/>
        </w:rPr>
        <w:t>98%</w:t>
      </w:r>
      <w:r>
        <w:rPr>
          <w:rFonts w:cs="Times New Roman"/>
          <w:color w:val="000000" w:themeColor="text1"/>
          <w:sz w:val="32"/>
          <w:szCs w:val="32"/>
        </w:rPr>
        <w:t>以上，不同拆解工位设计专门机械化辅助装置，提升作业自动化水平；推广无人自动化立体仓储作业，以物流设备和控制系统替换人工，实现物料配送的高效运转的同时，降低环境污染，保障作业安全。强化国际合作与设备引进，按照欧盟标准设计，与德国</w:t>
      </w:r>
      <w:r>
        <w:rPr>
          <w:rFonts w:cs="Times New Roman"/>
          <w:color w:val="000000" w:themeColor="text1"/>
          <w:sz w:val="32"/>
          <w:szCs w:val="32"/>
        </w:rPr>
        <w:t>URT</w:t>
      </w:r>
      <w:r>
        <w:rPr>
          <w:rFonts w:cs="Times New Roman"/>
          <w:color w:val="000000" w:themeColor="text1"/>
          <w:sz w:val="32"/>
          <w:szCs w:val="32"/>
        </w:rPr>
        <w:t>合作开发的废电冰箱拆解线已在我省落地。部分企业的自动化智能化水平不断提升，拆解技术的不断革新引领着全省整个行业的高质量发展。</w:t>
      </w:r>
    </w:p>
    <w:p w:rsidR="00514E81" w:rsidRDefault="00514E81">
      <w:pPr>
        <w:widowControl/>
        <w:shd w:val="clear" w:color="auto" w:fill="FFFFFF"/>
        <w:ind w:firstLineChars="200" w:firstLine="600"/>
        <w:rPr>
          <w:rFonts w:cs="Times New Roman"/>
          <w:color w:val="000000" w:themeColor="text1"/>
        </w:rPr>
      </w:pPr>
    </w:p>
    <w:p w:rsidR="00514E81" w:rsidRDefault="00F145F1">
      <w:pPr>
        <w:pStyle w:val="2"/>
        <w:spacing w:before="0" w:after="0"/>
        <w:rPr>
          <w:rFonts w:ascii="Times New Roman" w:hAnsi="Times New Roman" w:cs="Times New Roman"/>
          <w:color w:val="000000" w:themeColor="text1"/>
        </w:rPr>
      </w:pPr>
      <w:bookmarkStart w:id="16" w:name="_Toc148100715"/>
      <w:r>
        <w:rPr>
          <w:rFonts w:ascii="Times New Roman" w:hAnsi="Times New Roman" w:cs="Times New Roman"/>
          <w:color w:val="000000" w:themeColor="text1"/>
        </w:rPr>
        <w:t>（四）存在问题</w:t>
      </w:r>
      <w:bookmarkEnd w:id="16"/>
    </w:p>
    <w:p w:rsidR="00514E81" w:rsidRDefault="00F145F1">
      <w:pPr>
        <w:pStyle w:val="3"/>
        <w:rPr>
          <w:rFonts w:cs="Times New Roman"/>
          <w:color w:val="000000" w:themeColor="text1"/>
          <w:sz w:val="32"/>
        </w:rPr>
      </w:pPr>
      <w:bookmarkStart w:id="17" w:name="_Toc148100716"/>
      <w:r>
        <w:rPr>
          <w:rFonts w:cs="Times New Roman"/>
          <w:color w:val="000000" w:themeColor="text1"/>
          <w:sz w:val="32"/>
        </w:rPr>
        <w:t>1.</w:t>
      </w:r>
      <w:r>
        <w:rPr>
          <w:rFonts w:cs="Times New Roman" w:hint="eastAsia"/>
          <w:color w:val="000000" w:themeColor="text1"/>
          <w:sz w:val="32"/>
        </w:rPr>
        <w:t xml:space="preserve"> </w:t>
      </w:r>
      <w:r>
        <w:rPr>
          <w:rFonts w:cs="Times New Roman"/>
          <w:color w:val="000000" w:themeColor="text1"/>
          <w:sz w:val="32"/>
        </w:rPr>
        <w:t>回收网络建设有待进一步完善</w:t>
      </w:r>
      <w:bookmarkEnd w:id="17"/>
    </w:p>
    <w:p w:rsidR="00514E81" w:rsidRDefault="00F145F1">
      <w:pPr>
        <w:pStyle w:val="01"/>
        <w:adjustRightInd w:val="0"/>
        <w:spacing w:before="0" w:line="580" w:lineRule="exact"/>
        <w:ind w:firstLine="640"/>
        <w:jc w:val="both"/>
        <w:rPr>
          <w:color w:val="000000" w:themeColor="text1"/>
          <w:sz w:val="32"/>
          <w:szCs w:val="32"/>
        </w:rPr>
      </w:pPr>
      <w:r>
        <w:rPr>
          <w:color w:val="000000" w:themeColor="text1"/>
          <w:sz w:val="32"/>
          <w:szCs w:val="32"/>
        </w:rPr>
        <w:t>废弃电器电子产品回收行业与处理行业密切相关，通过多渠道回收网络收集、中转和汇集，最终与处理企业对接。是循环经济再生资源产业的重要组成部分。</w:t>
      </w:r>
    </w:p>
    <w:p w:rsidR="00514E81" w:rsidRDefault="00F145F1">
      <w:pPr>
        <w:pStyle w:val="01"/>
        <w:adjustRightInd w:val="0"/>
        <w:spacing w:before="0" w:line="580" w:lineRule="exact"/>
        <w:ind w:firstLine="640"/>
        <w:jc w:val="both"/>
        <w:rPr>
          <w:color w:val="000000" w:themeColor="text1"/>
          <w:sz w:val="32"/>
          <w:szCs w:val="32"/>
        </w:rPr>
      </w:pPr>
      <w:r>
        <w:rPr>
          <w:color w:val="000000" w:themeColor="text1"/>
          <w:sz w:val="32"/>
          <w:szCs w:val="32"/>
        </w:rPr>
        <w:t>2020</w:t>
      </w:r>
      <w:r>
        <w:rPr>
          <w:color w:val="000000" w:themeColor="text1"/>
          <w:sz w:val="32"/>
          <w:szCs w:val="32"/>
        </w:rPr>
        <w:t>年新修订的《中华人民共和国固体废物污染防治法》明确要求电器电子产品生产者按照规定以自建或者委托等方式建立与产品销售量相匹配的废旧产品回收体系，在法律上确定了生产者责任延伸制度。《关于完善废旧家电回收处理体系推动家电更新消费的实施方案》（发改产业〔</w:t>
      </w:r>
      <w:r>
        <w:rPr>
          <w:color w:val="000000" w:themeColor="text1"/>
          <w:sz w:val="32"/>
          <w:szCs w:val="32"/>
        </w:rPr>
        <w:t>2020</w:t>
      </w:r>
      <w:r>
        <w:rPr>
          <w:color w:val="000000" w:themeColor="text1"/>
          <w:sz w:val="32"/>
          <w:szCs w:val="32"/>
        </w:rPr>
        <w:t>〕</w:t>
      </w:r>
      <w:r>
        <w:rPr>
          <w:color w:val="000000" w:themeColor="text1"/>
          <w:sz w:val="32"/>
          <w:szCs w:val="32"/>
        </w:rPr>
        <w:t xml:space="preserve">752 </w:t>
      </w:r>
      <w:r>
        <w:rPr>
          <w:color w:val="000000" w:themeColor="text1"/>
          <w:sz w:val="32"/>
          <w:szCs w:val="32"/>
        </w:rPr>
        <w:t>号）的印发，进一步加强了废电器的监管，有利于完善废电器回收体系建设，保障废电器全生命周期管理的有效实施。</w:t>
      </w:r>
    </w:p>
    <w:p w:rsidR="00514E81" w:rsidRDefault="00F145F1">
      <w:pPr>
        <w:pStyle w:val="01"/>
        <w:adjustRightInd w:val="0"/>
        <w:spacing w:before="0"/>
        <w:ind w:firstLine="640"/>
        <w:jc w:val="both"/>
        <w:rPr>
          <w:color w:val="000000" w:themeColor="text1"/>
          <w:sz w:val="32"/>
          <w:szCs w:val="32"/>
        </w:rPr>
      </w:pPr>
      <w:r>
        <w:rPr>
          <w:color w:val="000000" w:themeColor="text1"/>
          <w:sz w:val="32"/>
          <w:szCs w:val="32"/>
        </w:rPr>
        <w:lastRenderedPageBreak/>
        <w:t>对废弃电器电子产品行业要实现高质量发展目标而言，我省从回收到处理仍存在薄弱环节。浙江省通过流动收购人员上门回收等传统回收模式长期存在。该模式下，在旧货交易、维修点的维修拆解过程中易造成污染问题，环境隐患依然存在，拼装、仿制现象仍有时发生。</w:t>
      </w:r>
      <w:r>
        <w:rPr>
          <w:color w:val="000000" w:themeColor="text1"/>
          <w:sz w:val="32"/>
          <w:szCs w:val="32"/>
        </w:rPr>
        <w:t>“</w:t>
      </w:r>
      <w:r>
        <w:rPr>
          <w:color w:val="000000" w:themeColor="text1"/>
          <w:sz w:val="32"/>
          <w:szCs w:val="32"/>
        </w:rPr>
        <w:t>互联网</w:t>
      </w:r>
      <w:r>
        <w:rPr>
          <w:color w:val="000000" w:themeColor="text1"/>
          <w:sz w:val="32"/>
          <w:szCs w:val="32"/>
        </w:rPr>
        <w:t>+</w:t>
      </w:r>
      <w:r>
        <w:rPr>
          <w:color w:val="000000" w:themeColor="text1"/>
          <w:sz w:val="32"/>
          <w:szCs w:val="32"/>
        </w:rPr>
        <w:t>回收</w:t>
      </w:r>
      <w:r>
        <w:rPr>
          <w:color w:val="000000" w:themeColor="text1"/>
          <w:sz w:val="32"/>
          <w:szCs w:val="32"/>
        </w:rPr>
        <w:t>”</w:t>
      </w:r>
      <w:r>
        <w:rPr>
          <w:color w:val="000000" w:themeColor="text1"/>
          <w:sz w:val="32"/>
          <w:szCs w:val="32"/>
        </w:rPr>
        <w:t>、</w:t>
      </w:r>
      <w:r>
        <w:rPr>
          <w:color w:val="000000" w:themeColor="text1"/>
          <w:sz w:val="32"/>
          <w:szCs w:val="32"/>
        </w:rPr>
        <w:t>“</w:t>
      </w:r>
      <w:r>
        <w:rPr>
          <w:color w:val="000000" w:themeColor="text1"/>
          <w:sz w:val="32"/>
          <w:szCs w:val="32"/>
        </w:rPr>
        <w:t>以旧换新</w:t>
      </w:r>
      <w:r>
        <w:rPr>
          <w:color w:val="000000" w:themeColor="text1"/>
          <w:sz w:val="32"/>
          <w:szCs w:val="32"/>
        </w:rPr>
        <w:t>”</w:t>
      </w:r>
      <w:r>
        <w:rPr>
          <w:color w:val="000000" w:themeColor="text1"/>
          <w:sz w:val="32"/>
          <w:szCs w:val="32"/>
        </w:rPr>
        <w:t>、</w:t>
      </w:r>
      <w:r>
        <w:rPr>
          <w:color w:val="000000" w:themeColor="text1"/>
          <w:sz w:val="32"/>
          <w:szCs w:val="32"/>
        </w:rPr>
        <w:t>“</w:t>
      </w:r>
      <w:r>
        <w:rPr>
          <w:color w:val="000000" w:themeColor="text1"/>
          <w:sz w:val="32"/>
          <w:szCs w:val="32"/>
        </w:rPr>
        <w:t>维修回收</w:t>
      </w:r>
      <w:r>
        <w:rPr>
          <w:color w:val="000000" w:themeColor="text1"/>
          <w:sz w:val="32"/>
          <w:szCs w:val="32"/>
        </w:rPr>
        <w:t>”</w:t>
      </w:r>
      <w:r>
        <w:rPr>
          <w:color w:val="000000" w:themeColor="text1"/>
          <w:sz w:val="32"/>
          <w:szCs w:val="32"/>
        </w:rPr>
        <w:t>、</w:t>
      </w:r>
      <w:r>
        <w:rPr>
          <w:color w:val="000000" w:themeColor="text1"/>
          <w:sz w:val="32"/>
          <w:szCs w:val="32"/>
        </w:rPr>
        <w:t>“</w:t>
      </w:r>
      <w:r>
        <w:rPr>
          <w:color w:val="000000" w:themeColor="text1"/>
          <w:sz w:val="32"/>
          <w:szCs w:val="32"/>
        </w:rPr>
        <w:t>两网融合</w:t>
      </w:r>
      <w:r>
        <w:rPr>
          <w:color w:val="000000" w:themeColor="text1"/>
          <w:sz w:val="32"/>
          <w:szCs w:val="32"/>
        </w:rPr>
        <w:t>”</w:t>
      </w:r>
      <w:r>
        <w:rPr>
          <w:color w:val="000000" w:themeColor="text1"/>
          <w:sz w:val="32"/>
          <w:szCs w:val="32"/>
        </w:rPr>
        <w:t>、</w:t>
      </w:r>
      <w:r>
        <w:rPr>
          <w:color w:val="000000" w:themeColor="text1"/>
          <w:sz w:val="32"/>
          <w:szCs w:val="32"/>
        </w:rPr>
        <w:t>“</w:t>
      </w:r>
      <w:r>
        <w:rPr>
          <w:color w:val="000000" w:themeColor="text1"/>
          <w:sz w:val="32"/>
          <w:szCs w:val="32"/>
        </w:rPr>
        <w:t>定点投放</w:t>
      </w:r>
      <w:r>
        <w:rPr>
          <w:color w:val="000000" w:themeColor="text1"/>
          <w:sz w:val="32"/>
          <w:szCs w:val="32"/>
        </w:rPr>
        <w:t>”</w:t>
      </w:r>
      <w:r>
        <w:rPr>
          <w:color w:val="000000" w:themeColor="text1"/>
          <w:sz w:val="32"/>
          <w:szCs w:val="32"/>
        </w:rPr>
        <w:t>等回收渠道仍不普及，城乡回收网络建设有待进一步完善。</w:t>
      </w:r>
    </w:p>
    <w:p w:rsidR="00514E81" w:rsidRDefault="00F145F1">
      <w:pPr>
        <w:pStyle w:val="3"/>
        <w:numPr>
          <w:ilvl w:val="0"/>
          <w:numId w:val="3"/>
        </w:numPr>
        <w:rPr>
          <w:rFonts w:cs="Times New Roman"/>
          <w:color w:val="000000" w:themeColor="text1"/>
          <w:sz w:val="32"/>
        </w:rPr>
      </w:pPr>
      <w:bookmarkStart w:id="18" w:name="_Toc148100717"/>
      <w:r>
        <w:rPr>
          <w:rFonts w:cs="Times New Roman"/>
          <w:color w:val="000000" w:themeColor="text1"/>
          <w:sz w:val="32"/>
        </w:rPr>
        <w:t>拆解处理企业布局有待进一步优化</w:t>
      </w:r>
      <w:bookmarkEnd w:id="18"/>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2021</w:t>
      </w:r>
      <w:r>
        <w:rPr>
          <w:rFonts w:cs="Times New Roman"/>
          <w:color w:val="000000" w:themeColor="text1"/>
          <w:sz w:val="32"/>
          <w:szCs w:val="32"/>
        </w:rPr>
        <w:t>年</w:t>
      </w:r>
      <w:r>
        <w:rPr>
          <w:rFonts w:cs="Times New Roman" w:hint="eastAsia"/>
          <w:color w:val="000000" w:themeColor="text1"/>
          <w:sz w:val="32"/>
          <w:szCs w:val="32"/>
        </w:rPr>
        <w:t>，</w:t>
      </w:r>
      <w:r>
        <w:rPr>
          <w:rFonts w:cs="Times New Roman"/>
          <w:color w:val="000000" w:themeColor="text1"/>
          <w:sz w:val="32"/>
          <w:szCs w:val="32"/>
        </w:rPr>
        <w:t>《吸油烟机等九类废弃电器电子产品处理环境管理与污染防治指南》明确新增九小类产品的拆解工艺、污染防治技术要求。新九小类废弃电器电子产品的规模化拆解能力有待进一步匹配。同时，目录外废弃电器电子产品污染风险也不容忽视，目前，纳入《废弃电器电子产品处理目录（</w:t>
      </w:r>
      <w:r>
        <w:rPr>
          <w:rFonts w:cs="Times New Roman"/>
          <w:color w:val="000000" w:themeColor="text1"/>
          <w:sz w:val="32"/>
          <w:szCs w:val="32"/>
        </w:rPr>
        <w:t>2014</w:t>
      </w:r>
      <w:r>
        <w:rPr>
          <w:rFonts w:cs="Times New Roman"/>
          <w:color w:val="000000" w:themeColor="text1"/>
          <w:sz w:val="32"/>
          <w:szCs w:val="32"/>
        </w:rPr>
        <w:t>年版）》的废弃电器电子产品仅有</w:t>
      </w:r>
      <w:r>
        <w:rPr>
          <w:rFonts w:cs="Times New Roman"/>
          <w:color w:val="000000" w:themeColor="text1"/>
          <w:sz w:val="32"/>
          <w:szCs w:val="32"/>
        </w:rPr>
        <w:t>14</w:t>
      </w:r>
      <w:r>
        <w:rPr>
          <w:rFonts w:cs="Times New Roman"/>
          <w:color w:val="000000" w:themeColor="text1"/>
          <w:sz w:val="32"/>
          <w:szCs w:val="32"/>
        </w:rPr>
        <w:t>类，以大型家电、办公产品和小型通讯产品为主，实行了相对严格的资格许可制度和基金补贴制度。然而，电子废物是一个非常宽泛的概念，虽然我省</w:t>
      </w:r>
      <w:r>
        <w:rPr>
          <w:rFonts w:cs="Times New Roman"/>
          <w:color w:val="000000" w:themeColor="text1"/>
          <w:sz w:val="32"/>
          <w:szCs w:val="32"/>
        </w:rPr>
        <w:t>“</w:t>
      </w:r>
      <w:r>
        <w:rPr>
          <w:rFonts w:cs="Times New Roman"/>
          <w:color w:val="000000" w:themeColor="text1"/>
          <w:sz w:val="32"/>
          <w:szCs w:val="32"/>
        </w:rPr>
        <w:t>四机一脑</w:t>
      </w:r>
      <w:r>
        <w:rPr>
          <w:rFonts w:cs="Times New Roman"/>
          <w:color w:val="000000" w:themeColor="text1"/>
          <w:sz w:val="32"/>
          <w:szCs w:val="32"/>
        </w:rPr>
        <w:t>”</w:t>
      </w:r>
      <w:r>
        <w:rPr>
          <w:rFonts w:cs="Times New Roman"/>
          <w:color w:val="000000" w:themeColor="text1"/>
          <w:sz w:val="32"/>
          <w:szCs w:val="32"/>
        </w:rPr>
        <w:t>等产品拆解量已相对规范，但电子废物非正规处理活动仍有发生，在某些废弃电器电子产品种类拆解产能空白地区，需要疏堵结合，谋划增加合法合规的废弃电器电子产品拆解企业布局。</w:t>
      </w:r>
    </w:p>
    <w:p w:rsidR="00514E81" w:rsidRDefault="00F145F1">
      <w:pPr>
        <w:pStyle w:val="3"/>
        <w:rPr>
          <w:rFonts w:cs="Times New Roman"/>
          <w:color w:val="000000" w:themeColor="text1"/>
          <w:sz w:val="32"/>
        </w:rPr>
      </w:pPr>
      <w:bookmarkStart w:id="19" w:name="_Toc148100718"/>
      <w:r>
        <w:rPr>
          <w:rFonts w:cs="Times New Roman"/>
          <w:color w:val="000000" w:themeColor="text1"/>
          <w:sz w:val="32"/>
        </w:rPr>
        <w:t>3.</w:t>
      </w:r>
      <w:r>
        <w:rPr>
          <w:rFonts w:cs="Times New Roman" w:hint="eastAsia"/>
          <w:color w:val="000000" w:themeColor="text1"/>
          <w:sz w:val="32"/>
        </w:rPr>
        <w:t xml:space="preserve"> </w:t>
      </w:r>
      <w:r>
        <w:rPr>
          <w:rFonts w:cs="Times New Roman"/>
          <w:color w:val="000000" w:themeColor="text1"/>
          <w:sz w:val="32"/>
        </w:rPr>
        <w:t>部门联动及信息化监管有待进一步突破</w:t>
      </w:r>
      <w:bookmarkEnd w:id="19"/>
    </w:p>
    <w:p w:rsidR="00514E81" w:rsidRDefault="00F145F1">
      <w:pPr>
        <w:spacing w:line="580" w:lineRule="exact"/>
        <w:ind w:firstLineChars="200" w:firstLine="640"/>
        <w:rPr>
          <w:rFonts w:cs="Times New Roman"/>
          <w:color w:val="000000" w:themeColor="text1"/>
          <w:kern w:val="0"/>
          <w:sz w:val="32"/>
          <w:szCs w:val="32"/>
        </w:rPr>
      </w:pPr>
      <w:r>
        <w:rPr>
          <w:rFonts w:cs="Times New Roman"/>
          <w:color w:val="000000" w:themeColor="text1"/>
          <w:kern w:val="0"/>
          <w:sz w:val="32"/>
          <w:szCs w:val="32"/>
        </w:rPr>
        <w:t>废弃电器电子产品回收、拆解处理涉及生态环境、发展改革、工业和信息化、商务等多个部门，多头管理的模式导致管</w:t>
      </w:r>
      <w:r>
        <w:rPr>
          <w:rFonts w:cs="Times New Roman"/>
          <w:color w:val="000000" w:themeColor="text1"/>
          <w:kern w:val="0"/>
          <w:sz w:val="32"/>
          <w:szCs w:val="32"/>
        </w:rPr>
        <w:lastRenderedPageBreak/>
        <w:t>理工作存在盲点，部门之间的协调能力仍需改善。需严格按照《废弃电器电子产品拆解处理情况审核工作指南》的规定，进一步加强对企业的监管与审核力度。</w:t>
      </w:r>
    </w:p>
    <w:p w:rsidR="00514E81" w:rsidRDefault="00F145F1">
      <w:pPr>
        <w:spacing w:line="580" w:lineRule="exact"/>
        <w:ind w:firstLineChars="200" w:firstLine="640"/>
        <w:rPr>
          <w:rFonts w:cs="Times New Roman"/>
          <w:color w:val="000000" w:themeColor="text1"/>
          <w:sz w:val="32"/>
          <w:szCs w:val="32"/>
        </w:rPr>
      </w:pPr>
      <w:r>
        <w:rPr>
          <w:rFonts w:cs="Times New Roman"/>
          <w:color w:val="000000" w:themeColor="text1"/>
          <w:sz w:val="32"/>
          <w:szCs w:val="32"/>
        </w:rPr>
        <w:t>废弃电器电子产品规范拆解过程涉及物流、资金流和信息流管理，目前拆解企业内部信息化管理体系仍不完善，存在系统多、集成弱、实际管理指导效果不佳等问题。与此同时，拆解企业的相关数据信息尚未与</w:t>
      </w:r>
      <w:r>
        <w:rPr>
          <w:rFonts w:cs="Times New Roman"/>
          <w:color w:val="000000" w:themeColor="text1"/>
          <w:sz w:val="32"/>
          <w:szCs w:val="32"/>
        </w:rPr>
        <w:t>“</w:t>
      </w:r>
      <w:r>
        <w:rPr>
          <w:rFonts w:cs="Times New Roman"/>
          <w:color w:val="000000" w:themeColor="text1"/>
          <w:sz w:val="32"/>
          <w:szCs w:val="32"/>
        </w:rPr>
        <w:t>浙里无废</w:t>
      </w:r>
      <w:r>
        <w:rPr>
          <w:rFonts w:cs="Times New Roman"/>
          <w:color w:val="000000" w:themeColor="text1"/>
          <w:sz w:val="32"/>
          <w:szCs w:val="32"/>
        </w:rPr>
        <w:t>”</w:t>
      </w:r>
      <w:r>
        <w:rPr>
          <w:rFonts w:cs="Times New Roman"/>
          <w:color w:val="000000" w:themeColor="text1"/>
          <w:sz w:val="32"/>
          <w:szCs w:val="32"/>
        </w:rPr>
        <w:t>等平台数据共享，尚未实现管理部门动态抓取企业信息的目标。</w:t>
      </w:r>
    </w:p>
    <w:p w:rsidR="00514E81" w:rsidRDefault="00F145F1">
      <w:pPr>
        <w:pStyle w:val="3"/>
        <w:rPr>
          <w:rFonts w:cs="Times New Roman"/>
          <w:color w:val="000000" w:themeColor="text1"/>
          <w:sz w:val="32"/>
        </w:rPr>
      </w:pPr>
      <w:bookmarkStart w:id="20" w:name="_Toc148100719"/>
      <w:r>
        <w:rPr>
          <w:rFonts w:cs="Times New Roman"/>
          <w:color w:val="000000" w:themeColor="text1"/>
          <w:sz w:val="32"/>
        </w:rPr>
        <w:t>4.</w:t>
      </w:r>
      <w:r>
        <w:rPr>
          <w:rFonts w:cs="Times New Roman" w:hint="eastAsia"/>
          <w:color w:val="000000" w:themeColor="text1"/>
          <w:sz w:val="32"/>
        </w:rPr>
        <w:t xml:space="preserve"> </w:t>
      </w:r>
      <w:r>
        <w:rPr>
          <w:rFonts w:cs="Times New Roman"/>
          <w:color w:val="000000" w:themeColor="text1"/>
          <w:sz w:val="32"/>
        </w:rPr>
        <w:t>“</w:t>
      </w:r>
      <w:r>
        <w:rPr>
          <w:rFonts w:cs="Times New Roman"/>
          <w:color w:val="000000" w:themeColor="text1"/>
          <w:sz w:val="32"/>
        </w:rPr>
        <w:t>无废城市</w:t>
      </w:r>
      <w:r>
        <w:rPr>
          <w:rFonts w:cs="Times New Roman"/>
          <w:color w:val="000000" w:themeColor="text1"/>
          <w:sz w:val="32"/>
        </w:rPr>
        <w:t>”</w:t>
      </w:r>
      <w:r>
        <w:rPr>
          <w:rFonts w:cs="Times New Roman"/>
          <w:color w:val="000000" w:themeColor="text1"/>
          <w:sz w:val="32"/>
        </w:rPr>
        <w:t>建设</w:t>
      </w:r>
      <w:r w:rsidR="00BC1D7A">
        <w:rPr>
          <w:rFonts w:cs="Times New Roman" w:hint="eastAsia"/>
          <w:color w:val="000000" w:themeColor="text1"/>
          <w:sz w:val="32"/>
        </w:rPr>
        <w:t>相关</w:t>
      </w:r>
      <w:r w:rsidR="00BC3069">
        <w:rPr>
          <w:rFonts w:cs="Times New Roman"/>
          <w:color w:val="000000" w:themeColor="text1"/>
          <w:sz w:val="32"/>
        </w:rPr>
        <w:t>工作任务有待进一步落实</w:t>
      </w:r>
      <w:bookmarkEnd w:id="20"/>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2020</w:t>
      </w:r>
      <w:r>
        <w:rPr>
          <w:rFonts w:cs="Times New Roman"/>
          <w:color w:val="000000" w:themeColor="text1"/>
          <w:sz w:val="32"/>
          <w:szCs w:val="32"/>
        </w:rPr>
        <w:t>年，我省正式启动全域</w:t>
      </w:r>
      <w:r>
        <w:rPr>
          <w:rFonts w:cs="Times New Roman"/>
          <w:color w:val="000000" w:themeColor="text1"/>
          <w:sz w:val="32"/>
          <w:szCs w:val="32"/>
        </w:rPr>
        <w:t>“</w:t>
      </w:r>
      <w:r>
        <w:rPr>
          <w:rFonts w:cs="Times New Roman"/>
          <w:color w:val="000000" w:themeColor="text1"/>
          <w:sz w:val="32"/>
          <w:szCs w:val="32"/>
        </w:rPr>
        <w:t>无废城市</w:t>
      </w:r>
      <w:r>
        <w:rPr>
          <w:rFonts w:cs="Times New Roman"/>
          <w:color w:val="000000" w:themeColor="text1"/>
          <w:sz w:val="32"/>
          <w:szCs w:val="32"/>
        </w:rPr>
        <w:t>”</w:t>
      </w:r>
      <w:r>
        <w:rPr>
          <w:rFonts w:cs="Times New Roman"/>
          <w:color w:val="000000" w:themeColor="text1"/>
          <w:sz w:val="32"/>
          <w:szCs w:val="32"/>
        </w:rPr>
        <w:t>建设工作，在《浙江省全域</w:t>
      </w:r>
      <w:r>
        <w:rPr>
          <w:rFonts w:cs="Times New Roman"/>
          <w:color w:val="000000" w:themeColor="text1"/>
          <w:sz w:val="32"/>
          <w:szCs w:val="32"/>
        </w:rPr>
        <w:t>“</w:t>
      </w:r>
      <w:r>
        <w:rPr>
          <w:rFonts w:cs="Times New Roman"/>
          <w:color w:val="000000" w:themeColor="text1"/>
          <w:sz w:val="32"/>
          <w:szCs w:val="32"/>
        </w:rPr>
        <w:t>无废城市</w:t>
      </w:r>
      <w:r>
        <w:rPr>
          <w:rFonts w:cs="Times New Roman"/>
          <w:color w:val="000000" w:themeColor="text1"/>
          <w:sz w:val="32"/>
          <w:szCs w:val="32"/>
        </w:rPr>
        <w:t>”</w:t>
      </w:r>
      <w:r>
        <w:rPr>
          <w:rFonts w:cs="Times New Roman"/>
          <w:color w:val="000000" w:themeColor="text1"/>
          <w:sz w:val="32"/>
          <w:szCs w:val="32"/>
        </w:rPr>
        <w:t>建设实施方案（</w:t>
      </w:r>
      <w:r>
        <w:rPr>
          <w:rFonts w:cs="Times New Roman"/>
          <w:color w:val="000000" w:themeColor="text1"/>
          <w:sz w:val="32"/>
          <w:szCs w:val="32"/>
        </w:rPr>
        <w:t>2022-2025</w:t>
      </w:r>
      <w:r>
        <w:rPr>
          <w:rFonts w:cs="Times New Roman"/>
          <w:color w:val="000000" w:themeColor="text1"/>
          <w:sz w:val="32"/>
          <w:szCs w:val="32"/>
        </w:rPr>
        <w:t>年）》提出了减量化、资源化、无害化、体系化、集成化等</w:t>
      </w:r>
      <w:r>
        <w:rPr>
          <w:rFonts w:cs="Times New Roman"/>
          <w:color w:val="000000" w:themeColor="text1"/>
          <w:sz w:val="32"/>
          <w:szCs w:val="32"/>
        </w:rPr>
        <w:t>“</w:t>
      </w:r>
      <w:r>
        <w:rPr>
          <w:rFonts w:cs="Times New Roman"/>
          <w:color w:val="000000" w:themeColor="text1"/>
          <w:sz w:val="32"/>
          <w:szCs w:val="32"/>
        </w:rPr>
        <w:t>八个化</w:t>
      </w:r>
      <w:r>
        <w:rPr>
          <w:rFonts w:cs="Times New Roman"/>
          <w:color w:val="000000" w:themeColor="text1"/>
          <w:sz w:val="32"/>
          <w:szCs w:val="32"/>
        </w:rPr>
        <w:t>”</w:t>
      </w:r>
      <w:r>
        <w:rPr>
          <w:rFonts w:cs="Times New Roman"/>
          <w:color w:val="000000" w:themeColor="text1"/>
          <w:sz w:val="32"/>
          <w:szCs w:val="32"/>
        </w:rPr>
        <w:t>工作任务，对我省固体废物闭环监管明确了新目标。作为一类具有资源性和污染性双重属性的固体废物，废弃电器电子产品管理与大气、水、土壤污染防治密切相关，是整体推进生态环境保护工作不可或缺的一环，同样面临新目标</w:t>
      </w:r>
      <w:r w:rsidR="00BC3069">
        <w:rPr>
          <w:rFonts w:cs="Times New Roman" w:hint="eastAsia"/>
          <w:color w:val="000000" w:themeColor="text1"/>
          <w:sz w:val="32"/>
          <w:szCs w:val="32"/>
        </w:rPr>
        <w:t>及</w:t>
      </w:r>
      <w:r w:rsidR="00BC3069">
        <w:rPr>
          <w:rFonts w:cs="Times New Roman"/>
          <w:color w:val="000000" w:themeColor="text1"/>
          <w:sz w:val="32"/>
          <w:szCs w:val="32"/>
        </w:rPr>
        <w:t>工作任务</w:t>
      </w:r>
      <w:r>
        <w:rPr>
          <w:rFonts w:cs="Times New Roman"/>
          <w:color w:val="000000" w:themeColor="text1"/>
          <w:sz w:val="32"/>
          <w:szCs w:val="32"/>
        </w:rPr>
        <w:t>考验。此外，固体废物污染防治工作一头连着减污，一头连着降碳，进一步统筹推进废弃电器电子产品减量化、资源化、无害化，既是改善生态环境质量客观要求，也是深化生态环境治理和生态文明建设的重要内容。</w:t>
      </w:r>
    </w:p>
    <w:p w:rsidR="00514E81" w:rsidRDefault="00F145F1">
      <w:pPr>
        <w:pStyle w:val="3"/>
        <w:widowControl/>
        <w:shd w:val="clear" w:color="auto" w:fill="FFFFFF"/>
        <w:rPr>
          <w:rFonts w:cs="Times New Roman"/>
          <w:color w:val="000000" w:themeColor="text1"/>
          <w:sz w:val="32"/>
        </w:rPr>
      </w:pPr>
      <w:bookmarkStart w:id="21" w:name="_Toc148100720"/>
      <w:r>
        <w:rPr>
          <w:rFonts w:cs="Times New Roman"/>
          <w:color w:val="000000" w:themeColor="text1"/>
          <w:sz w:val="32"/>
        </w:rPr>
        <w:t>5</w:t>
      </w:r>
      <w:r>
        <w:rPr>
          <w:rFonts w:cs="Times New Roman"/>
          <w:color w:val="000000" w:themeColor="text1"/>
          <w:kern w:val="0"/>
          <w:sz w:val="32"/>
        </w:rPr>
        <w:t>.</w:t>
      </w:r>
      <w:r>
        <w:rPr>
          <w:rFonts w:cs="Times New Roman" w:hint="eastAsia"/>
          <w:color w:val="000000" w:themeColor="text1"/>
          <w:kern w:val="0"/>
          <w:sz w:val="32"/>
        </w:rPr>
        <w:t xml:space="preserve"> </w:t>
      </w:r>
      <w:r>
        <w:rPr>
          <w:rFonts w:cs="Times New Roman"/>
          <w:color w:val="000000" w:themeColor="text1"/>
          <w:kern w:val="0"/>
          <w:sz w:val="32"/>
        </w:rPr>
        <w:t>公众参与意识</w:t>
      </w:r>
      <w:r>
        <w:rPr>
          <w:rFonts w:cs="Times New Roman"/>
          <w:color w:val="000000" w:themeColor="text1"/>
          <w:sz w:val="32"/>
        </w:rPr>
        <w:t>有待进一步增强</w:t>
      </w:r>
      <w:bookmarkEnd w:id="21"/>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虽然我省</w:t>
      </w:r>
      <w:r>
        <w:rPr>
          <w:rFonts w:cs="Times New Roman"/>
          <w:color w:val="000000" w:themeColor="text1"/>
          <w:sz w:val="32"/>
          <w:szCs w:val="32"/>
        </w:rPr>
        <w:t>“</w:t>
      </w:r>
      <w:r>
        <w:rPr>
          <w:rFonts w:cs="Times New Roman"/>
          <w:color w:val="000000" w:themeColor="text1"/>
          <w:sz w:val="32"/>
          <w:szCs w:val="32"/>
        </w:rPr>
        <w:t>四机一脑</w:t>
      </w:r>
      <w:r>
        <w:rPr>
          <w:rFonts w:cs="Times New Roman"/>
          <w:color w:val="000000" w:themeColor="text1"/>
          <w:sz w:val="32"/>
          <w:szCs w:val="32"/>
        </w:rPr>
        <w:t>”</w:t>
      </w:r>
      <w:r>
        <w:rPr>
          <w:rFonts w:cs="Times New Roman"/>
          <w:color w:val="000000" w:themeColor="text1"/>
          <w:sz w:val="32"/>
          <w:szCs w:val="32"/>
        </w:rPr>
        <w:t>等产品拆解量已相对规范，但吸油烟机等九</w:t>
      </w:r>
      <w:r>
        <w:rPr>
          <w:rFonts w:cs="Times New Roman" w:hint="eastAsia"/>
          <w:color w:val="000000" w:themeColor="text1"/>
          <w:sz w:val="32"/>
          <w:szCs w:val="32"/>
        </w:rPr>
        <w:t>小</w:t>
      </w:r>
      <w:r>
        <w:rPr>
          <w:rFonts w:cs="Times New Roman"/>
          <w:color w:val="000000" w:themeColor="text1"/>
          <w:sz w:val="32"/>
          <w:szCs w:val="32"/>
        </w:rPr>
        <w:t>类废弃电器电子产品规范回收处理知识的宣传普及不</w:t>
      </w:r>
      <w:r>
        <w:rPr>
          <w:rFonts w:cs="Times New Roman"/>
          <w:color w:val="000000" w:themeColor="text1"/>
          <w:sz w:val="32"/>
          <w:szCs w:val="32"/>
        </w:rPr>
        <w:lastRenderedPageBreak/>
        <w:t>到位，公众普遍对其危害以及规范回收处理要求不了解，造成废弃电器电子产品规范回收与处理率不高。</w:t>
      </w:r>
    </w:p>
    <w:p w:rsidR="00514E81" w:rsidRDefault="00514E81">
      <w:pPr>
        <w:ind w:firstLineChars="200" w:firstLine="640"/>
        <w:rPr>
          <w:rFonts w:cs="Times New Roman"/>
          <w:color w:val="000000" w:themeColor="text1"/>
          <w:sz w:val="32"/>
          <w:szCs w:val="32"/>
        </w:rPr>
      </w:pPr>
    </w:p>
    <w:p w:rsidR="00514E81" w:rsidRDefault="00F145F1">
      <w:pPr>
        <w:ind w:firstLineChars="200" w:firstLine="600"/>
        <w:rPr>
          <w:rFonts w:cs="Times New Roman"/>
          <w:color w:val="000000" w:themeColor="text1"/>
        </w:rPr>
      </w:pPr>
      <w:r>
        <w:rPr>
          <w:rFonts w:cs="Times New Roman"/>
          <w:color w:val="000000" w:themeColor="text1"/>
        </w:rPr>
        <w:br w:type="page"/>
      </w:r>
    </w:p>
    <w:p w:rsidR="00514E81" w:rsidRDefault="00F145F1">
      <w:pPr>
        <w:pStyle w:val="1"/>
        <w:spacing w:before="0" w:after="0"/>
        <w:rPr>
          <w:rFonts w:cs="Times New Roman"/>
          <w:color w:val="000000" w:themeColor="text1"/>
          <w:szCs w:val="32"/>
        </w:rPr>
      </w:pPr>
      <w:bookmarkStart w:id="22" w:name="_Toc148100721"/>
      <w:r>
        <w:rPr>
          <w:rFonts w:cs="Times New Roman"/>
          <w:color w:val="000000" w:themeColor="text1"/>
          <w:szCs w:val="32"/>
        </w:rPr>
        <w:lastRenderedPageBreak/>
        <w:t>三、需求预测</w:t>
      </w:r>
      <w:bookmarkEnd w:id="22"/>
    </w:p>
    <w:p w:rsidR="00514E81" w:rsidRDefault="00F145F1">
      <w:pPr>
        <w:pStyle w:val="2"/>
        <w:spacing w:before="0" w:after="0"/>
        <w:rPr>
          <w:rFonts w:ascii="Times New Roman" w:hAnsi="Times New Roman" w:cs="Times New Roman"/>
          <w:color w:val="000000" w:themeColor="text1"/>
        </w:rPr>
      </w:pPr>
      <w:bookmarkStart w:id="23" w:name="_Toc148100722"/>
      <w:r>
        <w:rPr>
          <w:rFonts w:ascii="Times New Roman" w:hAnsi="Times New Roman" w:cs="Times New Roman"/>
          <w:color w:val="000000" w:themeColor="text1"/>
        </w:rPr>
        <w:t>（一）报废拆解量预测</w:t>
      </w:r>
      <w:bookmarkEnd w:id="23"/>
    </w:p>
    <w:p w:rsidR="00514E81" w:rsidRDefault="00F145F1">
      <w:pPr>
        <w:pStyle w:val="3"/>
        <w:rPr>
          <w:rFonts w:cs="Times New Roman"/>
          <w:color w:val="000000" w:themeColor="text1"/>
          <w:sz w:val="32"/>
        </w:rPr>
      </w:pPr>
      <w:bookmarkStart w:id="24" w:name="_Toc148100723"/>
      <w:r>
        <w:rPr>
          <w:rFonts w:cs="Times New Roman"/>
          <w:color w:val="000000" w:themeColor="text1"/>
          <w:sz w:val="32"/>
        </w:rPr>
        <w:t>1.</w:t>
      </w:r>
      <w:r>
        <w:rPr>
          <w:rFonts w:cs="Times New Roman" w:hint="eastAsia"/>
          <w:color w:val="000000" w:themeColor="text1"/>
          <w:sz w:val="32"/>
        </w:rPr>
        <w:t xml:space="preserve"> </w:t>
      </w:r>
      <w:r>
        <w:rPr>
          <w:rFonts w:cs="Times New Roman"/>
          <w:color w:val="000000" w:themeColor="text1"/>
          <w:sz w:val="32"/>
        </w:rPr>
        <w:t>“</w:t>
      </w:r>
      <w:r>
        <w:rPr>
          <w:rFonts w:cs="Times New Roman"/>
          <w:color w:val="000000" w:themeColor="text1"/>
          <w:sz w:val="32"/>
        </w:rPr>
        <w:t>四机一脑</w:t>
      </w:r>
      <w:r>
        <w:rPr>
          <w:rFonts w:cs="Times New Roman"/>
          <w:color w:val="000000" w:themeColor="text1"/>
          <w:sz w:val="32"/>
        </w:rPr>
        <w:t>”</w:t>
      </w:r>
      <w:r>
        <w:rPr>
          <w:rFonts w:cs="Times New Roman"/>
          <w:color w:val="000000" w:themeColor="text1"/>
          <w:sz w:val="32"/>
        </w:rPr>
        <w:t>拆解量预测</w:t>
      </w:r>
      <w:bookmarkEnd w:id="24"/>
    </w:p>
    <w:p w:rsidR="00514E81" w:rsidRDefault="00F145F1">
      <w:pPr>
        <w:jc w:val="center"/>
        <w:rPr>
          <w:rFonts w:cs="Times New Roman"/>
          <w:color w:val="000000" w:themeColor="text1"/>
          <w:sz w:val="32"/>
          <w:szCs w:val="32"/>
        </w:rPr>
      </w:pPr>
      <w:r>
        <w:rPr>
          <w:rFonts w:cs="Times New Roman"/>
          <w:color w:val="000000" w:themeColor="text1"/>
          <w:sz w:val="32"/>
          <w:szCs w:val="32"/>
        </w:rPr>
        <w:t>全省</w:t>
      </w:r>
      <w:r>
        <w:rPr>
          <w:rFonts w:cs="Times New Roman"/>
          <w:color w:val="000000" w:themeColor="text1"/>
          <w:sz w:val="32"/>
          <w:szCs w:val="32"/>
        </w:rPr>
        <w:t>2025</w:t>
      </w:r>
      <w:r>
        <w:rPr>
          <w:rFonts w:cs="Times New Roman"/>
          <w:color w:val="000000" w:themeColor="text1"/>
          <w:sz w:val="32"/>
          <w:szCs w:val="32"/>
        </w:rPr>
        <w:t>年、</w:t>
      </w:r>
      <w:r>
        <w:rPr>
          <w:rFonts w:cs="Times New Roman"/>
          <w:color w:val="000000" w:themeColor="text1"/>
          <w:sz w:val="32"/>
          <w:szCs w:val="32"/>
        </w:rPr>
        <w:t>2030</w:t>
      </w:r>
      <w:r>
        <w:rPr>
          <w:rFonts w:cs="Times New Roman"/>
          <w:color w:val="000000" w:themeColor="text1"/>
          <w:sz w:val="32"/>
          <w:szCs w:val="32"/>
        </w:rPr>
        <w:t>年</w:t>
      </w:r>
      <w:r>
        <w:rPr>
          <w:rFonts w:cs="Times New Roman"/>
          <w:color w:val="000000" w:themeColor="text1"/>
          <w:sz w:val="32"/>
          <w:szCs w:val="32"/>
        </w:rPr>
        <w:t>“</w:t>
      </w:r>
      <w:r>
        <w:rPr>
          <w:rFonts w:cs="Times New Roman"/>
          <w:color w:val="000000" w:themeColor="text1"/>
          <w:sz w:val="32"/>
          <w:szCs w:val="32"/>
        </w:rPr>
        <w:t>四机一脑</w:t>
      </w:r>
      <w:r>
        <w:rPr>
          <w:rFonts w:cs="Times New Roman"/>
          <w:color w:val="000000" w:themeColor="text1"/>
          <w:sz w:val="32"/>
          <w:szCs w:val="32"/>
        </w:rPr>
        <w:t>”</w:t>
      </w:r>
      <w:r>
        <w:rPr>
          <w:rFonts w:cs="Times New Roman"/>
          <w:color w:val="000000" w:themeColor="text1"/>
          <w:sz w:val="32"/>
          <w:szCs w:val="32"/>
        </w:rPr>
        <w:t>拆解量预测，见表</w:t>
      </w:r>
      <w:r>
        <w:rPr>
          <w:rFonts w:cs="Times New Roman"/>
          <w:color w:val="000000" w:themeColor="text1"/>
          <w:sz w:val="32"/>
          <w:szCs w:val="32"/>
        </w:rPr>
        <w:t>3-1</w:t>
      </w:r>
      <w:r>
        <w:rPr>
          <w:rFonts w:cs="Times New Roman"/>
          <w:color w:val="000000" w:themeColor="text1"/>
          <w:sz w:val="32"/>
          <w:szCs w:val="32"/>
        </w:rPr>
        <w:t>。</w:t>
      </w:r>
    </w:p>
    <w:p w:rsidR="00514E81" w:rsidRDefault="00F145F1">
      <w:pPr>
        <w:jc w:val="center"/>
        <w:rPr>
          <w:rFonts w:cs="Times New Roman"/>
          <w:b/>
          <w:bCs/>
          <w:color w:val="000000" w:themeColor="text1"/>
          <w:sz w:val="32"/>
          <w:szCs w:val="32"/>
        </w:rPr>
      </w:pPr>
      <w:r>
        <w:rPr>
          <w:rFonts w:cs="Times New Roman"/>
          <w:b/>
          <w:bCs/>
          <w:color w:val="000000" w:themeColor="text1"/>
          <w:sz w:val="32"/>
          <w:szCs w:val="32"/>
        </w:rPr>
        <w:t>表</w:t>
      </w:r>
      <w:r>
        <w:rPr>
          <w:rFonts w:cs="Times New Roman"/>
          <w:b/>
          <w:bCs/>
          <w:color w:val="000000" w:themeColor="text1"/>
          <w:sz w:val="32"/>
          <w:szCs w:val="32"/>
        </w:rPr>
        <w:t>3-1</w:t>
      </w:r>
      <w:r>
        <w:rPr>
          <w:rFonts w:cs="Times New Roman" w:hint="eastAsia"/>
          <w:b/>
          <w:bCs/>
          <w:color w:val="000000" w:themeColor="text1"/>
          <w:sz w:val="32"/>
          <w:szCs w:val="32"/>
        </w:rPr>
        <w:t xml:space="preserve"> </w:t>
      </w:r>
      <w:r>
        <w:rPr>
          <w:rFonts w:cs="Times New Roman"/>
          <w:b/>
          <w:bCs/>
          <w:color w:val="000000" w:themeColor="text1"/>
          <w:sz w:val="32"/>
          <w:szCs w:val="32"/>
        </w:rPr>
        <w:t xml:space="preserve"> “</w:t>
      </w:r>
      <w:r>
        <w:rPr>
          <w:rFonts w:cs="Times New Roman"/>
          <w:b/>
          <w:bCs/>
          <w:color w:val="000000" w:themeColor="text1"/>
          <w:sz w:val="32"/>
          <w:szCs w:val="32"/>
        </w:rPr>
        <w:t>四机一脑</w:t>
      </w:r>
      <w:r>
        <w:rPr>
          <w:rFonts w:cs="Times New Roman"/>
          <w:b/>
          <w:bCs/>
          <w:color w:val="000000" w:themeColor="text1"/>
          <w:sz w:val="32"/>
          <w:szCs w:val="32"/>
        </w:rPr>
        <w:t>”</w:t>
      </w:r>
      <w:r>
        <w:rPr>
          <w:rFonts w:cs="Times New Roman"/>
          <w:b/>
          <w:bCs/>
          <w:color w:val="000000" w:themeColor="text1"/>
          <w:sz w:val="32"/>
          <w:szCs w:val="32"/>
        </w:rPr>
        <w:t>拆解量预测分析</w:t>
      </w:r>
    </w:p>
    <w:p w:rsidR="00514E81" w:rsidRDefault="00F145F1">
      <w:pPr>
        <w:jc w:val="right"/>
        <w:rPr>
          <w:rFonts w:cs="Times New Roman"/>
          <w:color w:val="000000" w:themeColor="text1"/>
          <w:sz w:val="32"/>
          <w:szCs w:val="32"/>
        </w:rPr>
      </w:pPr>
      <w:r>
        <w:rPr>
          <w:rFonts w:cs="Times New Roman"/>
          <w:color w:val="000000" w:themeColor="text1"/>
          <w:sz w:val="32"/>
          <w:szCs w:val="32"/>
        </w:rPr>
        <w:t>单位：万台</w:t>
      </w:r>
    </w:p>
    <w:tbl>
      <w:tblPr>
        <w:tblStyle w:val="a9"/>
        <w:tblW w:w="5000" w:type="pct"/>
        <w:jc w:val="center"/>
        <w:tblCellMar>
          <w:left w:w="57" w:type="dxa"/>
          <w:right w:w="57" w:type="dxa"/>
        </w:tblCellMar>
        <w:tblLook w:val="04A0" w:firstRow="1" w:lastRow="0" w:firstColumn="1" w:lastColumn="0" w:noHBand="0" w:noVBand="1"/>
      </w:tblPr>
      <w:tblGrid>
        <w:gridCol w:w="1492"/>
        <w:gridCol w:w="1546"/>
        <w:gridCol w:w="1305"/>
        <w:gridCol w:w="1468"/>
        <w:gridCol w:w="1436"/>
        <w:gridCol w:w="1597"/>
      </w:tblGrid>
      <w:tr w:rsidR="00514E81">
        <w:trPr>
          <w:trHeight w:val="539"/>
          <w:tblHeader/>
          <w:jc w:val="center"/>
        </w:trPr>
        <w:tc>
          <w:tcPr>
            <w:tcW w:w="84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产品类型</w:t>
            </w:r>
          </w:p>
        </w:tc>
        <w:tc>
          <w:tcPr>
            <w:tcW w:w="87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2025</w:t>
            </w:r>
            <w:r>
              <w:rPr>
                <w:rFonts w:eastAsia="黑体" w:cs="Times New Roman"/>
                <w:bCs/>
                <w:color w:val="000000" w:themeColor="text1"/>
                <w:sz w:val="28"/>
                <w:szCs w:val="28"/>
              </w:rPr>
              <w:t>年</w:t>
            </w:r>
          </w:p>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持有量</w:t>
            </w:r>
          </w:p>
        </w:tc>
        <w:tc>
          <w:tcPr>
            <w:tcW w:w="738"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2030</w:t>
            </w:r>
            <w:r>
              <w:rPr>
                <w:rFonts w:eastAsia="黑体" w:cs="Times New Roman"/>
                <w:bCs/>
                <w:color w:val="000000" w:themeColor="text1"/>
                <w:sz w:val="28"/>
                <w:szCs w:val="28"/>
              </w:rPr>
              <w:t>年</w:t>
            </w:r>
          </w:p>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持有量</w:t>
            </w:r>
          </w:p>
        </w:tc>
        <w:tc>
          <w:tcPr>
            <w:tcW w:w="83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2025</w:t>
            </w:r>
            <w:r>
              <w:rPr>
                <w:rFonts w:eastAsia="黑体" w:cs="Times New Roman"/>
                <w:bCs/>
                <w:color w:val="000000" w:themeColor="text1"/>
                <w:sz w:val="28"/>
                <w:szCs w:val="28"/>
              </w:rPr>
              <w:t>年</w:t>
            </w:r>
          </w:p>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需拆解量</w:t>
            </w:r>
          </w:p>
        </w:tc>
        <w:tc>
          <w:tcPr>
            <w:tcW w:w="81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2030</w:t>
            </w:r>
            <w:r>
              <w:rPr>
                <w:rFonts w:eastAsia="黑体" w:cs="Times New Roman"/>
                <w:bCs/>
                <w:color w:val="000000" w:themeColor="text1"/>
                <w:sz w:val="28"/>
                <w:szCs w:val="28"/>
              </w:rPr>
              <w:t>年</w:t>
            </w:r>
          </w:p>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需拆解量</w:t>
            </w:r>
          </w:p>
        </w:tc>
        <w:tc>
          <w:tcPr>
            <w:tcW w:w="90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eastAsia="黑体" w:cs="Times New Roman"/>
                <w:bCs/>
                <w:color w:val="000000" w:themeColor="text1"/>
                <w:sz w:val="28"/>
                <w:szCs w:val="28"/>
              </w:rPr>
            </w:pPr>
            <w:r>
              <w:rPr>
                <w:rFonts w:eastAsia="黑体" w:cs="Times New Roman"/>
                <w:bCs/>
                <w:color w:val="000000" w:themeColor="text1"/>
                <w:sz w:val="28"/>
                <w:szCs w:val="28"/>
              </w:rPr>
              <w:t>拆解归集率</w:t>
            </w:r>
          </w:p>
        </w:tc>
      </w:tr>
      <w:tr w:rsidR="00514E81">
        <w:trPr>
          <w:trHeight w:val="510"/>
          <w:jc w:val="center"/>
        </w:trPr>
        <w:tc>
          <w:tcPr>
            <w:tcW w:w="84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电视机</w:t>
            </w:r>
          </w:p>
        </w:tc>
        <w:tc>
          <w:tcPr>
            <w:tcW w:w="87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3227</w:t>
            </w:r>
          </w:p>
        </w:tc>
        <w:tc>
          <w:tcPr>
            <w:tcW w:w="738"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3408</w:t>
            </w:r>
          </w:p>
        </w:tc>
        <w:tc>
          <w:tcPr>
            <w:tcW w:w="830"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color w:val="000000" w:themeColor="text1"/>
                <w:sz w:val="28"/>
                <w:szCs w:val="28"/>
              </w:rPr>
              <w:t>187</w:t>
            </w:r>
          </w:p>
        </w:tc>
        <w:tc>
          <w:tcPr>
            <w:tcW w:w="812"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98</w:t>
            </w:r>
          </w:p>
        </w:tc>
        <w:tc>
          <w:tcPr>
            <w:tcW w:w="90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5</w:t>
            </w:r>
            <w:r w:rsidR="004836A4">
              <w:rPr>
                <w:rFonts w:cs="Times New Roman" w:hint="eastAsia"/>
                <w:color w:val="000000" w:themeColor="text1"/>
                <w:sz w:val="28"/>
                <w:szCs w:val="28"/>
              </w:rPr>
              <w:t>.</w:t>
            </w:r>
            <w:r w:rsidR="004836A4">
              <w:rPr>
                <w:rFonts w:cs="Times New Roman"/>
                <w:color w:val="000000" w:themeColor="text1"/>
                <w:sz w:val="28"/>
                <w:szCs w:val="28"/>
              </w:rPr>
              <w:t>8</w:t>
            </w:r>
            <w:r>
              <w:rPr>
                <w:rFonts w:cs="Times New Roman"/>
                <w:color w:val="000000" w:themeColor="text1"/>
                <w:sz w:val="28"/>
                <w:szCs w:val="28"/>
              </w:rPr>
              <w:t>%</w:t>
            </w:r>
          </w:p>
        </w:tc>
      </w:tr>
      <w:tr w:rsidR="00514E81">
        <w:trPr>
          <w:trHeight w:val="510"/>
          <w:jc w:val="center"/>
        </w:trPr>
        <w:tc>
          <w:tcPr>
            <w:tcW w:w="84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电冰箱</w:t>
            </w:r>
          </w:p>
        </w:tc>
        <w:tc>
          <w:tcPr>
            <w:tcW w:w="87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2059</w:t>
            </w:r>
          </w:p>
        </w:tc>
        <w:tc>
          <w:tcPr>
            <w:tcW w:w="738"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2175</w:t>
            </w:r>
          </w:p>
        </w:tc>
        <w:tc>
          <w:tcPr>
            <w:tcW w:w="830"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32</w:t>
            </w:r>
          </w:p>
        </w:tc>
        <w:tc>
          <w:tcPr>
            <w:tcW w:w="812"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39</w:t>
            </w:r>
          </w:p>
        </w:tc>
        <w:tc>
          <w:tcPr>
            <w:tcW w:w="90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6.</w:t>
            </w:r>
            <w:r w:rsidR="004836A4">
              <w:rPr>
                <w:rFonts w:cs="Times New Roman"/>
                <w:color w:val="000000" w:themeColor="text1"/>
                <w:sz w:val="28"/>
                <w:szCs w:val="28"/>
              </w:rPr>
              <w:t>4</w:t>
            </w:r>
            <w:r>
              <w:rPr>
                <w:rFonts w:cs="Times New Roman"/>
                <w:color w:val="000000" w:themeColor="text1"/>
                <w:sz w:val="28"/>
                <w:szCs w:val="28"/>
              </w:rPr>
              <w:t>%</w:t>
            </w:r>
          </w:p>
        </w:tc>
      </w:tr>
      <w:tr w:rsidR="00514E81">
        <w:trPr>
          <w:trHeight w:val="510"/>
          <w:jc w:val="center"/>
        </w:trPr>
        <w:tc>
          <w:tcPr>
            <w:tcW w:w="84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洗衣机</w:t>
            </w:r>
          </w:p>
        </w:tc>
        <w:tc>
          <w:tcPr>
            <w:tcW w:w="87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1803</w:t>
            </w:r>
          </w:p>
        </w:tc>
        <w:tc>
          <w:tcPr>
            <w:tcW w:w="738"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1905</w:t>
            </w:r>
          </w:p>
        </w:tc>
        <w:tc>
          <w:tcPr>
            <w:tcW w:w="830"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01</w:t>
            </w:r>
          </w:p>
        </w:tc>
        <w:tc>
          <w:tcPr>
            <w:tcW w:w="812"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07</w:t>
            </w:r>
          </w:p>
        </w:tc>
        <w:tc>
          <w:tcPr>
            <w:tcW w:w="90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5.</w:t>
            </w:r>
            <w:r w:rsidR="004836A4">
              <w:rPr>
                <w:rFonts w:cs="Times New Roman"/>
                <w:color w:val="000000" w:themeColor="text1"/>
                <w:sz w:val="28"/>
                <w:szCs w:val="28"/>
              </w:rPr>
              <w:t>6</w:t>
            </w:r>
            <w:r>
              <w:rPr>
                <w:rFonts w:cs="Times New Roman"/>
                <w:color w:val="000000" w:themeColor="text1"/>
                <w:sz w:val="28"/>
                <w:szCs w:val="28"/>
              </w:rPr>
              <w:t>%</w:t>
            </w:r>
          </w:p>
        </w:tc>
      </w:tr>
      <w:tr w:rsidR="00514E81">
        <w:trPr>
          <w:trHeight w:val="510"/>
          <w:jc w:val="center"/>
        </w:trPr>
        <w:tc>
          <w:tcPr>
            <w:tcW w:w="84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空调</w:t>
            </w:r>
          </w:p>
        </w:tc>
        <w:tc>
          <w:tcPr>
            <w:tcW w:w="87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4017</w:t>
            </w:r>
          </w:p>
        </w:tc>
        <w:tc>
          <w:tcPr>
            <w:tcW w:w="738"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4244</w:t>
            </w:r>
          </w:p>
        </w:tc>
        <w:tc>
          <w:tcPr>
            <w:tcW w:w="830"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08</w:t>
            </w:r>
          </w:p>
        </w:tc>
        <w:tc>
          <w:tcPr>
            <w:tcW w:w="812"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15</w:t>
            </w:r>
          </w:p>
        </w:tc>
        <w:tc>
          <w:tcPr>
            <w:tcW w:w="90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2.7%</w:t>
            </w:r>
          </w:p>
        </w:tc>
      </w:tr>
      <w:tr w:rsidR="00514E81">
        <w:trPr>
          <w:trHeight w:val="510"/>
          <w:jc w:val="center"/>
        </w:trPr>
        <w:tc>
          <w:tcPr>
            <w:tcW w:w="84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电脑</w:t>
            </w:r>
          </w:p>
        </w:tc>
        <w:tc>
          <w:tcPr>
            <w:tcW w:w="873"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1152</w:t>
            </w:r>
          </w:p>
        </w:tc>
        <w:tc>
          <w:tcPr>
            <w:tcW w:w="738"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1217</w:t>
            </w:r>
          </w:p>
        </w:tc>
        <w:tc>
          <w:tcPr>
            <w:tcW w:w="830"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9</w:t>
            </w:r>
            <w:r>
              <w:rPr>
                <w:rFonts w:cs="Times New Roman"/>
                <w:color w:val="000000" w:themeColor="text1"/>
                <w:sz w:val="28"/>
                <w:szCs w:val="28"/>
              </w:rPr>
              <w:t>6</w:t>
            </w:r>
          </w:p>
        </w:tc>
        <w:tc>
          <w:tcPr>
            <w:tcW w:w="812" w:type="pct"/>
            <w:tcBorders>
              <w:top w:val="single" w:sz="4" w:space="0" w:color="auto"/>
              <w:left w:val="single" w:sz="4" w:space="0" w:color="auto"/>
              <w:bottom w:val="single" w:sz="4" w:space="0" w:color="auto"/>
              <w:right w:val="single" w:sz="4" w:space="0" w:color="auto"/>
            </w:tcBorders>
            <w:vAlign w:val="center"/>
          </w:tcPr>
          <w:p w:rsidR="00514E81" w:rsidRDefault="004836A4">
            <w:pPr>
              <w:spacing w:line="44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01</w:t>
            </w:r>
          </w:p>
        </w:tc>
        <w:tc>
          <w:tcPr>
            <w:tcW w:w="902"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40" w:lineRule="exact"/>
              <w:jc w:val="center"/>
              <w:rPr>
                <w:rFonts w:cs="Times New Roman"/>
                <w:color w:val="000000" w:themeColor="text1"/>
                <w:sz w:val="28"/>
                <w:szCs w:val="28"/>
              </w:rPr>
            </w:pPr>
            <w:r>
              <w:rPr>
                <w:rFonts w:cs="Times New Roman"/>
                <w:color w:val="000000" w:themeColor="text1"/>
                <w:sz w:val="28"/>
                <w:szCs w:val="28"/>
              </w:rPr>
              <w:t>8.</w:t>
            </w:r>
            <w:r w:rsidR="004836A4">
              <w:rPr>
                <w:rFonts w:cs="Times New Roman"/>
                <w:color w:val="000000" w:themeColor="text1"/>
                <w:sz w:val="28"/>
                <w:szCs w:val="28"/>
              </w:rPr>
              <w:t>3</w:t>
            </w:r>
            <w:r>
              <w:rPr>
                <w:rFonts w:cs="Times New Roman"/>
                <w:color w:val="000000" w:themeColor="text1"/>
                <w:sz w:val="28"/>
                <w:szCs w:val="28"/>
              </w:rPr>
              <w:t>%</w:t>
            </w:r>
          </w:p>
        </w:tc>
      </w:tr>
    </w:tbl>
    <w:p w:rsidR="00514E81" w:rsidRDefault="00F145F1">
      <w:pPr>
        <w:pStyle w:val="3"/>
        <w:spacing w:beforeLines="100" w:before="240"/>
        <w:rPr>
          <w:rFonts w:cs="Times New Roman"/>
          <w:color w:val="000000" w:themeColor="text1"/>
          <w:sz w:val="32"/>
        </w:rPr>
      </w:pPr>
      <w:bookmarkStart w:id="25" w:name="_Toc148100724"/>
      <w:r>
        <w:rPr>
          <w:rFonts w:cs="Times New Roman"/>
          <w:color w:val="000000" w:themeColor="text1"/>
          <w:sz w:val="32"/>
        </w:rPr>
        <w:t>2.</w:t>
      </w:r>
      <w:r>
        <w:rPr>
          <w:rFonts w:cs="Times New Roman" w:hint="eastAsia"/>
          <w:color w:val="000000" w:themeColor="text1"/>
          <w:sz w:val="32"/>
        </w:rPr>
        <w:t xml:space="preserve"> </w:t>
      </w:r>
      <w:r>
        <w:rPr>
          <w:rFonts w:cs="Times New Roman"/>
          <w:color w:val="000000" w:themeColor="text1"/>
          <w:sz w:val="32"/>
        </w:rPr>
        <w:t>固定电话报废量预测</w:t>
      </w:r>
      <w:bookmarkEnd w:id="25"/>
    </w:p>
    <w:p w:rsidR="00514E81" w:rsidRDefault="00F145F1">
      <w:pPr>
        <w:adjustRightInd w:val="0"/>
        <w:spacing w:line="540" w:lineRule="exact"/>
        <w:ind w:firstLineChars="200" w:firstLine="640"/>
        <w:rPr>
          <w:rFonts w:cs="Times New Roman"/>
          <w:color w:val="000000" w:themeColor="text1"/>
          <w:sz w:val="32"/>
          <w:szCs w:val="32"/>
        </w:rPr>
      </w:pPr>
      <w:r>
        <w:rPr>
          <w:rFonts w:cs="Times New Roman"/>
          <w:color w:val="000000" w:themeColor="text1"/>
          <w:sz w:val="32"/>
          <w:szCs w:val="32"/>
        </w:rPr>
        <w:t>根据相关数据，</w:t>
      </w:r>
      <w:r>
        <w:rPr>
          <w:rFonts w:cs="Times New Roman"/>
          <w:color w:val="000000" w:themeColor="text1"/>
          <w:sz w:val="32"/>
          <w:szCs w:val="32"/>
        </w:rPr>
        <w:t>2020</w:t>
      </w:r>
      <w:r>
        <w:rPr>
          <w:rFonts w:cs="Times New Roman"/>
          <w:color w:val="000000" w:themeColor="text1"/>
          <w:sz w:val="32"/>
          <w:szCs w:val="32"/>
        </w:rPr>
        <w:t>年全省固定电话总计</w:t>
      </w:r>
      <w:r>
        <w:rPr>
          <w:rFonts w:cs="Times New Roman"/>
          <w:color w:val="000000" w:themeColor="text1"/>
          <w:sz w:val="32"/>
          <w:szCs w:val="32"/>
        </w:rPr>
        <w:t>1264</w:t>
      </w:r>
      <w:r>
        <w:rPr>
          <w:rFonts w:cs="Times New Roman"/>
          <w:color w:val="000000" w:themeColor="text1"/>
          <w:sz w:val="32"/>
          <w:szCs w:val="32"/>
        </w:rPr>
        <w:t>万台、新装机</w:t>
      </w:r>
      <w:r>
        <w:rPr>
          <w:rFonts w:cs="Times New Roman"/>
          <w:color w:val="000000" w:themeColor="text1"/>
          <w:sz w:val="32"/>
          <w:szCs w:val="32"/>
        </w:rPr>
        <w:t>60</w:t>
      </w:r>
      <w:r>
        <w:rPr>
          <w:rFonts w:cs="Times New Roman"/>
          <w:color w:val="000000" w:themeColor="text1"/>
          <w:sz w:val="32"/>
          <w:szCs w:val="32"/>
        </w:rPr>
        <w:t>万台，</w:t>
      </w:r>
      <w:r>
        <w:rPr>
          <w:rFonts w:cs="Times New Roman"/>
          <w:color w:val="000000" w:themeColor="text1"/>
          <w:sz w:val="32"/>
          <w:szCs w:val="32"/>
        </w:rPr>
        <w:t>2021</w:t>
      </w:r>
      <w:r>
        <w:rPr>
          <w:rFonts w:cs="Times New Roman"/>
          <w:color w:val="000000" w:themeColor="text1"/>
          <w:sz w:val="32"/>
          <w:szCs w:val="32"/>
        </w:rPr>
        <w:t>年全省固定电话总计</w:t>
      </w:r>
      <w:r>
        <w:rPr>
          <w:rFonts w:cs="Times New Roman"/>
          <w:color w:val="000000" w:themeColor="text1"/>
          <w:sz w:val="32"/>
          <w:szCs w:val="32"/>
        </w:rPr>
        <w:t>1150</w:t>
      </w:r>
      <w:r>
        <w:rPr>
          <w:rFonts w:cs="Times New Roman"/>
          <w:color w:val="000000" w:themeColor="text1"/>
          <w:sz w:val="32"/>
          <w:szCs w:val="32"/>
        </w:rPr>
        <w:t>万台。因此，</w:t>
      </w:r>
      <w:r>
        <w:rPr>
          <w:rFonts w:cs="Times New Roman"/>
          <w:color w:val="000000" w:themeColor="text1"/>
          <w:sz w:val="32"/>
          <w:szCs w:val="32"/>
        </w:rPr>
        <w:t>2020</w:t>
      </w:r>
      <w:r>
        <w:rPr>
          <w:rFonts w:cs="Times New Roman"/>
          <w:color w:val="000000" w:themeColor="text1"/>
          <w:sz w:val="32"/>
          <w:szCs w:val="32"/>
        </w:rPr>
        <w:t>年固定电话报废量可按照公式</w:t>
      </w:r>
      <w:r>
        <w:rPr>
          <w:rFonts w:cs="Times New Roman"/>
          <w:color w:val="000000" w:themeColor="text1"/>
          <w:sz w:val="32"/>
          <w:szCs w:val="32"/>
        </w:rPr>
        <w:t>“2020</w:t>
      </w:r>
      <w:r>
        <w:rPr>
          <w:rFonts w:cs="Times New Roman"/>
          <w:color w:val="000000" w:themeColor="text1"/>
          <w:sz w:val="32"/>
          <w:szCs w:val="32"/>
        </w:rPr>
        <w:t>年新装机数</w:t>
      </w:r>
      <w:r>
        <w:rPr>
          <w:rFonts w:cs="Times New Roman"/>
          <w:color w:val="000000" w:themeColor="text1"/>
          <w:sz w:val="32"/>
          <w:szCs w:val="32"/>
        </w:rPr>
        <w:t>+2020</w:t>
      </w:r>
      <w:r>
        <w:rPr>
          <w:rFonts w:cs="Times New Roman"/>
          <w:color w:val="000000" w:themeColor="text1"/>
          <w:sz w:val="32"/>
          <w:szCs w:val="32"/>
        </w:rPr>
        <w:t>年固定电话数</w:t>
      </w:r>
      <w:r>
        <w:rPr>
          <w:rFonts w:cs="Times New Roman"/>
          <w:color w:val="000000" w:themeColor="text1"/>
          <w:sz w:val="32"/>
          <w:szCs w:val="32"/>
        </w:rPr>
        <w:t>-2021</w:t>
      </w:r>
      <w:r>
        <w:rPr>
          <w:rFonts w:cs="Times New Roman"/>
          <w:color w:val="000000" w:themeColor="text1"/>
          <w:sz w:val="32"/>
          <w:szCs w:val="32"/>
        </w:rPr>
        <w:t>年固定电话数量</w:t>
      </w:r>
      <w:r>
        <w:rPr>
          <w:rFonts w:cs="Times New Roman"/>
          <w:color w:val="000000" w:themeColor="text1"/>
          <w:sz w:val="32"/>
          <w:szCs w:val="32"/>
        </w:rPr>
        <w:t>”</w:t>
      </w:r>
      <w:r>
        <w:rPr>
          <w:rFonts w:cs="Times New Roman"/>
          <w:color w:val="000000" w:themeColor="text1"/>
          <w:sz w:val="32"/>
          <w:szCs w:val="32"/>
        </w:rPr>
        <w:t>进行测算。由于目前固定电话社会总数已经出现逐年减少情况，出于保守考虑，</w:t>
      </w:r>
      <w:r>
        <w:rPr>
          <w:rFonts w:cs="Times New Roman"/>
          <w:color w:val="000000" w:themeColor="text1"/>
          <w:sz w:val="32"/>
          <w:szCs w:val="32"/>
        </w:rPr>
        <w:t>2021</w:t>
      </w:r>
      <w:r>
        <w:rPr>
          <w:rFonts w:cs="Times New Roman"/>
          <w:color w:val="000000" w:themeColor="text1"/>
          <w:sz w:val="32"/>
          <w:szCs w:val="32"/>
        </w:rPr>
        <w:t>年</w:t>
      </w:r>
      <w:r>
        <w:rPr>
          <w:rFonts w:cs="Times New Roman"/>
          <w:color w:val="000000" w:themeColor="text1"/>
          <w:sz w:val="32"/>
          <w:szCs w:val="32"/>
        </w:rPr>
        <w:t>-2030</w:t>
      </w:r>
      <w:r>
        <w:rPr>
          <w:rFonts w:cs="Times New Roman"/>
          <w:color w:val="000000" w:themeColor="text1"/>
          <w:sz w:val="32"/>
          <w:szCs w:val="32"/>
        </w:rPr>
        <w:t>年期间每年的报废量仍按</w:t>
      </w:r>
      <w:r>
        <w:rPr>
          <w:rFonts w:cs="Times New Roman"/>
          <w:color w:val="000000" w:themeColor="text1"/>
          <w:sz w:val="32"/>
          <w:szCs w:val="32"/>
        </w:rPr>
        <w:t>174</w:t>
      </w:r>
      <w:r>
        <w:rPr>
          <w:rFonts w:cs="Times New Roman"/>
          <w:color w:val="000000" w:themeColor="text1"/>
          <w:sz w:val="32"/>
          <w:szCs w:val="32"/>
        </w:rPr>
        <w:t>万台取值。</w:t>
      </w:r>
    </w:p>
    <w:p w:rsidR="00514E81" w:rsidRDefault="00F145F1">
      <w:pPr>
        <w:pStyle w:val="3"/>
        <w:numPr>
          <w:ilvl w:val="0"/>
          <w:numId w:val="3"/>
        </w:numPr>
        <w:rPr>
          <w:rFonts w:cs="Times New Roman"/>
          <w:color w:val="000000" w:themeColor="text1"/>
          <w:sz w:val="32"/>
        </w:rPr>
      </w:pPr>
      <w:bookmarkStart w:id="26" w:name="_Toc148100725"/>
      <w:r>
        <w:rPr>
          <w:rFonts w:cs="Times New Roman"/>
          <w:color w:val="000000" w:themeColor="text1"/>
          <w:sz w:val="32"/>
        </w:rPr>
        <w:t>移动电话报废量预测</w:t>
      </w:r>
      <w:bookmarkEnd w:id="26"/>
    </w:p>
    <w:p w:rsidR="00514E81" w:rsidRDefault="00F145F1">
      <w:pPr>
        <w:adjustRightInd w:val="0"/>
        <w:ind w:firstLineChars="200" w:firstLine="640"/>
        <w:rPr>
          <w:rFonts w:cs="Times New Roman"/>
          <w:color w:val="000000" w:themeColor="text1"/>
          <w:sz w:val="32"/>
          <w:szCs w:val="32"/>
        </w:rPr>
      </w:pPr>
      <w:bookmarkStart w:id="27" w:name="_Hlk144901490"/>
      <w:r>
        <w:rPr>
          <w:rFonts w:cs="Times New Roman"/>
          <w:color w:val="000000" w:themeColor="text1"/>
          <w:sz w:val="32"/>
          <w:szCs w:val="32"/>
        </w:rPr>
        <w:t>根据相关数据，</w:t>
      </w:r>
      <w:r>
        <w:rPr>
          <w:rFonts w:cs="Times New Roman"/>
          <w:color w:val="000000" w:themeColor="text1"/>
          <w:sz w:val="32"/>
          <w:szCs w:val="32"/>
        </w:rPr>
        <w:t>2020</w:t>
      </w:r>
      <w:r>
        <w:rPr>
          <w:rFonts w:cs="Times New Roman"/>
          <w:color w:val="000000" w:themeColor="text1"/>
          <w:sz w:val="32"/>
          <w:szCs w:val="32"/>
        </w:rPr>
        <w:t>年全国移动电话报废总量约为</w:t>
      </w:r>
      <w:r>
        <w:rPr>
          <w:rFonts w:cs="Times New Roman"/>
          <w:color w:val="000000" w:themeColor="text1"/>
          <w:sz w:val="32"/>
          <w:szCs w:val="32"/>
        </w:rPr>
        <w:t>3.49</w:t>
      </w:r>
      <w:r>
        <w:rPr>
          <w:rFonts w:cs="Times New Roman"/>
          <w:color w:val="000000" w:themeColor="text1"/>
          <w:sz w:val="32"/>
          <w:szCs w:val="32"/>
        </w:rPr>
        <w:t>亿台，按照我省人口占全国比例测算（约占</w:t>
      </w:r>
      <w:r>
        <w:rPr>
          <w:rFonts w:cs="Times New Roman"/>
          <w:color w:val="000000" w:themeColor="text1"/>
          <w:sz w:val="32"/>
          <w:szCs w:val="32"/>
        </w:rPr>
        <w:t>4.6%</w:t>
      </w:r>
      <w:r>
        <w:rPr>
          <w:rFonts w:cs="Times New Roman"/>
          <w:color w:val="000000" w:themeColor="text1"/>
          <w:sz w:val="32"/>
          <w:szCs w:val="32"/>
        </w:rPr>
        <w:t>），则全省移动电话报废数为</w:t>
      </w:r>
      <w:r>
        <w:rPr>
          <w:rFonts w:cs="Times New Roman"/>
          <w:color w:val="000000" w:themeColor="text1"/>
          <w:sz w:val="32"/>
          <w:szCs w:val="32"/>
        </w:rPr>
        <w:t>1614</w:t>
      </w:r>
      <w:r>
        <w:rPr>
          <w:rFonts w:cs="Times New Roman"/>
          <w:color w:val="000000" w:themeColor="text1"/>
          <w:sz w:val="32"/>
          <w:szCs w:val="32"/>
        </w:rPr>
        <w:t>万台。根据《浙江</w:t>
      </w:r>
      <w:r>
        <w:rPr>
          <w:rFonts w:cs="Times New Roman"/>
          <w:color w:val="000000" w:themeColor="text1"/>
          <w:sz w:val="32"/>
          <w:szCs w:val="32"/>
        </w:rPr>
        <w:t>2021</w:t>
      </w:r>
      <w:r>
        <w:rPr>
          <w:rFonts w:cs="Times New Roman"/>
          <w:color w:val="000000" w:themeColor="text1"/>
          <w:sz w:val="32"/>
          <w:szCs w:val="32"/>
        </w:rPr>
        <w:t>年统计年鉴》，全省</w:t>
      </w:r>
      <w:r>
        <w:rPr>
          <w:rFonts w:cs="Times New Roman"/>
          <w:color w:val="000000" w:themeColor="text1"/>
          <w:sz w:val="32"/>
          <w:szCs w:val="32"/>
        </w:rPr>
        <w:lastRenderedPageBreak/>
        <w:t>移动电话百户持有量为</w:t>
      </w:r>
      <w:r>
        <w:rPr>
          <w:rFonts w:cs="Times New Roman"/>
          <w:color w:val="000000" w:themeColor="text1"/>
          <w:sz w:val="32"/>
          <w:szCs w:val="32"/>
        </w:rPr>
        <w:t>247.9</w:t>
      </w:r>
      <w:r>
        <w:rPr>
          <w:rFonts w:cs="Times New Roman"/>
          <w:color w:val="000000" w:themeColor="text1"/>
          <w:sz w:val="32"/>
          <w:szCs w:val="32"/>
        </w:rPr>
        <w:t>台，则</w:t>
      </w:r>
      <w:r>
        <w:rPr>
          <w:rFonts w:cs="Times New Roman"/>
          <w:color w:val="000000" w:themeColor="text1"/>
          <w:sz w:val="32"/>
          <w:szCs w:val="32"/>
        </w:rPr>
        <w:t>2020</w:t>
      </w:r>
      <w:r>
        <w:rPr>
          <w:rFonts w:cs="Times New Roman"/>
          <w:color w:val="000000" w:themeColor="text1"/>
          <w:sz w:val="32"/>
          <w:szCs w:val="32"/>
        </w:rPr>
        <w:t>年全省移动电话总数为</w:t>
      </w:r>
      <w:r>
        <w:rPr>
          <w:rFonts w:cs="Times New Roman"/>
          <w:color w:val="000000" w:themeColor="text1"/>
          <w:sz w:val="32"/>
          <w:szCs w:val="32"/>
        </w:rPr>
        <w:t>4316</w:t>
      </w:r>
      <w:r>
        <w:rPr>
          <w:rFonts w:cs="Times New Roman"/>
          <w:color w:val="000000" w:themeColor="text1"/>
          <w:sz w:val="32"/>
          <w:szCs w:val="32"/>
        </w:rPr>
        <w:t>万台，报废率为</w:t>
      </w:r>
      <w:r>
        <w:rPr>
          <w:rFonts w:cs="Times New Roman"/>
          <w:color w:val="000000" w:themeColor="text1"/>
          <w:sz w:val="32"/>
          <w:szCs w:val="32"/>
        </w:rPr>
        <w:t>37.4%</w:t>
      </w:r>
      <w:r>
        <w:rPr>
          <w:rFonts w:cs="Times New Roman"/>
          <w:color w:val="000000" w:themeColor="text1"/>
          <w:sz w:val="32"/>
          <w:szCs w:val="32"/>
        </w:rPr>
        <w:t>。</w:t>
      </w:r>
    </w:p>
    <w:p w:rsidR="00514E81" w:rsidRDefault="00F145F1">
      <w:pPr>
        <w:adjustRightInd w:val="0"/>
        <w:ind w:firstLineChars="200" w:firstLine="640"/>
        <w:rPr>
          <w:rFonts w:cs="Times New Roman"/>
          <w:color w:val="000000" w:themeColor="text1"/>
          <w:sz w:val="32"/>
          <w:szCs w:val="32"/>
        </w:rPr>
      </w:pPr>
      <w:bookmarkStart w:id="28" w:name="_Hlk144903698"/>
      <w:r>
        <w:rPr>
          <w:rFonts w:cs="Times New Roman"/>
          <w:color w:val="000000" w:themeColor="text1"/>
          <w:sz w:val="32"/>
          <w:szCs w:val="32"/>
        </w:rPr>
        <w:t>全省近五年居民手机持有量平均增长率为</w:t>
      </w:r>
      <w:r>
        <w:rPr>
          <w:rFonts w:cs="Times New Roman"/>
          <w:color w:val="000000" w:themeColor="text1"/>
          <w:sz w:val="32"/>
          <w:szCs w:val="32"/>
        </w:rPr>
        <w:t>2.51%</w:t>
      </w:r>
      <w:r>
        <w:rPr>
          <w:rFonts w:cs="Times New Roman"/>
          <w:color w:val="000000" w:themeColor="text1"/>
          <w:sz w:val="32"/>
          <w:szCs w:val="32"/>
        </w:rPr>
        <w:t>，已步入缓慢增加阶段。</w:t>
      </w:r>
      <w:r>
        <w:rPr>
          <w:rFonts w:cs="Times New Roman"/>
          <w:color w:val="000000" w:themeColor="text1"/>
          <w:sz w:val="32"/>
          <w:szCs w:val="32"/>
        </w:rPr>
        <w:t>2025</w:t>
      </w:r>
      <w:r>
        <w:rPr>
          <w:rFonts w:cs="Times New Roman"/>
          <w:color w:val="000000" w:themeColor="text1"/>
          <w:sz w:val="32"/>
          <w:szCs w:val="32"/>
        </w:rPr>
        <w:t>年全省移动电话总数约</w:t>
      </w:r>
      <w:r>
        <w:rPr>
          <w:rFonts w:cs="Times New Roman"/>
          <w:color w:val="000000" w:themeColor="text1"/>
          <w:sz w:val="32"/>
          <w:szCs w:val="32"/>
        </w:rPr>
        <w:t>4772</w:t>
      </w:r>
      <w:r>
        <w:rPr>
          <w:rFonts w:cs="Times New Roman"/>
          <w:color w:val="000000" w:themeColor="text1"/>
          <w:sz w:val="32"/>
          <w:szCs w:val="32"/>
        </w:rPr>
        <w:t>万台；按照</w:t>
      </w:r>
      <w:r>
        <w:rPr>
          <w:rFonts w:cs="Times New Roman"/>
          <w:color w:val="000000" w:themeColor="text1"/>
          <w:sz w:val="32"/>
          <w:szCs w:val="32"/>
        </w:rPr>
        <w:t>37.4%</w:t>
      </w:r>
      <w:r>
        <w:rPr>
          <w:rFonts w:cs="Times New Roman"/>
          <w:color w:val="000000" w:themeColor="text1"/>
          <w:sz w:val="32"/>
          <w:szCs w:val="32"/>
        </w:rPr>
        <w:t>的报废率计算，则全省</w:t>
      </w:r>
      <w:r>
        <w:rPr>
          <w:rFonts w:cs="Times New Roman"/>
          <w:color w:val="000000" w:themeColor="text1"/>
          <w:sz w:val="32"/>
          <w:szCs w:val="32"/>
        </w:rPr>
        <w:t>2025</w:t>
      </w:r>
      <w:r>
        <w:rPr>
          <w:rFonts w:cs="Times New Roman"/>
          <w:color w:val="000000" w:themeColor="text1"/>
          <w:sz w:val="32"/>
          <w:szCs w:val="32"/>
        </w:rPr>
        <w:t>年移动电话报废量约</w:t>
      </w:r>
      <w:r>
        <w:rPr>
          <w:rFonts w:cs="Times New Roman"/>
          <w:color w:val="000000" w:themeColor="text1"/>
          <w:sz w:val="32"/>
          <w:szCs w:val="32"/>
        </w:rPr>
        <w:t>1785</w:t>
      </w:r>
      <w:r>
        <w:rPr>
          <w:rFonts w:cs="Times New Roman"/>
          <w:color w:val="000000" w:themeColor="text1"/>
          <w:sz w:val="32"/>
          <w:szCs w:val="32"/>
        </w:rPr>
        <w:t>万台；考虑到我省</w:t>
      </w:r>
      <w:r>
        <w:rPr>
          <w:rFonts w:cs="Times New Roman"/>
          <w:color w:val="000000" w:themeColor="text1"/>
          <w:sz w:val="32"/>
          <w:szCs w:val="32"/>
        </w:rPr>
        <w:t>2025</w:t>
      </w:r>
      <w:r>
        <w:rPr>
          <w:rFonts w:cs="Times New Roman"/>
          <w:color w:val="000000" w:themeColor="text1"/>
          <w:sz w:val="32"/>
          <w:szCs w:val="32"/>
        </w:rPr>
        <w:t>年移动电话百户持有量可能达到峰值，则仅考虑人口自然增长因素对</w:t>
      </w:r>
      <w:r>
        <w:rPr>
          <w:rFonts w:cs="Times New Roman"/>
          <w:color w:val="000000" w:themeColor="text1"/>
          <w:sz w:val="32"/>
          <w:szCs w:val="32"/>
        </w:rPr>
        <w:t>2026</w:t>
      </w:r>
      <w:r>
        <w:rPr>
          <w:rFonts w:cs="Times New Roman"/>
          <w:color w:val="000000" w:themeColor="text1"/>
          <w:sz w:val="32"/>
          <w:szCs w:val="32"/>
        </w:rPr>
        <w:t>年至</w:t>
      </w:r>
      <w:r>
        <w:rPr>
          <w:rFonts w:cs="Times New Roman"/>
          <w:color w:val="000000" w:themeColor="text1"/>
          <w:sz w:val="32"/>
          <w:szCs w:val="32"/>
        </w:rPr>
        <w:t>2030</w:t>
      </w:r>
      <w:r>
        <w:rPr>
          <w:rFonts w:cs="Times New Roman"/>
          <w:color w:val="000000" w:themeColor="text1"/>
          <w:sz w:val="32"/>
          <w:szCs w:val="32"/>
        </w:rPr>
        <w:t>年的全省移动电话总数影响，</w:t>
      </w:r>
      <w:r>
        <w:rPr>
          <w:rFonts w:cs="Times New Roman"/>
          <w:color w:val="000000" w:themeColor="text1"/>
          <w:sz w:val="32"/>
          <w:szCs w:val="32"/>
        </w:rPr>
        <w:t>2030</w:t>
      </w:r>
      <w:r>
        <w:rPr>
          <w:rFonts w:cs="Times New Roman"/>
          <w:color w:val="000000" w:themeColor="text1"/>
          <w:sz w:val="32"/>
          <w:szCs w:val="32"/>
        </w:rPr>
        <w:t>年全省移动电话约</w:t>
      </w:r>
      <w:r>
        <w:rPr>
          <w:rFonts w:cs="Times New Roman"/>
          <w:color w:val="000000" w:themeColor="text1"/>
          <w:sz w:val="32"/>
          <w:szCs w:val="32"/>
        </w:rPr>
        <w:t>4795</w:t>
      </w:r>
      <w:r>
        <w:rPr>
          <w:rFonts w:cs="Times New Roman"/>
          <w:color w:val="000000" w:themeColor="text1"/>
          <w:sz w:val="32"/>
          <w:szCs w:val="32"/>
        </w:rPr>
        <w:t>万台，</w:t>
      </w:r>
      <w:r>
        <w:rPr>
          <w:rFonts w:cs="Times New Roman"/>
          <w:color w:val="000000" w:themeColor="text1"/>
          <w:sz w:val="32"/>
          <w:szCs w:val="32"/>
        </w:rPr>
        <w:t>2030</w:t>
      </w:r>
      <w:r>
        <w:rPr>
          <w:rFonts w:cs="Times New Roman"/>
          <w:color w:val="000000" w:themeColor="text1"/>
          <w:sz w:val="32"/>
          <w:szCs w:val="32"/>
        </w:rPr>
        <w:t>年报废量约</w:t>
      </w:r>
      <w:r>
        <w:rPr>
          <w:rFonts w:cs="Times New Roman"/>
          <w:color w:val="000000" w:themeColor="text1"/>
          <w:sz w:val="32"/>
          <w:szCs w:val="32"/>
        </w:rPr>
        <w:t>1794</w:t>
      </w:r>
      <w:r>
        <w:rPr>
          <w:rFonts w:cs="Times New Roman"/>
          <w:color w:val="000000" w:themeColor="text1"/>
          <w:sz w:val="32"/>
          <w:szCs w:val="32"/>
        </w:rPr>
        <w:t>万台。</w:t>
      </w:r>
      <w:bookmarkEnd w:id="28"/>
    </w:p>
    <w:p w:rsidR="00514E81" w:rsidRDefault="00F145F1">
      <w:pPr>
        <w:pStyle w:val="3"/>
        <w:numPr>
          <w:ilvl w:val="0"/>
          <w:numId w:val="3"/>
        </w:numPr>
        <w:rPr>
          <w:rFonts w:cs="Times New Roman"/>
          <w:color w:val="000000" w:themeColor="text1"/>
          <w:sz w:val="32"/>
        </w:rPr>
      </w:pPr>
      <w:bookmarkStart w:id="29" w:name="_Toc148100726"/>
      <w:bookmarkEnd w:id="27"/>
      <w:r>
        <w:rPr>
          <w:rFonts w:cs="Times New Roman"/>
          <w:color w:val="000000" w:themeColor="text1"/>
          <w:sz w:val="32"/>
        </w:rPr>
        <w:t>热水器报废量预测</w:t>
      </w:r>
      <w:bookmarkEnd w:id="29"/>
    </w:p>
    <w:p w:rsidR="00514E81" w:rsidRDefault="00F145F1">
      <w:pPr>
        <w:spacing w:line="580" w:lineRule="exact"/>
        <w:ind w:firstLineChars="200" w:firstLine="640"/>
        <w:rPr>
          <w:rFonts w:cs="Times New Roman"/>
          <w:color w:val="000000" w:themeColor="text1"/>
          <w:sz w:val="32"/>
          <w:szCs w:val="32"/>
        </w:rPr>
      </w:pPr>
      <w:r>
        <w:rPr>
          <w:rFonts w:cs="Times New Roman"/>
          <w:color w:val="000000" w:themeColor="text1"/>
          <w:sz w:val="32"/>
          <w:szCs w:val="32"/>
        </w:rPr>
        <w:t>由《浙江</w:t>
      </w:r>
      <w:r>
        <w:rPr>
          <w:rFonts w:cs="Times New Roman"/>
          <w:color w:val="000000" w:themeColor="text1"/>
          <w:sz w:val="32"/>
          <w:szCs w:val="32"/>
        </w:rPr>
        <w:t>2022</w:t>
      </w:r>
      <w:r>
        <w:rPr>
          <w:rFonts w:cs="Times New Roman"/>
          <w:color w:val="000000" w:themeColor="text1"/>
          <w:sz w:val="32"/>
          <w:szCs w:val="32"/>
        </w:rPr>
        <w:t>年统计年鉴》可知，</w:t>
      </w:r>
      <w:r>
        <w:rPr>
          <w:rFonts w:cs="Times New Roman"/>
          <w:color w:val="000000" w:themeColor="text1"/>
          <w:sz w:val="32"/>
          <w:szCs w:val="32"/>
        </w:rPr>
        <w:t>2021</w:t>
      </w:r>
      <w:r>
        <w:rPr>
          <w:rFonts w:cs="Times New Roman"/>
          <w:color w:val="000000" w:themeColor="text1"/>
          <w:sz w:val="32"/>
          <w:szCs w:val="32"/>
        </w:rPr>
        <w:t>年全省热水器百户持有量为</w:t>
      </w:r>
      <w:r>
        <w:rPr>
          <w:rFonts w:cs="Times New Roman"/>
          <w:color w:val="000000" w:themeColor="text1"/>
          <w:sz w:val="32"/>
          <w:szCs w:val="32"/>
        </w:rPr>
        <w:t>106.7</w:t>
      </w:r>
      <w:r>
        <w:rPr>
          <w:rFonts w:cs="Times New Roman"/>
          <w:color w:val="000000" w:themeColor="text1"/>
          <w:sz w:val="32"/>
          <w:szCs w:val="32"/>
        </w:rPr>
        <w:t>台，近</w:t>
      </w:r>
      <w:r>
        <w:rPr>
          <w:rFonts w:cs="Times New Roman"/>
          <w:color w:val="000000" w:themeColor="text1"/>
          <w:sz w:val="32"/>
          <w:szCs w:val="32"/>
        </w:rPr>
        <w:t>5</w:t>
      </w:r>
      <w:r>
        <w:rPr>
          <w:rFonts w:cs="Times New Roman"/>
          <w:color w:val="000000" w:themeColor="text1"/>
          <w:sz w:val="32"/>
          <w:szCs w:val="32"/>
        </w:rPr>
        <w:t>年来全省热水器居民百户拥有量年均增长率为</w:t>
      </w:r>
      <w:r>
        <w:rPr>
          <w:rFonts w:cs="Times New Roman"/>
          <w:color w:val="000000" w:themeColor="text1"/>
          <w:sz w:val="32"/>
          <w:szCs w:val="32"/>
        </w:rPr>
        <w:t>1%</w:t>
      </w:r>
      <w:r>
        <w:rPr>
          <w:rFonts w:cs="Times New Roman"/>
          <w:color w:val="000000" w:themeColor="text1"/>
          <w:sz w:val="32"/>
          <w:szCs w:val="32"/>
        </w:rPr>
        <w:t>。由此，</w:t>
      </w:r>
      <w:r>
        <w:rPr>
          <w:rFonts w:cs="Times New Roman"/>
          <w:color w:val="000000" w:themeColor="text1"/>
          <w:sz w:val="32"/>
          <w:szCs w:val="32"/>
        </w:rPr>
        <w:t>2025</w:t>
      </w:r>
      <w:r>
        <w:rPr>
          <w:rFonts w:cs="Times New Roman"/>
          <w:color w:val="000000" w:themeColor="text1"/>
          <w:sz w:val="32"/>
          <w:szCs w:val="32"/>
        </w:rPr>
        <w:t>年和</w:t>
      </w:r>
      <w:r>
        <w:rPr>
          <w:rFonts w:cs="Times New Roman"/>
          <w:color w:val="000000" w:themeColor="text1"/>
          <w:sz w:val="32"/>
          <w:szCs w:val="32"/>
        </w:rPr>
        <w:t>2030</w:t>
      </w:r>
      <w:r>
        <w:rPr>
          <w:rFonts w:cs="Times New Roman"/>
          <w:color w:val="000000" w:themeColor="text1"/>
          <w:sz w:val="32"/>
          <w:szCs w:val="32"/>
        </w:rPr>
        <w:t>年热水器百户持有量分别约</w:t>
      </w:r>
      <w:r>
        <w:rPr>
          <w:rFonts w:cs="Times New Roman"/>
          <w:color w:val="000000" w:themeColor="text1"/>
          <w:sz w:val="32"/>
          <w:szCs w:val="32"/>
        </w:rPr>
        <w:t>111</w:t>
      </w:r>
      <w:r>
        <w:rPr>
          <w:rFonts w:cs="Times New Roman"/>
          <w:color w:val="000000" w:themeColor="text1"/>
          <w:sz w:val="32"/>
          <w:szCs w:val="32"/>
        </w:rPr>
        <w:t>台和</w:t>
      </w:r>
      <w:r>
        <w:rPr>
          <w:rFonts w:cs="Times New Roman"/>
          <w:color w:val="000000" w:themeColor="text1"/>
          <w:sz w:val="32"/>
          <w:szCs w:val="32"/>
        </w:rPr>
        <w:t>116.7</w:t>
      </w:r>
      <w:r>
        <w:rPr>
          <w:rFonts w:cs="Times New Roman"/>
          <w:color w:val="000000" w:themeColor="text1"/>
          <w:sz w:val="32"/>
          <w:szCs w:val="32"/>
        </w:rPr>
        <w:t>台。</w:t>
      </w:r>
      <w:r>
        <w:rPr>
          <w:rFonts w:cs="Times New Roman"/>
          <w:color w:val="000000" w:themeColor="text1"/>
          <w:sz w:val="32"/>
          <w:szCs w:val="32"/>
        </w:rPr>
        <w:t>2025</w:t>
      </w:r>
      <w:r>
        <w:rPr>
          <w:rFonts w:cs="Times New Roman"/>
          <w:color w:val="000000" w:themeColor="text1"/>
          <w:sz w:val="32"/>
          <w:szCs w:val="32"/>
        </w:rPr>
        <w:t>年和</w:t>
      </w:r>
      <w:r>
        <w:rPr>
          <w:rFonts w:cs="Times New Roman"/>
          <w:color w:val="000000" w:themeColor="text1"/>
          <w:sz w:val="32"/>
          <w:szCs w:val="32"/>
        </w:rPr>
        <w:t>2030</w:t>
      </w:r>
      <w:r>
        <w:rPr>
          <w:rFonts w:cs="Times New Roman"/>
          <w:color w:val="000000" w:themeColor="text1"/>
          <w:sz w:val="32"/>
          <w:szCs w:val="32"/>
        </w:rPr>
        <w:t>年全省热水器总量分别约为</w:t>
      </w:r>
      <w:r>
        <w:rPr>
          <w:rFonts w:cs="Times New Roman"/>
          <w:color w:val="000000" w:themeColor="text1"/>
          <w:sz w:val="32"/>
          <w:szCs w:val="32"/>
        </w:rPr>
        <w:t>1967</w:t>
      </w:r>
      <w:r>
        <w:rPr>
          <w:rFonts w:cs="Times New Roman"/>
          <w:color w:val="000000" w:themeColor="text1"/>
          <w:sz w:val="32"/>
          <w:szCs w:val="32"/>
        </w:rPr>
        <w:t>万台和</w:t>
      </w:r>
      <w:r>
        <w:rPr>
          <w:rFonts w:cs="Times New Roman"/>
          <w:color w:val="000000" w:themeColor="text1"/>
          <w:sz w:val="32"/>
          <w:szCs w:val="32"/>
        </w:rPr>
        <w:t>2078</w:t>
      </w:r>
      <w:r>
        <w:rPr>
          <w:rFonts w:cs="Times New Roman"/>
          <w:color w:val="000000" w:themeColor="text1"/>
          <w:sz w:val="32"/>
          <w:szCs w:val="32"/>
        </w:rPr>
        <w:t>万台。按报废系数约为</w:t>
      </w:r>
      <w:r>
        <w:rPr>
          <w:rFonts w:cs="Times New Roman"/>
          <w:color w:val="000000" w:themeColor="text1"/>
          <w:sz w:val="32"/>
          <w:szCs w:val="32"/>
        </w:rPr>
        <w:t>5%</w:t>
      </w:r>
      <w:r>
        <w:rPr>
          <w:rFonts w:cs="Times New Roman"/>
          <w:color w:val="000000" w:themeColor="text1"/>
          <w:sz w:val="32"/>
          <w:szCs w:val="32"/>
        </w:rPr>
        <w:t>计算，</w:t>
      </w:r>
      <w:r>
        <w:rPr>
          <w:rFonts w:cs="Times New Roman"/>
          <w:color w:val="000000" w:themeColor="text1"/>
          <w:sz w:val="32"/>
          <w:szCs w:val="32"/>
        </w:rPr>
        <w:t>2025</w:t>
      </w:r>
      <w:r>
        <w:rPr>
          <w:rFonts w:cs="Times New Roman"/>
          <w:color w:val="000000" w:themeColor="text1"/>
          <w:sz w:val="32"/>
          <w:szCs w:val="32"/>
        </w:rPr>
        <w:t>年和</w:t>
      </w:r>
      <w:r>
        <w:rPr>
          <w:rFonts w:cs="Times New Roman"/>
          <w:color w:val="000000" w:themeColor="text1"/>
          <w:sz w:val="32"/>
          <w:szCs w:val="32"/>
        </w:rPr>
        <w:t>2030</w:t>
      </w:r>
      <w:r>
        <w:rPr>
          <w:rFonts w:cs="Times New Roman"/>
          <w:color w:val="000000" w:themeColor="text1"/>
          <w:sz w:val="32"/>
          <w:szCs w:val="32"/>
        </w:rPr>
        <w:t>年全省热水器报废量分别约为</w:t>
      </w:r>
      <w:r>
        <w:rPr>
          <w:rFonts w:cs="Times New Roman"/>
          <w:color w:val="000000" w:themeColor="text1"/>
          <w:sz w:val="32"/>
          <w:szCs w:val="32"/>
        </w:rPr>
        <w:t>98.4</w:t>
      </w:r>
      <w:r>
        <w:rPr>
          <w:rFonts w:cs="Times New Roman"/>
          <w:color w:val="000000" w:themeColor="text1"/>
          <w:sz w:val="32"/>
          <w:szCs w:val="32"/>
        </w:rPr>
        <w:t>万和</w:t>
      </w:r>
      <w:r>
        <w:rPr>
          <w:rFonts w:cs="Times New Roman"/>
          <w:color w:val="000000" w:themeColor="text1"/>
          <w:sz w:val="32"/>
          <w:szCs w:val="32"/>
        </w:rPr>
        <w:t>103.9</w:t>
      </w:r>
      <w:r>
        <w:rPr>
          <w:rFonts w:cs="Times New Roman"/>
          <w:color w:val="000000" w:themeColor="text1"/>
          <w:sz w:val="32"/>
          <w:szCs w:val="32"/>
        </w:rPr>
        <w:t>万台。</w:t>
      </w:r>
    </w:p>
    <w:p w:rsidR="00514E81" w:rsidRDefault="00F145F1">
      <w:pPr>
        <w:pStyle w:val="3"/>
        <w:numPr>
          <w:ilvl w:val="0"/>
          <w:numId w:val="3"/>
        </w:numPr>
        <w:rPr>
          <w:rFonts w:cs="Times New Roman"/>
          <w:color w:val="000000" w:themeColor="text1"/>
          <w:sz w:val="32"/>
        </w:rPr>
      </w:pPr>
      <w:bookmarkStart w:id="30" w:name="_Toc148100727"/>
      <w:r>
        <w:rPr>
          <w:rFonts w:cs="Times New Roman"/>
          <w:color w:val="000000" w:themeColor="text1"/>
          <w:sz w:val="32"/>
        </w:rPr>
        <w:t>吸油烟机报废量预测</w:t>
      </w:r>
      <w:bookmarkEnd w:id="30"/>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根据《</w:t>
      </w:r>
      <w:r>
        <w:rPr>
          <w:rFonts w:cs="Times New Roman"/>
          <w:color w:val="000000" w:themeColor="text1"/>
          <w:sz w:val="32"/>
          <w:szCs w:val="32"/>
        </w:rPr>
        <w:t>2022</w:t>
      </w:r>
      <w:r>
        <w:rPr>
          <w:rFonts w:cs="Times New Roman"/>
          <w:color w:val="000000" w:themeColor="text1"/>
          <w:sz w:val="32"/>
          <w:szCs w:val="32"/>
        </w:rPr>
        <w:t>年国家统计年鉴》统计数据，</w:t>
      </w:r>
      <w:r>
        <w:rPr>
          <w:rFonts w:cs="Times New Roman"/>
          <w:color w:val="000000" w:themeColor="text1"/>
          <w:sz w:val="32"/>
          <w:szCs w:val="32"/>
        </w:rPr>
        <w:t>2021</w:t>
      </w:r>
      <w:r>
        <w:rPr>
          <w:rFonts w:cs="Times New Roman"/>
          <w:color w:val="000000" w:themeColor="text1"/>
          <w:sz w:val="32"/>
          <w:szCs w:val="32"/>
        </w:rPr>
        <w:t>年我省城镇居民百户吸油烟机拥有量为</w:t>
      </w:r>
      <w:r>
        <w:rPr>
          <w:rFonts w:cs="Times New Roman"/>
          <w:color w:val="000000" w:themeColor="text1"/>
          <w:sz w:val="32"/>
          <w:szCs w:val="32"/>
        </w:rPr>
        <w:t>90.6</w:t>
      </w:r>
      <w:r>
        <w:rPr>
          <w:rFonts w:cs="Times New Roman"/>
          <w:color w:val="000000" w:themeColor="text1"/>
          <w:sz w:val="32"/>
          <w:szCs w:val="32"/>
        </w:rPr>
        <w:t>台，农村居民百户吸油烟机拥有量为</w:t>
      </w:r>
      <w:r>
        <w:rPr>
          <w:rFonts w:cs="Times New Roman"/>
          <w:color w:val="000000" w:themeColor="text1"/>
          <w:sz w:val="32"/>
          <w:szCs w:val="32"/>
        </w:rPr>
        <w:t>76</w:t>
      </w:r>
      <w:r>
        <w:rPr>
          <w:rFonts w:cs="Times New Roman"/>
          <w:color w:val="000000" w:themeColor="text1"/>
          <w:sz w:val="32"/>
          <w:szCs w:val="32"/>
        </w:rPr>
        <w:t>台，全省居民百户油烟机平均拥有量年均增长量超过</w:t>
      </w:r>
      <w:r>
        <w:rPr>
          <w:rFonts w:cs="Times New Roman"/>
          <w:color w:val="000000" w:themeColor="text1"/>
          <w:sz w:val="32"/>
          <w:szCs w:val="32"/>
        </w:rPr>
        <w:t>10%</w:t>
      </w:r>
      <w:r>
        <w:rPr>
          <w:rFonts w:cs="Times New Roman"/>
          <w:color w:val="000000" w:themeColor="text1"/>
          <w:sz w:val="32"/>
          <w:szCs w:val="32"/>
        </w:rPr>
        <w:t>。按照我省城镇居民和农村居民人口规模可算得全省居民百户油烟机平均拥有量为</w:t>
      </w:r>
      <w:r>
        <w:rPr>
          <w:rFonts w:cs="Times New Roman"/>
          <w:color w:val="000000" w:themeColor="text1"/>
          <w:sz w:val="32"/>
          <w:szCs w:val="32"/>
        </w:rPr>
        <w:t>86.6</w:t>
      </w:r>
      <w:r>
        <w:rPr>
          <w:rFonts w:cs="Times New Roman"/>
          <w:color w:val="000000" w:themeColor="text1"/>
          <w:sz w:val="32"/>
          <w:szCs w:val="32"/>
        </w:rPr>
        <w:t>台。按</w:t>
      </w:r>
      <w:r>
        <w:rPr>
          <w:rFonts w:cs="Times New Roman"/>
          <w:color w:val="000000" w:themeColor="text1"/>
          <w:sz w:val="32"/>
          <w:szCs w:val="32"/>
        </w:rPr>
        <w:t>10%</w:t>
      </w:r>
      <w:r>
        <w:rPr>
          <w:rFonts w:cs="Times New Roman"/>
          <w:color w:val="000000" w:themeColor="text1"/>
          <w:sz w:val="32"/>
          <w:szCs w:val="32"/>
        </w:rPr>
        <w:t>增长率计算，</w:t>
      </w:r>
      <w:r>
        <w:rPr>
          <w:rFonts w:cs="Times New Roman"/>
          <w:color w:val="000000" w:themeColor="text1"/>
          <w:sz w:val="32"/>
          <w:szCs w:val="32"/>
        </w:rPr>
        <w:t>2025</w:t>
      </w:r>
      <w:r>
        <w:rPr>
          <w:rFonts w:cs="Times New Roman"/>
          <w:color w:val="000000" w:themeColor="text1"/>
          <w:sz w:val="32"/>
          <w:szCs w:val="32"/>
        </w:rPr>
        <w:t>年全省居民百户油烟机将达到</w:t>
      </w:r>
      <w:r>
        <w:rPr>
          <w:rFonts w:cs="Times New Roman"/>
          <w:color w:val="000000" w:themeColor="text1"/>
          <w:sz w:val="32"/>
          <w:szCs w:val="32"/>
        </w:rPr>
        <w:t>100</w:t>
      </w:r>
      <w:r>
        <w:rPr>
          <w:rFonts w:cs="Times New Roman"/>
          <w:color w:val="000000" w:themeColor="text1"/>
          <w:sz w:val="32"/>
          <w:szCs w:val="32"/>
        </w:rPr>
        <w:t>台。因居民家庭油烟机数量一</w:t>
      </w:r>
      <w:r>
        <w:rPr>
          <w:rFonts w:cs="Times New Roman"/>
          <w:color w:val="000000" w:themeColor="text1"/>
          <w:sz w:val="32"/>
          <w:szCs w:val="32"/>
        </w:rPr>
        <w:lastRenderedPageBreak/>
        <w:t>般不超过</w:t>
      </w:r>
      <w:r>
        <w:rPr>
          <w:rFonts w:cs="Times New Roman"/>
          <w:color w:val="000000" w:themeColor="text1"/>
          <w:sz w:val="32"/>
          <w:szCs w:val="32"/>
        </w:rPr>
        <w:t>1</w:t>
      </w:r>
      <w:r>
        <w:rPr>
          <w:rFonts w:cs="Times New Roman"/>
          <w:color w:val="000000" w:themeColor="text1"/>
          <w:sz w:val="32"/>
          <w:szCs w:val="32"/>
        </w:rPr>
        <w:t>台，故将未来的全省居民百户吸油烟机拥有量定为</w:t>
      </w:r>
      <w:r>
        <w:rPr>
          <w:rFonts w:cs="Times New Roman"/>
          <w:color w:val="000000" w:themeColor="text1"/>
          <w:sz w:val="32"/>
          <w:szCs w:val="32"/>
        </w:rPr>
        <w:t>100</w:t>
      </w:r>
      <w:r>
        <w:rPr>
          <w:rFonts w:cs="Times New Roman"/>
          <w:color w:val="000000" w:themeColor="text1"/>
          <w:sz w:val="32"/>
          <w:szCs w:val="32"/>
        </w:rPr>
        <w:t>台（即</w:t>
      </w:r>
      <w:r>
        <w:rPr>
          <w:rFonts w:cs="Times New Roman"/>
          <w:color w:val="000000" w:themeColor="text1"/>
          <w:sz w:val="32"/>
          <w:szCs w:val="32"/>
        </w:rPr>
        <w:t>100%</w:t>
      </w:r>
      <w:r>
        <w:rPr>
          <w:rFonts w:cs="Times New Roman"/>
          <w:color w:val="000000" w:themeColor="text1"/>
          <w:sz w:val="32"/>
          <w:szCs w:val="32"/>
        </w:rPr>
        <w:t>），吸油烟机未来的数量增加主要因素定为人口规模的逐渐增加。由此预测</w:t>
      </w:r>
      <w:r>
        <w:rPr>
          <w:rFonts w:cs="Times New Roman"/>
          <w:color w:val="000000" w:themeColor="text1"/>
          <w:sz w:val="32"/>
          <w:szCs w:val="32"/>
        </w:rPr>
        <w:t>2025</w:t>
      </w:r>
      <w:r>
        <w:rPr>
          <w:rFonts w:cs="Times New Roman"/>
          <w:color w:val="000000" w:themeColor="text1"/>
          <w:sz w:val="32"/>
          <w:szCs w:val="32"/>
        </w:rPr>
        <w:t>年和</w:t>
      </w:r>
      <w:r>
        <w:rPr>
          <w:rFonts w:cs="Times New Roman"/>
          <w:color w:val="000000" w:themeColor="text1"/>
          <w:sz w:val="32"/>
          <w:szCs w:val="32"/>
        </w:rPr>
        <w:t>2030</w:t>
      </w:r>
      <w:r>
        <w:rPr>
          <w:rFonts w:cs="Times New Roman"/>
          <w:color w:val="000000" w:themeColor="text1"/>
          <w:sz w:val="32"/>
          <w:szCs w:val="32"/>
        </w:rPr>
        <w:t>年全省吸油烟机总量分别约为</w:t>
      </w:r>
      <w:r>
        <w:rPr>
          <w:rFonts w:cs="Times New Roman"/>
          <w:color w:val="000000" w:themeColor="text1"/>
          <w:sz w:val="32"/>
          <w:szCs w:val="32"/>
        </w:rPr>
        <w:t>1771.78</w:t>
      </w:r>
      <w:r>
        <w:rPr>
          <w:rFonts w:cs="Times New Roman"/>
          <w:color w:val="000000" w:themeColor="text1"/>
          <w:sz w:val="32"/>
          <w:szCs w:val="32"/>
        </w:rPr>
        <w:t>万台和</w:t>
      </w:r>
      <w:r>
        <w:rPr>
          <w:rFonts w:cs="Times New Roman"/>
          <w:color w:val="000000" w:themeColor="text1"/>
          <w:sz w:val="32"/>
          <w:szCs w:val="32"/>
        </w:rPr>
        <w:t>1780.66</w:t>
      </w:r>
      <w:r>
        <w:rPr>
          <w:rFonts w:cs="Times New Roman"/>
          <w:color w:val="000000" w:themeColor="text1"/>
          <w:sz w:val="32"/>
          <w:szCs w:val="32"/>
        </w:rPr>
        <w:t>万台。按报废系数约为</w:t>
      </w:r>
      <w:r>
        <w:rPr>
          <w:rFonts w:cs="Times New Roman"/>
          <w:color w:val="000000" w:themeColor="text1"/>
          <w:sz w:val="32"/>
          <w:szCs w:val="32"/>
        </w:rPr>
        <w:t>5%</w:t>
      </w:r>
      <w:r>
        <w:rPr>
          <w:rFonts w:cs="Times New Roman"/>
          <w:color w:val="000000" w:themeColor="text1"/>
          <w:sz w:val="32"/>
          <w:szCs w:val="32"/>
        </w:rPr>
        <w:t>计算，则</w:t>
      </w:r>
      <w:r>
        <w:rPr>
          <w:rFonts w:cs="Times New Roman"/>
          <w:color w:val="000000" w:themeColor="text1"/>
          <w:sz w:val="32"/>
          <w:szCs w:val="32"/>
        </w:rPr>
        <w:t>2025</w:t>
      </w:r>
      <w:r>
        <w:rPr>
          <w:rFonts w:cs="Times New Roman"/>
          <w:color w:val="000000" w:themeColor="text1"/>
          <w:sz w:val="32"/>
          <w:szCs w:val="32"/>
        </w:rPr>
        <w:t>年和</w:t>
      </w:r>
      <w:r>
        <w:rPr>
          <w:rFonts w:cs="Times New Roman"/>
          <w:color w:val="000000" w:themeColor="text1"/>
          <w:sz w:val="32"/>
          <w:szCs w:val="32"/>
        </w:rPr>
        <w:t>2030</w:t>
      </w:r>
      <w:r>
        <w:rPr>
          <w:rFonts w:cs="Times New Roman"/>
          <w:color w:val="000000" w:themeColor="text1"/>
          <w:sz w:val="32"/>
          <w:szCs w:val="32"/>
        </w:rPr>
        <w:t>年全省吸油烟机报废量分别为</w:t>
      </w:r>
      <w:r>
        <w:rPr>
          <w:rFonts w:cs="Times New Roman"/>
          <w:color w:val="000000" w:themeColor="text1"/>
          <w:sz w:val="32"/>
          <w:szCs w:val="32"/>
        </w:rPr>
        <w:t>88.6</w:t>
      </w:r>
      <w:r>
        <w:rPr>
          <w:rFonts w:cs="Times New Roman"/>
          <w:color w:val="000000" w:themeColor="text1"/>
          <w:sz w:val="32"/>
          <w:szCs w:val="32"/>
        </w:rPr>
        <w:t>万台和</w:t>
      </w:r>
      <w:r>
        <w:rPr>
          <w:rFonts w:cs="Times New Roman"/>
          <w:color w:val="000000" w:themeColor="text1"/>
          <w:sz w:val="32"/>
          <w:szCs w:val="32"/>
        </w:rPr>
        <w:t>89</w:t>
      </w:r>
      <w:r>
        <w:rPr>
          <w:rFonts w:cs="Times New Roman"/>
          <w:color w:val="000000" w:themeColor="text1"/>
          <w:sz w:val="32"/>
          <w:szCs w:val="32"/>
        </w:rPr>
        <w:t>万台。</w:t>
      </w:r>
    </w:p>
    <w:p w:rsidR="00514E81" w:rsidRDefault="00F145F1">
      <w:pPr>
        <w:pStyle w:val="3"/>
        <w:numPr>
          <w:ilvl w:val="0"/>
          <w:numId w:val="3"/>
        </w:numPr>
        <w:rPr>
          <w:rFonts w:cs="Times New Roman"/>
          <w:color w:val="000000" w:themeColor="text1"/>
          <w:sz w:val="32"/>
        </w:rPr>
      </w:pPr>
      <w:bookmarkStart w:id="31" w:name="_Toc148100728"/>
      <w:r>
        <w:rPr>
          <w:rFonts w:cs="Times New Roman"/>
          <w:color w:val="000000" w:themeColor="text1"/>
          <w:sz w:val="32"/>
        </w:rPr>
        <w:t>复印机、打印机、传真机报废量预测</w:t>
      </w:r>
      <w:bookmarkEnd w:id="31"/>
    </w:p>
    <w:p w:rsidR="00514E81" w:rsidRDefault="00F145F1">
      <w:pPr>
        <w:adjustRightInd w:val="0"/>
        <w:spacing w:line="580" w:lineRule="exact"/>
        <w:ind w:firstLineChars="200" w:firstLine="640"/>
        <w:rPr>
          <w:rFonts w:cs="Times New Roman"/>
          <w:color w:val="000000" w:themeColor="text1"/>
          <w:sz w:val="32"/>
          <w:szCs w:val="32"/>
        </w:rPr>
      </w:pPr>
      <w:r>
        <w:rPr>
          <w:rFonts w:cs="Times New Roman"/>
          <w:color w:val="000000" w:themeColor="text1"/>
          <w:sz w:val="32"/>
          <w:szCs w:val="32"/>
        </w:rPr>
        <w:t>由于目前缺少复印机、打印机和传真机社会保有量、销售量等统计材料，故参考《中国废弃电器电子产品回收处理及综合利用行业白皮书》的理论报废量对我省</w:t>
      </w:r>
      <w:r>
        <w:rPr>
          <w:rFonts w:cs="Times New Roman"/>
          <w:color w:val="000000" w:themeColor="text1"/>
          <w:sz w:val="32"/>
          <w:szCs w:val="32"/>
        </w:rPr>
        <w:t>2021</w:t>
      </w:r>
      <w:r>
        <w:rPr>
          <w:rFonts w:cs="Times New Roman"/>
          <w:color w:val="000000" w:themeColor="text1"/>
          <w:sz w:val="32"/>
          <w:szCs w:val="32"/>
        </w:rPr>
        <w:t>年度相应报废量进行测算，考虑三种电器电子产品主要在公司、事业单位等法人单位使用，</w:t>
      </w:r>
      <w:r>
        <w:rPr>
          <w:rFonts w:cs="Times New Roman"/>
          <w:color w:val="000000" w:themeColor="text1"/>
          <w:sz w:val="32"/>
          <w:szCs w:val="32"/>
        </w:rPr>
        <w:t>2021</w:t>
      </w:r>
      <w:r>
        <w:rPr>
          <w:rFonts w:cs="Times New Roman"/>
          <w:color w:val="000000" w:themeColor="text1"/>
          <w:sz w:val="32"/>
          <w:szCs w:val="32"/>
        </w:rPr>
        <w:t>年浙江省法人单位数</w:t>
      </w:r>
      <w:r>
        <w:rPr>
          <w:rFonts w:cs="Times New Roman"/>
          <w:color w:val="000000" w:themeColor="text1"/>
          <w:sz w:val="32"/>
          <w:szCs w:val="32"/>
        </w:rPr>
        <w:t>2310258</w:t>
      </w:r>
      <w:r>
        <w:rPr>
          <w:rFonts w:cs="Times New Roman"/>
          <w:color w:val="000000" w:themeColor="text1"/>
          <w:sz w:val="32"/>
          <w:szCs w:val="32"/>
        </w:rPr>
        <w:t>，全国法人单位数</w:t>
      </w:r>
      <w:r>
        <w:rPr>
          <w:rFonts w:cs="Times New Roman"/>
          <w:color w:val="000000" w:themeColor="text1"/>
          <w:sz w:val="32"/>
          <w:szCs w:val="32"/>
        </w:rPr>
        <w:t>28665212</w:t>
      </w:r>
      <w:r>
        <w:rPr>
          <w:rFonts w:cs="Times New Roman"/>
          <w:color w:val="000000" w:themeColor="text1"/>
          <w:sz w:val="32"/>
          <w:szCs w:val="32"/>
        </w:rPr>
        <w:t>，占比</w:t>
      </w:r>
      <w:r>
        <w:rPr>
          <w:rFonts w:cs="Times New Roman"/>
          <w:color w:val="000000" w:themeColor="text1"/>
          <w:sz w:val="32"/>
          <w:szCs w:val="32"/>
        </w:rPr>
        <w:t>8.06%</w:t>
      </w:r>
      <w:r>
        <w:rPr>
          <w:rFonts w:cs="Times New Roman"/>
          <w:color w:val="000000" w:themeColor="text1"/>
          <w:sz w:val="32"/>
          <w:szCs w:val="32"/>
        </w:rPr>
        <w:t>，则</w:t>
      </w:r>
      <w:r>
        <w:rPr>
          <w:rFonts w:cs="Times New Roman"/>
          <w:color w:val="000000" w:themeColor="text1"/>
          <w:sz w:val="32"/>
          <w:szCs w:val="32"/>
        </w:rPr>
        <w:t>2021</w:t>
      </w:r>
      <w:r>
        <w:rPr>
          <w:rFonts w:cs="Times New Roman"/>
          <w:color w:val="000000" w:themeColor="text1"/>
          <w:sz w:val="32"/>
          <w:szCs w:val="32"/>
        </w:rPr>
        <w:t>全省复印机、打印机和传真机的报废量分别为</w:t>
      </w:r>
      <w:r>
        <w:rPr>
          <w:rFonts w:cs="Times New Roman"/>
          <w:color w:val="000000" w:themeColor="text1"/>
          <w:sz w:val="32"/>
          <w:szCs w:val="32"/>
        </w:rPr>
        <w:t>42</w:t>
      </w:r>
      <w:r>
        <w:rPr>
          <w:rFonts w:cs="Times New Roman"/>
          <w:color w:val="000000" w:themeColor="text1"/>
          <w:sz w:val="32"/>
          <w:szCs w:val="32"/>
        </w:rPr>
        <w:t>万台、</w:t>
      </w:r>
      <w:r>
        <w:rPr>
          <w:rFonts w:cs="Times New Roman"/>
          <w:color w:val="000000" w:themeColor="text1"/>
          <w:sz w:val="32"/>
          <w:szCs w:val="32"/>
        </w:rPr>
        <w:t>369.8</w:t>
      </w:r>
      <w:r>
        <w:rPr>
          <w:rFonts w:cs="Times New Roman"/>
          <w:color w:val="000000" w:themeColor="text1"/>
          <w:sz w:val="32"/>
          <w:szCs w:val="32"/>
        </w:rPr>
        <w:t>万台和</w:t>
      </w:r>
      <w:r>
        <w:rPr>
          <w:rFonts w:cs="Times New Roman"/>
          <w:color w:val="000000" w:themeColor="text1"/>
          <w:sz w:val="32"/>
          <w:szCs w:val="32"/>
        </w:rPr>
        <w:t>30.1</w:t>
      </w:r>
      <w:r>
        <w:rPr>
          <w:rFonts w:cs="Times New Roman"/>
          <w:color w:val="000000" w:themeColor="text1"/>
          <w:sz w:val="32"/>
          <w:szCs w:val="32"/>
        </w:rPr>
        <w:t>万台。</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根据《中国统计年鉴数》数据统计测算，近</w:t>
      </w:r>
      <w:r>
        <w:rPr>
          <w:rFonts w:cs="Times New Roman"/>
          <w:color w:val="000000" w:themeColor="text1"/>
          <w:sz w:val="32"/>
          <w:szCs w:val="32"/>
        </w:rPr>
        <w:t>5</w:t>
      </w:r>
      <w:r>
        <w:rPr>
          <w:rFonts w:cs="Times New Roman"/>
          <w:color w:val="000000" w:themeColor="text1"/>
          <w:sz w:val="32"/>
          <w:szCs w:val="32"/>
        </w:rPr>
        <w:t>年全省法人单位数年均增长率为</w:t>
      </w:r>
      <w:r>
        <w:rPr>
          <w:rFonts w:cs="Times New Roman"/>
          <w:color w:val="000000" w:themeColor="text1"/>
          <w:sz w:val="32"/>
          <w:szCs w:val="32"/>
        </w:rPr>
        <w:t>9.6%</w:t>
      </w:r>
      <w:r>
        <w:rPr>
          <w:rFonts w:cs="Times New Roman"/>
          <w:color w:val="000000" w:themeColor="text1"/>
          <w:sz w:val="32"/>
          <w:szCs w:val="32"/>
        </w:rPr>
        <w:t>，则</w:t>
      </w:r>
      <w:r>
        <w:rPr>
          <w:rFonts w:cs="Times New Roman"/>
          <w:color w:val="000000" w:themeColor="text1"/>
          <w:sz w:val="32"/>
          <w:szCs w:val="32"/>
        </w:rPr>
        <w:t>2025</w:t>
      </w:r>
      <w:r>
        <w:rPr>
          <w:rFonts w:cs="Times New Roman"/>
          <w:color w:val="000000" w:themeColor="text1"/>
          <w:sz w:val="32"/>
          <w:szCs w:val="32"/>
        </w:rPr>
        <w:t>年浙江省复印机、打印机报废量约为</w:t>
      </w:r>
      <w:r>
        <w:rPr>
          <w:rFonts w:cs="Times New Roman"/>
          <w:color w:val="000000" w:themeColor="text1"/>
          <w:sz w:val="32"/>
          <w:szCs w:val="32"/>
        </w:rPr>
        <w:t>60.7</w:t>
      </w:r>
      <w:r>
        <w:rPr>
          <w:rFonts w:cs="Times New Roman"/>
          <w:color w:val="000000" w:themeColor="text1"/>
          <w:sz w:val="32"/>
          <w:szCs w:val="32"/>
        </w:rPr>
        <w:t>万台、</w:t>
      </w:r>
      <w:r>
        <w:rPr>
          <w:rFonts w:cs="Times New Roman"/>
          <w:color w:val="000000" w:themeColor="text1"/>
          <w:sz w:val="32"/>
          <w:szCs w:val="32"/>
        </w:rPr>
        <w:t>534.2</w:t>
      </w:r>
      <w:r>
        <w:rPr>
          <w:rFonts w:cs="Times New Roman"/>
          <w:color w:val="000000" w:themeColor="text1"/>
          <w:sz w:val="32"/>
          <w:szCs w:val="32"/>
        </w:rPr>
        <w:t>万台。</w:t>
      </w:r>
      <w:r>
        <w:rPr>
          <w:rFonts w:cs="Times New Roman"/>
          <w:color w:val="000000" w:themeColor="text1"/>
          <w:sz w:val="32"/>
          <w:szCs w:val="32"/>
        </w:rPr>
        <w:t>2025</w:t>
      </w:r>
      <w:r>
        <w:rPr>
          <w:rFonts w:cs="Times New Roman"/>
          <w:color w:val="000000" w:themeColor="text1"/>
          <w:sz w:val="32"/>
          <w:szCs w:val="32"/>
        </w:rPr>
        <w:t>年</w:t>
      </w:r>
      <w:r>
        <w:rPr>
          <w:rFonts w:cs="Times New Roman"/>
          <w:color w:val="000000" w:themeColor="text1"/>
          <w:sz w:val="32"/>
          <w:szCs w:val="32"/>
        </w:rPr>
        <w:t>-2030</w:t>
      </w:r>
      <w:r>
        <w:rPr>
          <w:rFonts w:cs="Times New Roman"/>
          <w:color w:val="000000" w:themeColor="text1"/>
          <w:sz w:val="32"/>
          <w:szCs w:val="32"/>
        </w:rPr>
        <w:t>年按照持有量稳定不增加情况进行推算。</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传真机方面，我国传真机年度产量已经出现逐年下滑情况，因此可初步推测全省传真机保有量将不再增加，故</w:t>
      </w:r>
      <w:r>
        <w:rPr>
          <w:rFonts w:cs="Times New Roman"/>
          <w:color w:val="000000" w:themeColor="text1"/>
          <w:sz w:val="32"/>
          <w:szCs w:val="32"/>
        </w:rPr>
        <w:t>2025 -2030</w:t>
      </w:r>
      <w:r>
        <w:rPr>
          <w:rFonts w:cs="Times New Roman"/>
          <w:color w:val="000000" w:themeColor="text1"/>
          <w:sz w:val="32"/>
          <w:szCs w:val="32"/>
        </w:rPr>
        <w:t>年报废量仍按照</w:t>
      </w:r>
      <w:r>
        <w:rPr>
          <w:rFonts w:cs="Times New Roman"/>
          <w:color w:val="000000" w:themeColor="text1"/>
          <w:sz w:val="32"/>
          <w:szCs w:val="32"/>
        </w:rPr>
        <w:t>30.1</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年进行测算。</w:t>
      </w:r>
    </w:p>
    <w:p w:rsidR="00514E81" w:rsidRDefault="00F145F1">
      <w:pPr>
        <w:pStyle w:val="3"/>
        <w:numPr>
          <w:ilvl w:val="0"/>
          <w:numId w:val="3"/>
        </w:numPr>
        <w:rPr>
          <w:rFonts w:cs="Times New Roman"/>
          <w:color w:val="000000" w:themeColor="text1"/>
          <w:sz w:val="32"/>
        </w:rPr>
      </w:pPr>
      <w:bookmarkStart w:id="32" w:name="_Toc148100729"/>
      <w:r>
        <w:rPr>
          <w:rFonts w:cs="Times New Roman"/>
          <w:color w:val="000000" w:themeColor="text1"/>
          <w:sz w:val="32"/>
        </w:rPr>
        <w:t>监视器报废量预测</w:t>
      </w:r>
      <w:bookmarkEnd w:id="32"/>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根据《中国废弃电器电子产品回收处理及综合利用行业白</w:t>
      </w:r>
      <w:r>
        <w:rPr>
          <w:rFonts w:cs="Times New Roman"/>
          <w:color w:val="000000" w:themeColor="text1"/>
          <w:sz w:val="32"/>
          <w:szCs w:val="32"/>
        </w:rPr>
        <w:lastRenderedPageBreak/>
        <w:t>皮书》以及浙江省人口数和</w:t>
      </w:r>
      <w:r>
        <w:rPr>
          <w:rFonts w:cs="Times New Roman"/>
          <w:color w:val="000000" w:themeColor="text1"/>
          <w:sz w:val="32"/>
          <w:szCs w:val="32"/>
        </w:rPr>
        <w:t>GDP</w:t>
      </w:r>
      <w:r>
        <w:rPr>
          <w:rFonts w:cs="Times New Roman"/>
          <w:color w:val="000000" w:themeColor="text1"/>
          <w:sz w:val="32"/>
          <w:szCs w:val="32"/>
        </w:rPr>
        <w:t>为权重对监视器理论报废量进行估算，近</w:t>
      </w:r>
      <w:r>
        <w:rPr>
          <w:rFonts w:cs="Times New Roman"/>
          <w:color w:val="000000" w:themeColor="text1"/>
          <w:sz w:val="32"/>
          <w:szCs w:val="32"/>
        </w:rPr>
        <w:t>5</w:t>
      </w:r>
      <w:r>
        <w:rPr>
          <w:rFonts w:cs="Times New Roman"/>
          <w:color w:val="000000" w:themeColor="text1"/>
          <w:sz w:val="32"/>
          <w:szCs w:val="32"/>
        </w:rPr>
        <w:t>年全省监视器报废量约为</w:t>
      </w:r>
      <w:r>
        <w:rPr>
          <w:rFonts w:cs="Times New Roman"/>
          <w:color w:val="000000" w:themeColor="text1"/>
          <w:sz w:val="32"/>
          <w:szCs w:val="32"/>
        </w:rPr>
        <w:t>20</w:t>
      </w:r>
      <w:r>
        <w:rPr>
          <w:rFonts w:cs="Times New Roman"/>
          <w:color w:val="000000" w:themeColor="text1"/>
          <w:sz w:val="32"/>
          <w:szCs w:val="32"/>
        </w:rPr>
        <w:t>万台，平均每年报废</w:t>
      </w:r>
      <w:r>
        <w:rPr>
          <w:rFonts w:cs="Times New Roman"/>
          <w:color w:val="000000" w:themeColor="text1"/>
          <w:sz w:val="32"/>
          <w:szCs w:val="32"/>
        </w:rPr>
        <w:t>4</w:t>
      </w:r>
      <w:r>
        <w:rPr>
          <w:rFonts w:cs="Times New Roman"/>
          <w:color w:val="000000" w:themeColor="text1"/>
          <w:sz w:val="32"/>
          <w:szCs w:val="32"/>
        </w:rPr>
        <w:t>万台。根据统计数据，监视器报废量已经出现逐年下降趋势。出于保守考虑，以</w:t>
      </w:r>
      <w:r>
        <w:rPr>
          <w:rFonts w:cs="Times New Roman"/>
          <w:color w:val="000000" w:themeColor="text1"/>
          <w:sz w:val="32"/>
          <w:szCs w:val="32"/>
        </w:rPr>
        <w:t>4</w:t>
      </w:r>
      <w:r>
        <w:rPr>
          <w:rFonts w:cs="Times New Roman"/>
          <w:color w:val="000000" w:themeColor="text1"/>
          <w:sz w:val="32"/>
          <w:szCs w:val="32"/>
        </w:rPr>
        <w:t>万台作为后续年度监视器报废量数据。</w:t>
      </w:r>
    </w:p>
    <w:p w:rsidR="00514E81" w:rsidRDefault="00F145F1">
      <w:pPr>
        <w:pStyle w:val="2"/>
        <w:spacing w:before="0" w:after="0"/>
        <w:rPr>
          <w:rFonts w:ascii="Times New Roman" w:hAnsi="Times New Roman" w:cs="Times New Roman"/>
          <w:color w:val="000000" w:themeColor="text1"/>
        </w:rPr>
      </w:pPr>
      <w:bookmarkStart w:id="33" w:name="_Toc148100730"/>
      <w:r>
        <w:rPr>
          <w:rFonts w:ascii="Times New Roman" w:hAnsi="Times New Roman" w:cs="Times New Roman"/>
          <w:color w:val="000000" w:themeColor="text1"/>
        </w:rPr>
        <w:t>（二）处理拆解能力需求分析</w:t>
      </w:r>
      <w:bookmarkEnd w:id="33"/>
    </w:p>
    <w:p w:rsidR="00514E81" w:rsidRDefault="00F145F1">
      <w:pPr>
        <w:pStyle w:val="3"/>
        <w:rPr>
          <w:rFonts w:cs="Times New Roman"/>
          <w:color w:val="000000" w:themeColor="text1"/>
          <w:sz w:val="32"/>
        </w:rPr>
      </w:pPr>
      <w:bookmarkStart w:id="34" w:name="_Toc148100731"/>
      <w:r>
        <w:rPr>
          <w:rFonts w:cs="Times New Roman"/>
          <w:color w:val="000000" w:themeColor="text1"/>
          <w:sz w:val="32"/>
        </w:rPr>
        <w:t>1.</w:t>
      </w:r>
      <w:r>
        <w:rPr>
          <w:rFonts w:cs="Times New Roman" w:hint="eastAsia"/>
          <w:color w:val="000000" w:themeColor="text1"/>
          <w:sz w:val="32"/>
        </w:rPr>
        <w:t xml:space="preserve"> </w:t>
      </w:r>
      <w:r>
        <w:rPr>
          <w:rFonts w:cs="Times New Roman"/>
          <w:color w:val="000000" w:themeColor="text1"/>
          <w:sz w:val="32"/>
        </w:rPr>
        <w:t>全省能力需求分析</w:t>
      </w:r>
      <w:bookmarkEnd w:id="34"/>
    </w:p>
    <w:p w:rsidR="00514E81" w:rsidRDefault="00F145F1">
      <w:pPr>
        <w:ind w:firstLineChars="200" w:firstLine="640"/>
        <w:rPr>
          <w:rFonts w:cs="Times New Roman"/>
          <w:color w:val="000000" w:themeColor="text1"/>
          <w:sz w:val="32"/>
          <w:szCs w:val="32"/>
        </w:rPr>
      </w:pPr>
      <w:r>
        <w:rPr>
          <w:rFonts w:cs="Times New Roman"/>
          <w:color w:val="000000" w:themeColor="text1"/>
          <w:sz w:val="32"/>
          <w:szCs w:val="32"/>
        </w:rPr>
        <w:t>根据预测结果及当前已经建成的处理拆解能力，对我省的拆解处理能力需求分析如下（见表</w:t>
      </w:r>
      <w:r>
        <w:rPr>
          <w:rFonts w:cs="Times New Roman"/>
          <w:color w:val="000000" w:themeColor="text1"/>
          <w:sz w:val="32"/>
          <w:szCs w:val="32"/>
        </w:rPr>
        <w:t>3-2</w:t>
      </w:r>
      <w:r>
        <w:rPr>
          <w:rFonts w:cs="Times New Roman"/>
          <w:color w:val="000000" w:themeColor="text1"/>
          <w:sz w:val="32"/>
          <w:szCs w:val="32"/>
        </w:rPr>
        <w:t>）。根据分析，</w:t>
      </w:r>
      <w:r w:rsidR="00462C95">
        <w:rPr>
          <w:rFonts w:cs="Times New Roman" w:hint="eastAsia"/>
          <w:color w:val="000000" w:themeColor="text1"/>
          <w:sz w:val="32"/>
          <w:szCs w:val="32"/>
        </w:rPr>
        <w:t>按</w:t>
      </w:r>
      <w:r w:rsidR="00BA2A78">
        <w:rPr>
          <w:rFonts w:cs="Times New Roman" w:hint="eastAsia"/>
          <w:color w:val="000000" w:themeColor="text1"/>
          <w:sz w:val="32"/>
          <w:szCs w:val="32"/>
        </w:rPr>
        <w:t>浙江</w:t>
      </w:r>
      <w:r>
        <w:rPr>
          <w:rFonts w:cs="Times New Roman"/>
          <w:color w:val="000000" w:themeColor="text1"/>
          <w:sz w:val="32"/>
          <w:szCs w:val="32"/>
        </w:rPr>
        <w:t>省目前</w:t>
      </w:r>
      <w:r w:rsidR="00462C95">
        <w:rPr>
          <w:rFonts w:cs="Times New Roman" w:hint="eastAsia"/>
          <w:color w:val="000000" w:themeColor="text1"/>
          <w:sz w:val="32"/>
          <w:szCs w:val="32"/>
        </w:rPr>
        <w:t>的拆解归集率</w:t>
      </w:r>
      <w:r w:rsidR="00BA2A78">
        <w:rPr>
          <w:rFonts w:cs="Times New Roman" w:hint="eastAsia"/>
          <w:color w:val="000000" w:themeColor="text1"/>
          <w:sz w:val="32"/>
          <w:szCs w:val="32"/>
        </w:rPr>
        <w:t>，</w:t>
      </w:r>
      <w:r>
        <w:rPr>
          <w:rFonts w:cs="Times New Roman"/>
          <w:color w:val="000000" w:themeColor="text1"/>
          <w:sz w:val="32"/>
          <w:szCs w:val="32"/>
        </w:rPr>
        <w:t>现有的</w:t>
      </w:r>
      <w:r>
        <w:rPr>
          <w:rFonts w:cs="Times New Roman"/>
          <w:color w:val="000000" w:themeColor="text1"/>
          <w:sz w:val="32"/>
          <w:szCs w:val="32"/>
        </w:rPr>
        <w:t>“</w:t>
      </w:r>
      <w:r>
        <w:rPr>
          <w:rFonts w:cs="Times New Roman"/>
          <w:color w:val="000000" w:themeColor="text1"/>
          <w:sz w:val="32"/>
          <w:szCs w:val="32"/>
        </w:rPr>
        <w:t>四机一脑</w:t>
      </w:r>
      <w:r>
        <w:rPr>
          <w:rFonts w:cs="Times New Roman"/>
          <w:color w:val="000000" w:themeColor="text1"/>
          <w:sz w:val="32"/>
          <w:szCs w:val="32"/>
        </w:rPr>
        <w:t>”</w:t>
      </w:r>
      <w:r>
        <w:rPr>
          <w:rFonts w:cs="Times New Roman"/>
          <w:color w:val="000000" w:themeColor="text1"/>
          <w:sz w:val="32"/>
          <w:szCs w:val="32"/>
        </w:rPr>
        <w:t>处理拆解能力已可满足</w:t>
      </w:r>
      <w:r>
        <w:rPr>
          <w:rFonts w:cs="Times New Roman"/>
          <w:color w:val="000000" w:themeColor="text1"/>
          <w:sz w:val="32"/>
          <w:szCs w:val="32"/>
        </w:rPr>
        <w:t>2030</w:t>
      </w:r>
      <w:r>
        <w:rPr>
          <w:rFonts w:cs="Times New Roman"/>
          <w:color w:val="000000" w:themeColor="text1"/>
          <w:sz w:val="32"/>
          <w:szCs w:val="32"/>
        </w:rPr>
        <w:t>年</w:t>
      </w:r>
      <w:r w:rsidR="00BA2A78">
        <w:rPr>
          <w:rFonts w:cs="Times New Roman" w:hint="eastAsia"/>
          <w:color w:val="000000" w:themeColor="text1"/>
          <w:sz w:val="32"/>
          <w:szCs w:val="32"/>
        </w:rPr>
        <w:t>全省</w:t>
      </w:r>
      <w:r>
        <w:rPr>
          <w:rFonts w:cs="Times New Roman"/>
          <w:color w:val="000000" w:themeColor="text1"/>
          <w:sz w:val="32"/>
          <w:szCs w:val="32"/>
        </w:rPr>
        <w:t>处理拆解需求。根据省内目前</w:t>
      </w:r>
      <w:r w:rsidR="00BA2A78">
        <w:rPr>
          <w:rFonts w:cs="Times New Roman" w:hint="eastAsia"/>
          <w:color w:val="000000" w:themeColor="text1"/>
          <w:sz w:val="32"/>
          <w:szCs w:val="32"/>
        </w:rPr>
        <w:t>已</w:t>
      </w:r>
      <w:r>
        <w:rPr>
          <w:rFonts w:cs="Times New Roman"/>
          <w:color w:val="000000" w:themeColor="text1"/>
          <w:sz w:val="32"/>
          <w:szCs w:val="32"/>
        </w:rPr>
        <w:t>建成规模化的九小类废弃电器电子产品拆解能力，结合</w:t>
      </w:r>
      <w:r>
        <w:rPr>
          <w:rFonts w:cs="Times New Roman"/>
          <w:color w:val="000000" w:themeColor="text1"/>
          <w:sz w:val="32"/>
          <w:szCs w:val="32"/>
        </w:rPr>
        <w:t>2030</w:t>
      </w:r>
      <w:r>
        <w:rPr>
          <w:rFonts w:cs="Times New Roman"/>
          <w:color w:val="000000" w:themeColor="text1"/>
          <w:sz w:val="32"/>
          <w:szCs w:val="32"/>
        </w:rPr>
        <w:t>年相关预测结果</w:t>
      </w:r>
      <w:r w:rsidR="00BA2A78">
        <w:rPr>
          <w:rFonts w:cs="Times New Roman" w:hint="eastAsia"/>
          <w:color w:val="000000" w:themeColor="text1"/>
          <w:sz w:val="32"/>
          <w:szCs w:val="32"/>
        </w:rPr>
        <w:t>分析</w:t>
      </w:r>
      <w:r>
        <w:rPr>
          <w:rFonts w:cs="Times New Roman"/>
          <w:color w:val="000000" w:themeColor="text1"/>
          <w:sz w:val="32"/>
          <w:szCs w:val="32"/>
        </w:rPr>
        <w:t>，九小类废弃电器电子产品中废弃固定电话、移动电话等处理拆解能力缺口超过了</w:t>
      </w:r>
      <w:r>
        <w:rPr>
          <w:rFonts w:cs="Times New Roman"/>
          <w:color w:val="000000" w:themeColor="text1"/>
          <w:sz w:val="32"/>
          <w:szCs w:val="32"/>
        </w:rPr>
        <w:t>840</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年，热水器、吸油烟机等缺口超过了</w:t>
      </w:r>
      <w:r>
        <w:rPr>
          <w:rFonts w:cs="Times New Roman"/>
          <w:color w:val="000000" w:themeColor="text1"/>
          <w:sz w:val="32"/>
          <w:szCs w:val="32"/>
        </w:rPr>
        <w:t>75</w:t>
      </w:r>
      <w:r>
        <w:rPr>
          <w:rFonts w:cs="Times New Roman"/>
          <w:color w:val="000000" w:themeColor="text1"/>
          <w:sz w:val="32"/>
          <w:szCs w:val="32"/>
        </w:rPr>
        <w:t>万台</w:t>
      </w:r>
      <w:r>
        <w:rPr>
          <w:rFonts w:cs="Times New Roman"/>
          <w:color w:val="000000" w:themeColor="text1"/>
          <w:sz w:val="32"/>
          <w:szCs w:val="32"/>
        </w:rPr>
        <w:t>/</w:t>
      </w:r>
      <w:r>
        <w:rPr>
          <w:rFonts w:cs="Times New Roman"/>
          <w:color w:val="000000" w:themeColor="text1"/>
          <w:sz w:val="32"/>
          <w:szCs w:val="32"/>
        </w:rPr>
        <w:t>年。</w:t>
      </w:r>
    </w:p>
    <w:p w:rsidR="00514E81" w:rsidRDefault="00F145F1">
      <w:pPr>
        <w:jc w:val="center"/>
        <w:rPr>
          <w:rFonts w:cs="Times New Roman"/>
          <w:b/>
          <w:bCs/>
          <w:color w:val="000000" w:themeColor="text1"/>
          <w:sz w:val="32"/>
          <w:szCs w:val="32"/>
        </w:rPr>
      </w:pPr>
      <w:bookmarkStart w:id="35" w:name="_Hlk147838851"/>
      <w:r>
        <w:rPr>
          <w:rFonts w:cs="Times New Roman"/>
          <w:b/>
          <w:bCs/>
          <w:color w:val="000000" w:themeColor="text1"/>
          <w:sz w:val="32"/>
          <w:szCs w:val="32"/>
        </w:rPr>
        <w:t>表</w:t>
      </w:r>
      <w:r>
        <w:rPr>
          <w:rFonts w:cs="Times New Roman"/>
          <w:b/>
          <w:bCs/>
          <w:color w:val="000000" w:themeColor="text1"/>
          <w:sz w:val="32"/>
          <w:szCs w:val="32"/>
        </w:rPr>
        <w:t xml:space="preserve">3-2 </w:t>
      </w:r>
      <w:r>
        <w:rPr>
          <w:rFonts w:cs="Times New Roman" w:hint="eastAsia"/>
          <w:b/>
          <w:bCs/>
          <w:color w:val="000000" w:themeColor="text1"/>
          <w:sz w:val="32"/>
          <w:szCs w:val="32"/>
        </w:rPr>
        <w:t xml:space="preserve"> </w:t>
      </w:r>
      <w:r>
        <w:rPr>
          <w:rFonts w:cs="Times New Roman"/>
          <w:b/>
          <w:bCs/>
          <w:color w:val="000000" w:themeColor="text1"/>
          <w:sz w:val="32"/>
          <w:szCs w:val="32"/>
        </w:rPr>
        <w:t>处理拆解能力建设需求分析表</w:t>
      </w:r>
    </w:p>
    <w:p w:rsidR="00514E81" w:rsidRDefault="00F145F1">
      <w:pPr>
        <w:jc w:val="right"/>
        <w:rPr>
          <w:rFonts w:cs="Times New Roman"/>
          <w:color w:val="000000" w:themeColor="text1"/>
          <w:sz w:val="32"/>
          <w:szCs w:val="32"/>
        </w:rPr>
      </w:pPr>
      <w:r>
        <w:rPr>
          <w:rFonts w:cs="Times New Roman"/>
          <w:color w:val="000000" w:themeColor="text1"/>
          <w:sz w:val="32"/>
          <w:szCs w:val="32"/>
        </w:rPr>
        <w:t>单位：万台</w:t>
      </w:r>
      <w:r>
        <w:rPr>
          <w:rFonts w:cs="Times New Roman"/>
          <w:color w:val="000000" w:themeColor="text1"/>
          <w:sz w:val="32"/>
          <w:szCs w:val="32"/>
        </w:rPr>
        <w:t>/</w:t>
      </w:r>
      <w:r>
        <w:rPr>
          <w:rFonts w:cs="Times New Roman"/>
          <w:color w:val="000000" w:themeColor="text1"/>
          <w:sz w:val="32"/>
          <w:szCs w:val="32"/>
        </w:rPr>
        <w:t>年</w:t>
      </w:r>
    </w:p>
    <w:tbl>
      <w:tblPr>
        <w:tblStyle w:val="a9"/>
        <w:tblW w:w="5000" w:type="pct"/>
        <w:jc w:val="center"/>
        <w:tblLook w:val="04A0" w:firstRow="1" w:lastRow="0" w:firstColumn="1" w:lastColumn="0" w:noHBand="0" w:noVBand="1"/>
      </w:tblPr>
      <w:tblGrid>
        <w:gridCol w:w="877"/>
        <w:gridCol w:w="2310"/>
        <w:gridCol w:w="1923"/>
        <w:gridCol w:w="1923"/>
        <w:gridCol w:w="1913"/>
      </w:tblGrid>
      <w:tr w:rsidR="00514E81">
        <w:trPr>
          <w:trHeight w:val="454"/>
          <w:tblHeader/>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bookmarkStart w:id="36" w:name="_Hlk143520324"/>
            <w:bookmarkEnd w:id="35"/>
            <w:r>
              <w:rPr>
                <w:rFonts w:eastAsia="黑体" w:cs="Times New Roman"/>
                <w:bCs/>
                <w:color w:val="000000" w:themeColor="text1"/>
                <w:sz w:val="28"/>
                <w:szCs w:val="28"/>
              </w:rPr>
              <w:t>序号</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产品类型</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2025</w:t>
            </w:r>
            <w:r>
              <w:rPr>
                <w:rFonts w:eastAsia="黑体" w:cs="Times New Roman"/>
                <w:bCs/>
                <w:color w:val="000000" w:themeColor="text1"/>
                <w:sz w:val="28"/>
                <w:szCs w:val="28"/>
              </w:rPr>
              <w:t>年拆解</w:t>
            </w:r>
          </w:p>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需要量</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2030</w:t>
            </w:r>
            <w:r>
              <w:rPr>
                <w:rFonts w:eastAsia="黑体" w:cs="Times New Roman"/>
                <w:bCs/>
                <w:color w:val="000000" w:themeColor="text1"/>
                <w:sz w:val="28"/>
                <w:szCs w:val="28"/>
              </w:rPr>
              <w:t>年拆解</w:t>
            </w:r>
          </w:p>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需求量</w:t>
            </w:r>
          </w:p>
        </w:tc>
        <w:tc>
          <w:tcPr>
            <w:tcW w:w="1069"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eastAsia="黑体" w:cs="Times New Roman"/>
                <w:bCs/>
                <w:color w:val="000000" w:themeColor="text1"/>
                <w:sz w:val="28"/>
                <w:szCs w:val="28"/>
              </w:rPr>
            </w:pPr>
            <w:r>
              <w:rPr>
                <w:rFonts w:eastAsia="黑体" w:cs="Times New Roman"/>
                <w:bCs/>
                <w:color w:val="000000" w:themeColor="text1"/>
                <w:sz w:val="28"/>
                <w:szCs w:val="28"/>
              </w:rPr>
              <w:t>现有拆解能力</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电视机</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87</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98</w:t>
            </w:r>
          </w:p>
        </w:tc>
        <w:tc>
          <w:tcPr>
            <w:tcW w:w="1069"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593</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2</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电冰箱</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32</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39</w:t>
            </w:r>
          </w:p>
        </w:tc>
        <w:tc>
          <w:tcPr>
            <w:tcW w:w="1069"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187</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3</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洗衣机</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01</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07</w:t>
            </w:r>
          </w:p>
        </w:tc>
        <w:tc>
          <w:tcPr>
            <w:tcW w:w="1069"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148</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4</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空调</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08</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15</w:t>
            </w:r>
          </w:p>
        </w:tc>
        <w:tc>
          <w:tcPr>
            <w:tcW w:w="1069"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159</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5</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电脑</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9</w:t>
            </w:r>
            <w:r>
              <w:rPr>
                <w:rFonts w:cs="Times New Roman"/>
                <w:color w:val="000000" w:themeColor="text1"/>
                <w:sz w:val="28"/>
                <w:szCs w:val="28"/>
              </w:rPr>
              <w:t>6</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9D4BA9">
            <w:pPr>
              <w:widowControl/>
              <w:spacing w:line="400" w:lineRule="exact"/>
              <w:jc w:val="center"/>
              <w:rPr>
                <w:rFonts w:cs="Times New Roman"/>
                <w:color w:val="000000" w:themeColor="text1"/>
                <w:sz w:val="28"/>
                <w:szCs w:val="28"/>
              </w:rPr>
            </w:pPr>
            <w:r>
              <w:rPr>
                <w:rFonts w:cs="Times New Roman" w:hint="eastAsia"/>
                <w:color w:val="000000" w:themeColor="text1"/>
                <w:sz w:val="28"/>
                <w:szCs w:val="28"/>
              </w:rPr>
              <w:t>1</w:t>
            </w:r>
            <w:r>
              <w:rPr>
                <w:rFonts w:cs="Times New Roman"/>
                <w:color w:val="000000" w:themeColor="text1"/>
                <w:sz w:val="28"/>
                <w:szCs w:val="28"/>
              </w:rPr>
              <w:t>01</w:t>
            </w:r>
          </w:p>
        </w:tc>
        <w:tc>
          <w:tcPr>
            <w:tcW w:w="1069"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271</w:t>
            </w:r>
          </w:p>
        </w:tc>
      </w:tr>
      <w:bookmarkEnd w:id="36"/>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6</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固定电话</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174</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174</w:t>
            </w:r>
          </w:p>
        </w:tc>
        <w:tc>
          <w:tcPr>
            <w:tcW w:w="1069" w:type="pct"/>
            <w:vMerge w:val="restar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1122</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7</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移动电话</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1785</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1794</w:t>
            </w:r>
          </w:p>
        </w:tc>
        <w:tc>
          <w:tcPr>
            <w:tcW w:w="1069" w:type="pct"/>
            <w:vMerge/>
            <w:tcBorders>
              <w:top w:val="single" w:sz="4" w:space="0" w:color="auto"/>
              <w:left w:val="single" w:sz="4" w:space="0" w:color="auto"/>
              <w:bottom w:val="single" w:sz="4" w:space="0" w:color="auto"/>
              <w:right w:val="single" w:sz="4" w:space="0" w:color="auto"/>
            </w:tcBorders>
            <w:vAlign w:val="center"/>
          </w:tcPr>
          <w:p w:rsidR="00514E81" w:rsidRDefault="00514E81">
            <w:pPr>
              <w:widowControl/>
              <w:spacing w:line="400" w:lineRule="exact"/>
              <w:jc w:val="center"/>
              <w:rPr>
                <w:rFonts w:cs="Times New Roman"/>
                <w:color w:val="000000" w:themeColor="text1"/>
                <w:sz w:val="28"/>
                <w:szCs w:val="28"/>
              </w:rPr>
            </w:pP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lastRenderedPageBreak/>
              <w:t>8-9</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8</w:t>
            </w:r>
            <w:r>
              <w:rPr>
                <w:rFonts w:cs="Times New Roman"/>
                <w:color w:val="000000" w:themeColor="text1"/>
                <w:sz w:val="28"/>
                <w:szCs w:val="28"/>
              </w:rPr>
              <w:t>电热水器</w:t>
            </w:r>
          </w:p>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9</w:t>
            </w:r>
            <w:r>
              <w:rPr>
                <w:rFonts w:cs="Times New Roman"/>
                <w:color w:val="000000" w:themeColor="text1"/>
                <w:sz w:val="28"/>
                <w:szCs w:val="28"/>
              </w:rPr>
              <w:t>燃气热水器</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98</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104</w:t>
            </w:r>
          </w:p>
        </w:tc>
        <w:tc>
          <w:tcPr>
            <w:tcW w:w="1069" w:type="pct"/>
            <w:vMerge w:val="restar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117</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10</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吸油烟机</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89</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89</w:t>
            </w:r>
          </w:p>
        </w:tc>
        <w:tc>
          <w:tcPr>
            <w:tcW w:w="1069" w:type="pct"/>
            <w:vMerge/>
            <w:tcBorders>
              <w:top w:val="single" w:sz="4" w:space="0" w:color="auto"/>
              <w:left w:val="single" w:sz="4" w:space="0" w:color="auto"/>
              <w:bottom w:val="single" w:sz="4" w:space="0" w:color="auto"/>
              <w:right w:val="single" w:sz="4" w:space="0" w:color="auto"/>
            </w:tcBorders>
            <w:vAlign w:val="center"/>
          </w:tcPr>
          <w:p w:rsidR="00514E81" w:rsidRDefault="00514E81">
            <w:pPr>
              <w:widowControl/>
              <w:spacing w:line="400" w:lineRule="exact"/>
              <w:jc w:val="center"/>
              <w:rPr>
                <w:rFonts w:cs="Times New Roman"/>
                <w:color w:val="000000" w:themeColor="text1"/>
                <w:sz w:val="28"/>
                <w:szCs w:val="28"/>
              </w:rPr>
            </w:pP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11</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复印机</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61</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61</w:t>
            </w:r>
          </w:p>
        </w:tc>
        <w:tc>
          <w:tcPr>
            <w:tcW w:w="1069" w:type="pct"/>
            <w:vMerge w:val="restar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625</w:t>
            </w: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12</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打印机</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534</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534</w:t>
            </w:r>
          </w:p>
        </w:tc>
        <w:tc>
          <w:tcPr>
            <w:tcW w:w="1069" w:type="pct"/>
            <w:vMerge/>
            <w:tcBorders>
              <w:top w:val="single" w:sz="4" w:space="0" w:color="auto"/>
              <w:left w:val="single" w:sz="4" w:space="0" w:color="auto"/>
              <w:bottom w:val="single" w:sz="4" w:space="0" w:color="auto"/>
              <w:right w:val="single" w:sz="4" w:space="0" w:color="auto"/>
            </w:tcBorders>
            <w:vAlign w:val="center"/>
          </w:tcPr>
          <w:p w:rsidR="00514E81" w:rsidRDefault="00514E81">
            <w:pPr>
              <w:spacing w:line="400" w:lineRule="exact"/>
              <w:jc w:val="center"/>
              <w:rPr>
                <w:rFonts w:cs="Times New Roman"/>
                <w:color w:val="000000" w:themeColor="text1"/>
                <w:sz w:val="28"/>
                <w:szCs w:val="28"/>
              </w:rPr>
            </w:pP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13</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传真机</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30</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30</w:t>
            </w:r>
          </w:p>
        </w:tc>
        <w:tc>
          <w:tcPr>
            <w:tcW w:w="1069" w:type="pct"/>
            <w:vMerge/>
            <w:tcBorders>
              <w:top w:val="single" w:sz="4" w:space="0" w:color="auto"/>
              <w:left w:val="single" w:sz="4" w:space="0" w:color="auto"/>
              <w:bottom w:val="single" w:sz="4" w:space="0" w:color="auto"/>
              <w:right w:val="single" w:sz="4" w:space="0" w:color="auto"/>
            </w:tcBorders>
            <w:vAlign w:val="center"/>
          </w:tcPr>
          <w:p w:rsidR="00514E81" w:rsidRDefault="00514E81">
            <w:pPr>
              <w:widowControl/>
              <w:spacing w:line="400" w:lineRule="exact"/>
              <w:jc w:val="center"/>
              <w:rPr>
                <w:rFonts w:cs="Times New Roman"/>
                <w:color w:val="000000" w:themeColor="text1"/>
                <w:sz w:val="28"/>
                <w:szCs w:val="28"/>
              </w:rPr>
            </w:pPr>
          </w:p>
        </w:tc>
      </w:tr>
      <w:tr w:rsidR="00514E81">
        <w:trPr>
          <w:trHeight w:val="454"/>
          <w:jc w:val="center"/>
        </w:trPr>
        <w:tc>
          <w:tcPr>
            <w:tcW w:w="490"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14</w:t>
            </w:r>
          </w:p>
        </w:tc>
        <w:tc>
          <w:tcPr>
            <w:tcW w:w="1291" w:type="pct"/>
            <w:tcBorders>
              <w:top w:val="single" w:sz="4" w:space="0" w:color="auto"/>
              <w:left w:val="single" w:sz="4" w:space="0" w:color="auto"/>
              <w:bottom w:val="single" w:sz="4" w:space="0" w:color="auto"/>
              <w:right w:val="single" w:sz="4" w:space="0" w:color="auto"/>
            </w:tcBorders>
            <w:vAlign w:val="center"/>
          </w:tcPr>
          <w:p w:rsidR="00514E81" w:rsidRDefault="00F145F1">
            <w:pPr>
              <w:spacing w:line="400" w:lineRule="exact"/>
              <w:jc w:val="center"/>
              <w:rPr>
                <w:rFonts w:cs="Times New Roman"/>
                <w:color w:val="000000" w:themeColor="text1"/>
                <w:sz w:val="28"/>
                <w:szCs w:val="28"/>
              </w:rPr>
            </w:pPr>
            <w:r>
              <w:rPr>
                <w:rFonts w:cs="Times New Roman"/>
                <w:color w:val="000000" w:themeColor="text1"/>
                <w:sz w:val="28"/>
                <w:szCs w:val="28"/>
              </w:rPr>
              <w:t>监视器</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4</w:t>
            </w:r>
          </w:p>
        </w:tc>
        <w:tc>
          <w:tcPr>
            <w:tcW w:w="1075"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4</w:t>
            </w:r>
          </w:p>
        </w:tc>
        <w:tc>
          <w:tcPr>
            <w:tcW w:w="1069" w:type="pct"/>
            <w:tcBorders>
              <w:top w:val="single" w:sz="4" w:space="0" w:color="auto"/>
              <w:left w:val="single" w:sz="4" w:space="0" w:color="auto"/>
              <w:bottom w:val="single" w:sz="4" w:space="0" w:color="auto"/>
              <w:right w:val="single" w:sz="4" w:space="0" w:color="auto"/>
            </w:tcBorders>
            <w:vAlign w:val="center"/>
          </w:tcPr>
          <w:p w:rsidR="00514E81" w:rsidRDefault="00F145F1">
            <w:pPr>
              <w:widowControl/>
              <w:spacing w:line="400" w:lineRule="exact"/>
              <w:jc w:val="center"/>
              <w:rPr>
                <w:rFonts w:cs="Times New Roman"/>
                <w:color w:val="000000" w:themeColor="text1"/>
                <w:sz w:val="28"/>
                <w:szCs w:val="28"/>
              </w:rPr>
            </w:pPr>
            <w:r>
              <w:rPr>
                <w:rFonts w:cs="Times New Roman"/>
                <w:color w:val="000000" w:themeColor="text1"/>
                <w:sz w:val="28"/>
                <w:szCs w:val="28"/>
              </w:rPr>
              <w:t>95</w:t>
            </w:r>
          </w:p>
        </w:tc>
      </w:tr>
    </w:tbl>
    <w:p w:rsidR="00514E81" w:rsidRDefault="00514E81">
      <w:pPr>
        <w:rPr>
          <w:rFonts w:cs="Times New Roman"/>
          <w:color w:val="000000" w:themeColor="text1"/>
        </w:rPr>
      </w:pPr>
    </w:p>
    <w:p w:rsidR="00514E81" w:rsidRDefault="00514E81">
      <w:pPr>
        <w:rPr>
          <w:rFonts w:cs="Times New Roman"/>
          <w:color w:val="000000" w:themeColor="text1"/>
        </w:rPr>
      </w:pPr>
    </w:p>
    <w:p w:rsidR="00514E81" w:rsidRDefault="00514E81">
      <w:pPr>
        <w:widowControl/>
        <w:spacing w:line="240" w:lineRule="auto"/>
        <w:jc w:val="left"/>
        <w:rPr>
          <w:rFonts w:cs="Times New Roman"/>
          <w:color w:val="000000" w:themeColor="text1"/>
        </w:rPr>
        <w:sectPr w:rsidR="00514E81">
          <w:footerReference w:type="default" r:id="rId15"/>
          <w:pgSz w:w="11906" w:h="16838"/>
          <w:pgMar w:top="1814" w:right="1588" w:bottom="1814" w:left="1588" w:header="851" w:footer="1247" w:gutter="0"/>
          <w:pgNumType w:start="1"/>
          <w:cols w:space="0"/>
          <w:docGrid w:linePitch="312"/>
        </w:sectPr>
      </w:pPr>
    </w:p>
    <w:p w:rsidR="00514E81" w:rsidRDefault="00F145F1">
      <w:pPr>
        <w:pStyle w:val="1"/>
        <w:spacing w:before="0" w:after="0"/>
        <w:rPr>
          <w:rFonts w:cs="Times New Roman"/>
          <w:color w:val="000000" w:themeColor="text1"/>
          <w:szCs w:val="32"/>
        </w:rPr>
      </w:pPr>
      <w:bookmarkStart w:id="37" w:name="_Toc148100732"/>
      <w:r>
        <w:rPr>
          <w:rFonts w:cs="Times New Roman"/>
          <w:color w:val="000000" w:themeColor="text1"/>
          <w:szCs w:val="32"/>
        </w:rPr>
        <w:lastRenderedPageBreak/>
        <w:t>四、目标和任务</w:t>
      </w:r>
      <w:bookmarkEnd w:id="37"/>
    </w:p>
    <w:p w:rsidR="00514E81" w:rsidRDefault="00F145F1">
      <w:pPr>
        <w:pStyle w:val="2"/>
        <w:spacing w:before="0" w:after="0"/>
        <w:rPr>
          <w:rFonts w:ascii="Times New Roman" w:hAnsi="Times New Roman" w:cs="Times New Roman"/>
          <w:color w:val="000000" w:themeColor="text1"/>
        </w:rPr>
      </w:pPr>
      <w:bookmarkStart w:id="38" w:name="_Toc148100733"/>
      <w:r>
        <w:rPr>
          <w:rFonts w:ascii="Times New Roman" w:hAnsi="Times New Roman" w:cs="Times New Roman"/>
          <w:color w:val="000000" w:themeColor="text1"/>
        </w:rPr>
        <w:t>（一）工作目标</w:t>
      </w:r>
      <w:bookmarkEnd w:id="38"/>
    </w:p>
    <w:p w:rsidR="00514E81" w:rsidRDefault="00F145F1">
      <w:pPr>
        <w:adjustRightInd w:val="0"/>
        <w:spacing w:line="540" w:lineRule="exact"/>
        <w:ind w:firstLineChars="200" w:firstLine="643"/>
        <w:rPr>
          <w:rFonts w:cs="Times New Roman"/>
          <w:color w:val="000000" w:themeColor="text1"/>
          <w:sz w:val="32"/>
          <w:szCs w:val="32"/>
        </w:rPr>
      </w:pPr>
      <w:bookmarkStart w:id="39" w:name="_Hlk90548938"/>
      <w:r>
        <w:rPr>
          <w:rFonts w:cs="Times New Roman"/>
          <w:b/>
          <w:bCs/>
          <w:color w:val="000000" w:themeColor="text1"/>
          <w:sz w:val="32"/>
          <w:szCs w:val="32"/>
        </w:rPr>
        <w:t>——</w:t>
      </w:r>
      <w:r>
        <w:rPr>
          <w:rFonts w:cs="Times New Roman"/>
          <w:b/>
          <w:bCs/>
          <w:color w:val="000000" w:themeColor="text1"/>
          <w:sz w:val="32"/>
          <w:szCs w:val="32"/>
        </w:rPr>
        <w:t>废弃产品回收体系覆盖完善。</w:t>
      </w:r>
      <w:r>
        <w:rPr>
          <w:rFonts w:cs="Times New Roman"/>
          <w:color w:val="000000" w:themeColor="text1"/>
          <w:sz w:val="32"/>
          <w:szCs w:val="32"/>
        </w:rPr>
        <w:t>按照</w:t>
      </w:r>
      <w:r>
        <w:rPr>
          <w:rFonts w:cs="Times New Roman"/>
          <w:color w:val="000000" w:themeColor="text1"/>
          <w:sz w:val="32"/>
          <w:szCs w:val="32"/>
        </w:rPr>
        <w:t>“</w:t>
      </w:r>
      <w:r>
        <w:rPr>
          <w:rFonts w:cs="Times New Roman"/>
          <w:color w:val="000000" w:themeColor="text1"/>
          <w:sz w:val="32"/>
          <w:szCs w:val="32"/>
        </w:rPr>
        <w:t>减量化、再利用、资源化</w:t>
      </w:r>
      <w:r>
        <w:rPr>
          <w:rFonts w:cs="Times New Roman"/>
          <w:color w:val="000000" w:themeColor="text1"/>
          <w:sz w:val="32"/>
          <w:szCs w:val="32"/>
        </w:rPr>
        <w:t>”</w:t>
      </w:r>
      <w:r>
        <w:rPr>
          <w:rFonts w:cs="Times New Roman"/>
          <w:color w:val="000000" w:themeColor="text1"/>
          <w:sz w:val="32"/>
          <w:szCs w:val="32"/>
        </w:rPr>
        <w:t>要求，加快回收处理系统和生活系统循环链接，创新</w:t>
      </w:r>
      <w:r>
        <w:rPr>
          <w:rFonts w:cs="Times New Roman"/>
          <w:color w:val="000000" w:themeColor="text1"/>
          <w:sz w:val="32"/>
          <w:szCs w:val="32"/>
        </w:rPr>
        <w:t>“</w:t>
      </w:r>
      <w:r>
        <w:rPr>
          <w:rFonts w:cs="Times New Roman"/>
          <w:color w:val="000000" w:themeColor="text1"/>
          <w:sz w:val="32"/>
          <w:szCs w:val="32"/>
        </w:rPr>
        <w:t>互联网</w:t>
      </w:r>
      <w:r>
        <w:rPr>
          <w:rFonts w:cs="Times New Roman"/>
          <w:color w:val="000000" w:themeColor="text1"/>
          <w:sz w:val="32"/>
          <w:szCs w:val="32"/>
        </w:rPr>
        <w:t>+</w:t>
      </w:r>
      <w:r>
        <w:rPr>
          <w:rFonts w:cs="Times New Roman"/>
          <w:color w:val="000000" w:themeColor="text1"/>
          <w:sz w:val="32"/>
          <w:szCs w:val="32"/>
        </w:rPr>
        <w:t>回收</w:t>
      </w:r>
      <w:r>
        <w:rPr>
          <w:rFonts w:cs="Times New Roman"/>
          <w:color w:val="000000" w:themeColor="text1"/>
          <w:sz w:val="32"/>
          <w:szCs w:val="32"/>
        </w:rPr>
        <w:t>”</w:t>
      </w:r>
      <w:r>
        <w:rPr>
          <w:rFonts w:cs="Times New Roman"/>
          <w:color w:val="000000" w:themeColor="text1"/>
          <w:sz w:val="32"/>
          <w:szCs w:val="32"/>
        </w:rPr>
        <w:t>模式，全面提升资源回收效率，以循环发展推动碳达峰碳中和。到</w:t>
      </w:r>
      <w:r>
        <w:rPr>
          <w:rFonts w:cs="Times New Roman"/>
          <w:color w:val="000000" w:themeColor="text1"/>
          <w:sz w:val="32"/>
          <w:szCs w:val="32"/>
        </w:rPr>
        <w:t>2025</w:t>
      </w:r>
      <w:r>
        <w:rPr>
          <w:rFonts w:cs="Times New Roman"/>
          <w:color w:val="000000" w:themeColor="text1"/>
          <w:sz w:val="32"/>
          <w:szCs w:val="32"/>
        </w:rPr>
        <w:t>年，进一步优化完善覆盖全省的回收体系，从源头防止废弃电器电子产品流入非正规渠道，有效控制废弃电器电子产品环境污染。</w:t>
      </w:r>
    </w:p>
    <w:p w:rsidR="00514E81" w:rsidRDefault="00F145F1">
      <w:pPr>
        <w:adjustRightInd w:val="0"/>
        <w:spacing w:line="540" w:lineRule="exact"/>
        <w:ind w:firstLineChars="200" w:firstLine="643"/>
        <w:rPr>
          <w:rFonts w:cs="Times New Roman"/>
          <w:color w:val="000000" w:themeColor="text1"/>
          <w:sz w:val="32"/>
          <w:szCs w:val="32"/>
        </w:rPr>
      </w:pPr>
      <w:r>
        <w:rPr>
          <w:rFonts w:cs="Times New Roman"/>
          <w:b/>
          <w:bCs/>
          <w:color w:val="000000" w:themeColor="text1"/>
          <w:sz w:val="32"/>
          <w:szCs w:val="32"/>
        </w:rPr>
        <w:t>——</w:t>
      </w:r>
      <w:r>
        <w:rPr>
          <w:rFonts w:cs="Times New Roman"/>
          <w:b/>
          <w:bCs/>
          <w:color w:val="000000" w:themeColor="text1"/>
          <w:sz w:val="32"/>
          <w:szCs w:val="32"/>
        </w:rPr>
        <w:t>拆解处理能力提升布局合理。</w:t>
      </w:r>
      <w:r>
        <w:rPr>
          <w:rFonts w:cs="Times New Roman"/>
          <w:color w:val="000000" w:themeColor="text1"/>
          <w:sz w:val="32"/>
          <w:szCs w:val="32"/>
        </w:rPr>
        <w:t>加快新增九小类废弃电器电子产品、目录外服务器等规范拆解处理能力建设，全省各类废弃电器电子产品基本满足实际需求，拆解智能化、自动化水平显著提升；建设一批</w:t>
      </w:r>
      <w:r>
        <w:rPr>
          <w:rFonts w:cs="Times New Roman"/>
          <w:color w:val="000000" w:themeColor="text1"/>
          <w:sz w:val="32"/>
          <w:szCs w:val="32"/>
        </w:rPr>
        <w:t>“</w:t>
      </w:r>
      <w:r>
        <w:rPr>
          <w:rFonts w:cs="Times New Roman"/>
          <w:color w:val="000000" w:themeColor="text1"/>
          <w:sz w:val="32"/>
          <w:szCs w:val="32"/>
        </w:rPr>
        <w:t>排放清洁、技术先进、管理规范、拆解安全</w:t>
      </w:r>
      <w:r>
        <w:rPr>
          <w:rFonts w:cs="Times New Roman"/>
          <w:color w:val="000000" w:themeColor="text1"/>
          <w:sz w:val="32"/>
          <w:szCs w:val="32"/>
        </w:rPr>
        <w:t>”</w:t>
      </w:r>
      <w:r>
        <w:rPr>
          <w:rFonts w:cs="Times New Roman"/>
          <w:color w:val="000000" w:themeColor="text1"/>
          <w:sz w:val="32"/>
          <w:szCs w:val="32"/>
        </w:rPr>
        <w:t>的行业标杆企业。</w:t>
      </w:r>
      <w:r>
        <w:rPr>
          <w:rFonts w:cs="Times New Roman"/>
          <w:color w:val="000000" w:themeColor="text1"/>
          <w:sz w:val="32"/>
          <w:szCs w:val="32"/>
        </w:rPr>
        <w:t>“</w:t>
      </w:r>
      <w:r>
        <w:rPr>
          <w:rFonts w:cs="Times New Roman"/>
          <w:color w:val="000000" w:themeColor="text1"/>
          <w:sz w:val="32"/>
          <w:szCs w:val="32"/>
        </w:rPr>
        <w:t>四机一脑</w:t>
      </w:r>
      <w:r>
        <w:rPr>
          <w:rFonts w:cs="Times New Roman"/>
          <w:color w:val="000000" w:themeColor="text1"/>
          <w:sz w:val="32"/>
          <w:szCs w:val="32"/>
        </w:rPr>
        <w:t>”</w:t>
      </w:r>
      <w:r>
        <w:rPr>
          <w:rFonts w:cs="Times New Roman"/>
          <w:color w:val="000000" w:themeColor="text1"/>
          <w:sz w:val="32"/>
          <w:szCs w:val="32"/>
        </w:rPr>
        <w:t>等产品规范拆解率均达到</w:t>
      </w:r>
      <w:r>
        <w:rPr>
          <w:rFonts w:cs="Times New Roman"/>
          <w:color w:val="000000" w:themeColor="text1"/>
          <w:sz w:val="32"/>
          <w:szCs w:val="32"/>
        </w:rPr>
        <w:t>99%</w:t>
      </w:r>
      <w:r>
        <w:rPr>
          <w:rFonts w:cs="Times New Roman"/>
          <w:color w:val="000000" w:themeColor="text1"/>
          <w:sz w:val="32"/>
          <w:szCs w:val="32"/>
        </w:rPr>
        <w:t>以上，拆解产物资源化利用率均达到</w:t>
      </w:r>
      <w:r>
        <w:rPr>
          <w:rFonts w:cs="Times New Roman"/>
          <w:color w:val="000000" w:themeColor="text1"/>
          <w:sz w:val="32"/>
          <w:szCs w:val="32"/>
        </w:rPr>
        <w:t>95%</w:t>
      </w:r>
      <w:r>
        <w:rPr>
          <w:rFonts w:cs="Times New Roman"/>
          <w:color w:val="000000" w:themeColor="text1"/>
          <w:sz w:val="32"/>
          <w:szCs w:val="32"/>
        </w:rPr>
        <w:t>以上。九小类废弃电器电子产品拆解处理达到《吸油烟机等九类废弃电器电子产品处理环境管理与污染防治指南》要求；远期展望（</w:t>
      </w:r>
      <w:r>
        <w:rPr>
          <w:rFonts w:cs="Times New Roman"/>
          <w:color w:val="000000" w:themeColor="text1"/>
          <w:sz w:val="32"/>
          <w:szCs w:val="32"/>
        </w:rPr>
        <w:t>2030</w:t>
      </w:r>
      <w:r>
        <w:rPr>
          <w:rFonts w:cs="Times New Roman"/>
          <w:color w:val="000000" w:themeColor="text1"/>
          <w:sz w:val="32"/>
          <w:szCs w:val="32"/>
        </w:rPr>
        <w:t>年），废弃电器电子产品得到有效规范化处理，资源得到循环再利用，废弃电器电子产品污染明显降低，拆解处理行业实现良性发展。</w:t>
      </w:r>
    </w:p>
    <w:p w:rsidR="00514E81" w:rsidRDefault="00F145F1">
      <w:pPr>
        <w:adjustRightInd w:val="0"/>
        <w:spacing w:line="540" w:lineRule="exact"/>
        <w:ind w:firstLineChars="200" w:firstLine="643"/>
        <w:rPr>
          <w:rFonts w:cs="Times New Roman"/>
          <w:color w:val="000000" w:themeColor="text1"/>
          <w:sz w:val="32"/>
          <w:szCs w:val="32"/>
        </w:rPr>
      </w:pPr>
      <w:r>
        <w:rPr>
          <w:rFonts w:cs="Times New Roman"/>
          <w:b/>
          <w:bCs/>
          <w:color w:val="000000" w:themeColor="text1"/>
          <w:sz w:val="32"/>
          <w:szCs w:val="32"/>
        </w:rPr>
        <w:t>——</w:t>
      </w:r>
      <w:r>
        <w:rPr>
          <w:rFonts w:cs="Times New Roman"/>
          <w:b/>
          <w:bCs/>
          <w:color w:val="000000" w:themeColor="text1"/>
          <w:sz w:val="32"/>
          <w:szCs w:val="32"/>
        </w:rPr>
        <w:t>循环发展体系基本构建。</w:t>
      </w:r>
      <w:r>
        <w:rPr>
          <w:rFonts w:cs="Times New Roman"/>
          <w:color w:val="000000" w:themeColor="text1"/>
          <w:sz w:val="32"/>
          <w:szCs w:val="32"/>
        </w:rPr>
        <w:t>逐步完善废弃电器电子产品以循环经济为核心的生态经济体系。建立以</w:t>
      </w:r>
      <w:r>
        <w:rPr>
          <w:rFonts w:cs="Times New Roman"/>
          <w:color w:val="000000" w:themeColor="text1"/>
          <w:sz w:val="32"/>
          <w:szCs w:val="32"/>
        </w:rPr>
        <w:t>“</w:t>
      </w:r>
      <w:r>
        <w:rPr>
          <w:rFonts w:cs="Times New Roman"/>
          <w:color w:val="000000" w:themeColor="text1"/>
          <w:sz w:val="32"/>
          <w:szCs w:val="32"/>
        </w:rPr>
        <w:t>政府为主导，企业为主体，行业协会和公众广泛参与</w:t>
      </w:r>
      <w:r>
        <w:rPr>
          <w:rFonts w:cs="Times New Roman"/>
          <w:color w:val="000000" w:themeColor="text1"/>
          <w:sz w:val="32"/>
          <w:szCs w:val="32"/>
        </w:rPr>
        <w:t>”</w:t>
      </w:r>
      <w:r>
        <w:rPr>
          <w:rFonts w:cs="Times New Roman"/>
          <w:color w:val="000000" w:themeColor="text1"/>
          <w:sz w:val="32"/>
          <w:szCs w:val="32"/>
        </w:rPr>
        <w:t>的废弃电器电子产品回收和处理机制，逐步提高废弃电器电子产品回收和规范拆解处理比例，加大废弃电器电子产品循环经济发展理念宣传教育，加强对废弃电器电子产品回收和处理企业的支持和监管。</w:t>
      </w:r>
    </w:p>
    <w:p w:rsidR="00514E81" w:rsidRDefault="00F145F1">
      <w:pPr>
        <w:pStyle w:val="2"/>
        <w:spacing w:before="0" w:after="0"/>
        <w:rPr>
          <w:rStyle w:val="2Char"/>
          <w:rFonts w:ascii="Times New Roman" w:hAnsi="Times New Roman" w:cs="Times New Roman"/>
          <w:color w:val="000000" w:themeColor="text1"/>
        </w:rPr>
      </w:pPr>
      <w:bookmarkStart w:id="40" w:name="_Toc148100734"/>
      <w:bookmarkEnd w:id="39"/>
      <w:r>
        <w:rPr>
          <w:rFonts w:ascii="Times New Roman" w:hAnsi="Times New Roman" w:cs="Times New Roman"/>
          <w:color w:val="000000" w:themeColor="text1"/>
        </w:rPr>
        <w:lastRenderedPageBreak/>
        <w:t>（二）主要任务</w:t>
      </w:r>
      <w:bookmarkEnd w:id="40"/>
    </w:p>
    <w:p w:rsidR="00514E81" w:rsidRDefault="00F145F1">
      <w:pPr>
        <w:pStyle w:val="3"/>
        <w:rPr>
          <w:rFonts w:cs="Times New Roman"/>
          <w:color w:val="000000" w:themeColor="text1"/>
          <w:sz w:val="32"/>
        </w:rPr>
      </w:pPr>
      <w:bookmarkStart w:id="41" w:name="_Toc148100735"/>
      <w:r>
        <w:rPr>
          <w:rFonts w:cs="Times New Roman"/>
          <w:color w:val="000000" w:themeColor="text1"/>
          <w:sz w:val="32"/>
        </w:rPr>
        <w:t>1.</w:t>
      </w:r>
      <w:r>
        <w:rPr>
          <w:rFonts w:cs="Times New Roman" w:hint="eastAsia"/>
          <w:color w:val="000000" w:themeColor="text1"/>
          <w:sz w:val="32"/>
        </w:rPr>
        <w:t xml:space="preserve"> </w:t>
      </w:r>
      <w:r>
        <w:rPr>
          <w:rFonts w:cs="Times New Roman"/>
          <w:color w:val="000000" w:themeColor="text1"/>
          <w:sz w:val="32"/>
        </w:rPr>
        <w:t>创新回收模式，拓宽规范收集渠道</w:t>
      </w:r>
      <w:bookmarkEnd w:id="41"/>
    </w:p>
    <w:p w:rsidR="00514E81" w:rsidRDefault="00F145F1">
      <w:pPr>
        <w:adjustRightInd w:val="0"/>
        <w:ind w:firstLineChars="200" w:firstLine="643"/>
        <w:rPr>
          <w:rFonts w:cs="Times New Roman"/>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1</w:t>
      </w:r>
      <w:r>
        <w:rPr>
          <w:rFonts w:cs="Times New Roman"/>
          <w:b/>
          <w:color w:val="000000" w:themeColor="text1"/>
          <w:sz w:val="32"/>
          <w:szCs w:val="32"/>
        </w:rPr>
        <w:t>）发展</w:t>
      </w:r>
      <w:r>
        <w:rPr>
          <w:rFonts w:cs="Times New Roman"/>
          <w:b/>
          <w:color w:val="000000" w:themeColor="text1"/>
          <w:sz w:val="32"/>
          <w:szCs w:val="32"/>
        </w:rPr>
        <w:t>“</w:t>
      </w:r>
      <w:r>
        <w:rPr>
          <w:rFonts w:cs="Times New Roman"/>
          <w:b/>
          <w:color w:val="000000" w:themeColor="text1"/>
          <w:sz w:val="32"/>
          <w:szCs w:val="32"/>
        </w:rPr>
        <w:t>互联网</w:t>
      </w:r>
      <w:r>
        <w:rPr>
          <w:rFonts w:cs="Times New Roman"/>
          <w:b/>
          <w:color w:val="000000" w:themeColor="text1"/>
          <w:sz w:val="32"/>
          <w:szCs w:val="32"/>
        </w:rPr>
        <w:t>+</w:t>
      </w:r>
      <w:r>
        <w:rPr>
          <w:rFonts w:cs="Times New Roman"/>
          <w:b/>
          <w:color w:val="000000" w:themeColor="text1"/>
          <w:sz w:val="32"/>
          <w:szCs w:val="32"/>
        </w:rPr>
        <w:t>回收</w:t>
      </w:r>
      <w:r>
        <w:rPr>
          <w:rFonts w:cs="Times New Roman"/>
          <w:b/>
          <w:color w:val="000000" w:themeColor="text1"/>
          <w:sz w:val="32"/>
          <w:szCs w:val="32"/>
        </w:rPr>
        <w:t>”</w:t>
      </w:r>
      <w:r>
        <w:rPr>
          <w:rFonts w:cs="Times New Roman"/>
          <w:b/>
          <w:color w:val="000000" w:themeColor="text1"/>
          <w:sz w:val="32"/>
          <w:szCs w:val="32"/>
        </w:rPr>
        <w:t>模式。</w:t>
      </w:r>
      <w:r>
        <w:rPr>
          <w:rFonts w:cs="Times New Roman"/>
          <w:color w:val="000000" w:themeColor="text1"/>
          <w:sz w:val="32"/>
          <w:szCs w:val="32"/>
        </w:rPr>
        <w:t>推动传统回收方式向</w:t>
      </w:r>
      <w:r>
        <w:rPr>
          <w:rFonts w:cs="Times New Roman"/>
          <w:color w:val="000000" w:themeColor="text1"/>
          <w:sz w:val="32"/>
          <w:szCs w:val="32"/>
        </w:rPr>
        <w:t>“</w:t>
      </w:r>
      <w:r>
        <w:rPr>
          <w:rFonts w:cs="Times New Roman"/>
          <w:color w:val="000000" w:themeColor="text1"/>
          <w:sz w:val="32"/>
          <w:szCs w:val="32"/>
        </w:rPr>
        <w:t>互联网</w:t>
      </w:r>
      <w:r>
        <w:rPr>
          <w:rFonts w:cs="Times New Roman"/>
          <w:color w:val="000000" w:themeColor="text1"/>
          <w:sz w:val="32"/>
          <w:szCs w:val="32"/>
        </w:rPr>
        <w:t>+</w:t>
      </w:r>
      <w:r>
        <w:rPr>
          <w:rFonts w:cs="Times New Roman"/>
          <w:color w:val="000000" w:themeColor="text1"/>
          <w:sz w:val="32"/>
          <w:szCs w:val="32"/>
        </w:rPr>
        <w:t>回收</w:t>
      </w:r>
      <w:r>
        <w:rPr>
          <w:rFonts w:cs="Times New Roman"/>
          <w:color w:val="000000" w:themeColor="text1"/>
          <w:sz w:val="32"/>
          <w:szCs w:val="32"/>
        </w:rPr>
        <w:t>”</w:t>
      </w:r>
      <w:r>
        <w:rPr>
          <w:rFonts w:cs="Times New Roman"/>
          <w:color w:val="000000" w:themeColor="text1"/>
          <w:sz w:val="32"/>
          <w:szCs w:val="32"/>
        </w:rPr>
        <w:t>模式转型，有条件的地方要结合</w:t>
      </w:r>
      <w:r>
        <w:rPr>
          <w:rFonts w:cs="Times New Roman"/>
          <w:color w:val="000000" w:themeColor="text1"/>
          <w:sz w:val="32"/>
          <w:szCs w:val="32"/>
        </w:rPr>
        <w:t>“</w:t>
      </w:r>
      <w:r>
        <w:rPr>
          <w:rFonts w:cs="Times New Roman"/>
          <w:color w:val="000000" w:themeColor="text1"/>
          <w:sz w:val="32"/>
          <w:szCs w:val="32"/>
        </w:rPr>
        <w:t>基层治理四平台</w:t>
      </w:r>
      <w:r>
        <w:rPr>
          <w:rFonts w:cs="Times New Roman"/>
          <w:color w:val="000000" w:themeColor="text1"/>
          <w:sz w:val="32"/>
          <w:szCs w:val="32"/>
        </w:rPr>
        <w:t>”</w:t>
      </w:r>
      <w:r>
        <w:rPr>
          <w:rFonts w:cs="Times New Roman"/>
          <w:color w:val="000000" w:themeColor="text1"/>
          <w:sz w:val="32"/>
          <w:szCs w:val="32"/>
        </w:rPr>
        <w:t>、再生资源回收服务平台等现有信息化管理平台，搭建废旧家电回收信息系统，引导相关企业通过系统开展废旧家电回收处理等业务。鼓励废旧家电处理企业运用</w:t>
      </w:r>
      <w:r>
        <w:rPr>
          <w:rFonts w:cs="Times New Roman"/>
          <w:color w:val="000000" w:themeColor="text1"/>
          <w:sz w:val="32"/>
          <w:szCs w:val="32"/>
        </w:rPr>
        <w:t>“</w:t>
      </w:r>
      <w:r>
        <w:rPr>
          <w:rFonts w:cs="Times New Roman"/>
          <w:color w:val="000000" w:themeColor="text1"/>
          <w:sz w:val="32"/>
          <w:szCs w:val="32"/>
        </w:rPr>
        <w:t>互联网</w:t>
      </w:r>
      <w:r>
        <w:rPr>
          <w:rFonts w:cs="Times New Roman"/>
          <w:color w:val="000000" w:themeColor="text1"/>
          <w:sz w:val="32"/>
          <w:szCs w:val="32"/>
        </w:rPr>
        <w:t>+”</w:t>
      </w:r>
      <w:r>
        <w:rPr>
          <w:rFonts w:cs="Times New Roman"/>
          <w:color w:val="000000" w:themeColor="text1"/>
          <w:sz w:val="32"/>
          <w:szCs w:val="32"/>
        </w:rPr>
        <w:t>开展废旧家电回收，打造智能、高效、便捷的废旧家电回收链条。</w:t>
      </w:r>
    </w:p>
    <w:p w:rsidR="00514E81" w:rsidRDefault="00F145F1">
      <w:pPr>
        <w:adjustRightInd w:val="0"/>
        <w:spacing w:line="580" w:lineRule="exact"/>
        <w:ind w:firstLineChars="200" w:firstLine="643"/>
        <w:rPr>
          <w:rFonts w:cs="Times New Roman"/>
          <w:b/>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2</w:t>
      </w:r>
      <w:r>
        <w:rPr>
          <w:rFonts w:cs="Times New Roman"/>
          <w:b/>
          <w:color w:val="000000" w:themeColor="text1"/>
          <w:sz w:val="32"/>
          <w:szCs w:val="32"/>
        </w:rPr>
        <w:t>）健全废弃电器电子产品回收体系。</w:t>
      </w:r>
      <w:r>
        <w:rPr>
          <w:rFonts w:cs="Times New Roman"/>
          <w:color w:val="000000" w:themeColor="text1"/>
          <w:sz w:val="32"/>
          <w:szCs w:val="32"/>
        </w:rPr>
        <w:t>充分发挥全域</w:t>
      </w:r>
      <w:r>
        <w:rPr>
          <w:rFonts w:cs="Times New Roman"/>
          <w:color w:val="000000" w:themeColor="text1"/>
          <w:sz w:val="32"/>
          <w:szCs w:val="32"/>
        </w:rPr>
        <w:t>“</w:t>
      </w:r>
      <w:r>
        <w:rPr>
          <w:rFonts w:cs="Times New Roman"/>
          <w:color w:val="000000" w:themeColor="text1"/>
          <w:sz w:val="32"/>
          <w:szCs w:val="32"/>
        </w:rPr>
        <w:t>无废城市</w:t>
      </w:r>
      <w:r>
        <w:rPr>
          <w:rFonts w:cs="Times New Roman"/>
          <w:color w:val="000000" w:themeColor="text1"/>
          <w:sz w:val="32"/>
          <w:szCs w:val="32"/>
        </w:rPr>
        <w:t>”</w:t>
      </w:r>
      <w:r>
        <w:rPr>
          <w:rFonts w:cs="Times New Roman"/>
          <w:color w:val="000000" w:themeColor="text1"/>
          <w:sz w:val="32"/>
          <w:szCs w:val="32"/>
        </w:rPr>
        <w:t>建设的平台作用，推进城市环卫系统和再生资源系统</w:t>
      </w:r>
      <w:r>
        <w:rPr>
          <w:rFonts w:cs="Times New Roman"/>
          <w:color w:val="000000" w:themeColor="text1"/>
          <w:sz w:val="32"/>
          <w:szCs w:val="32"/>
        </w:rPr>
        <w:t>“</w:t>
      </w:r>
      <w:r>
        <w:rPr>
          <w:rFonts w:cs="Times New Roman"/>
          <w:color w:val="000000" w:themeColor="text1"/>
          <w:sz w:val="32"/>
          <w:szCs w:val="32"/>
        </w:rPr>
        <w:t>两网融合</w:t>
      </w:r>
      <w:r>
        <w:rPr>
          <w:rFonts w:cs="Times New Roman"/>
          <w:color w:val="000000" w:themeColor="text1"/>
          <w:sz w:val="32"/>
          <w:szCs w:val="32"/>
        </w:rPr>
        <w:t>”</w:t>
      </w:r>
      <w:r>
        <w:rPr>
          <w:rFonts w:cs="Times New Roman"/>
          <w:color w:val="000000" w:themeColor="text1"/>
          <w:sz w:val="32"/>
          <w:szCs w:val="32"/>
        </w:rPr>
        <w:t>，完善城市社区和乡镇合理布局回收站点，鼓励在住宅小区、商场、超市等场所设置废旧物资便民回收点，推广智能终端回收设备。实现应收尽收。提高回收行业组织化水平。着力培育规模大、效益好、模式新、网络广的骨干回收企业，鼓励回收企业以资本、技术、管理、品牌为纽带，吸纳个体回收人员，建立长期稳定的合作关系，实现组织化、规范化、品牌化经营。鼓励再生资源回收企业和废旧家电处理企业探索全品类回收、运输、分拣、再利用一条龙模式。</w:t>
      </w:r>
    </w:p>
    <w:p w:rsidR="00514E81" w:rsidRDefault="00F145F1">
      <w:pPr>
        <w:adjustRightInd w:val="0"/>
        <w:ind w:firstLineChars="200" w:firstLine="643"/>
        <w:rPr>
          <w:rFonts w:cs="Times New Roman"/>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3</w:t>
      </w:r>
      <w:r>
        <w:rPr>
          <w:rFonts w:cs="Times New Roman"/>
          <w:b/>
          <w:color w:val="000000" w:themeColor="text1"/>
          <w:sz w:val="32"/>
          <w:szCs w:val="32"/>
        </w:rPr>
        <w:t>）深化生产者与处理企业联动。</w:t>
      </w:r>
      <w:r>
        <w:rPr>
          <w:rFonts w:cs="Times New Roman"/>
          <w:color w:val="000000" w:themeColor="text1"/>
          <w:sz w:val="32"/>
          <w:szCs w:val="32"/>
        </w:rPr>
        <w:t>以</w:t>
      </w:r>
      <w:r>
        <w:rPr>
          <w:rFonts w:cs="Times New Roman"/>
          <w:color w:val="000000" w:themeColor="text1"/>
          <w:sz w:val="32"/>
          <w:szCs w:val="32"/>
        </w:rPr>
        <w:t>“</w:t>
      </w:r>
      <w:r>
        <w:rPr>
          <w:rFonts w:cs="Times New Roman"/>
          <w:color w:val="000000" w:themeColor="text1"/>
          <w:sz w:val="32"/>
          <w:szCs w:val="32"/>
        </w:rPr>
        <w:t>四机一脑</w:t>
      </w:r>
      <w:r>
        <w:rPr>
          <w:rFonts w:cs="Times New Roman"/>
          <w:color w:val="000000" w:themeColor="text1"/>
          <w:sz w:val="32"/>
          <w:szCs w:val="32"/>
        </w:rPr>
        <w:t>”</w:t>
      </w:r>
      <w:r>
        <w:rPr>
          <w:rFonts w:cs="Times New Roman"/>
          <w:color w:val="000000" w:themeColor="text1"/>
          <w:sz w:val="32"/>
          <w:szCs w:val="32"/>
        </w:rPr>
        <w:t>生产企业为试点，推行生产者责任延伸模式。把生产者对其产品承担的资源环境责任从生产环节延伸到产品设计、流通消费、回收利用、废物处置等全生命周期。强化产品绿色设计，以自建或者委托等方式建立与产品销售量相匹配的废旧产品回收体系，强</w:t>
      </w:r>
      <w:r>
        <w:rPr>
          <w:rFonts w:cs="Times New Roman"/>
          <w:color w:val="000000" w:themeColor="text1"/>
          <w:sz w:val="32"/>
          <w:szCs w:val="32"/>
        </w:rPr>
        <w:lastRenderedPageBreak/>
        <w:t>化生产企业与拆解企业联动，鼓励电器电子生产企业与拆解处理单位建立长期战略合作，定期将售后收集、</w:t>
      </w:r>
      <w:r>
        <w:rPr>
          <w:rFonts w:cs="Times New Roman"/>
          <w:color w:val="000000" w:themeColor="text1"/>
          <w:sz w:val="32"/>
          <w:szCs w:val="32"/>
        </w:rPr>
        <w:t>“</w:t>
      </w:r>
      <w:r>
        <w:rPr>
          <w:rFonts w:cs="Times New Roman"/>
          <w:color w:val="000000" w:themeColor="text1"/>
          <w:sz w:val="32"/>
          <w:szCs w:val="32"/>
        </w:rPr>
        <w:t>以旧换新</w:t>
      </w:r>
      <w:r>
        <w:rPr>
          <w:rFonts w:cs="Times New Roman"/>
          <w:color w:val="000000" w:themeColor="text1"/>
          <w:sz w:val="32"/>
          <w:szCs w:val="32"/>
        </w:rPr>
        <w:t>”</w:t>
      </w:r>
      <w:r>
        <w:rPr>
          <w:rFonts w:cs="Times New Roman"/>
          <w:color w:val="000000" w:themeColor="text1"/>
          <w:sz w:val="32"/>
          <w:szCs w:val="32"/>
        </w:rPr>
        <w:t>、生产报废等环节收集的废弃电器电子产品送往指定拆解企业进行规范化拆解处理。</w:t>
      </w:r>
    </w:p>
    <w:p w:rsidR="00514E81" w:rsidRDefault="00F145F1">
      <w:pPr>
        <w:adjustRightInd w:val="0"/>
        <w:ind w:firstLineChars="200" w:firstLine="643"/>
        <w:rPr>
          <w:rFonts w:cs="Times New Roman"/>
          <w:b/>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4</w:t>
      </w:r>
      <w:r>
        <w:rPr>
          <w:rFonts w:cs="Times New Roman"/>
          <w:b/>
          <w:color w:val="000000" w:themeColor="text1"/>
          <w:sz w:val="32"/>
          <w:szCs w:val="32"/>
        </w:rPr>
        <w:t>）加强从业人员管理。</w:t>
      </w:r>
      <w:r>
        <w:rPr>
          <w:rFonts w:cs="Times New Roman"/>
          <w:color w:val="000000" w:themeColor="text1"/>
          <w:sz w:val="32"/>
          <w:szCs w:val="32"/>
        </w:rPr>
        <w:t>结合废旧家电回收骨干企业培育，推动废旧家电回收个体人员组织化管理。按照属地原则，研究对入户回收废旧家电人员实施备案管理，有效防范治安风险。加强从事家电维修和上门拆机、安装人员培训考核，使其熟练掌握操作规范。优化从业环境，构建包含培养使用、保障激励、职业认同感、社会地位等更加积极、更为长效的激励机制。</w:t>
      </w:r>
    </w:p>
    <w:p w:rsidR="00514E81" w:rsidRDefault="00F145F1">
      <w:pPr>
        <w:pStyle w:val="3"/>
        <w:rPr>
          <w:rFonts w:cs="Times New Roman"/>
          <w:color w:val="000000" w:themeColor="text1"/>
          <w:sz w:val="32"/>
        </w:rPr>
      </w:pPr>
      <w:bookmarkStart w:id="42" w:name="_Toc148100736"/>
      <w:r>
        <w:rPr>
          <w:rFonts w:cs="Times New Roman"/>
          <w:color w:val="000000" w:themeColor="text1"/>
          <w:sz w:val="32"/>
        </w:rPr>
        <w:t>2.</w:t>
      </w:r>
      <w:r>
        <w:rPr>
          <w:rFonts w:cs="Times New Roman" w:hint="eastAsia"/>
          <w:color w:val="000000" w:themeColor="text1"/>
          <w:sz w:val="32"/>
        </w:rPr>
        <w:t xml:space="preserve"> </w:t>
      </w:r>
      <w:r>
        <w:rPr>
          <w:rFonts w:cs="Times New Roman"/>
          <w:color w:val="000000" w:themeColor="text1"/>
          <w:sz w:val="32"/>
        </w:rPr>
        <w:t>匹配拆解能力，促进行业高质量发展</w:t>
      </w:r>
      <w:bookmarkEnd w:id="42"/>
    </w:p>
    <w:p w:rsidR="00514E81" w:rsidRDefault="00F145F1">
      <w:pPr>
        <w:adjustRightInd w:val="0"/>
        <w:ind w:firstLineChars="200" w:firstLine="643"/>
        <w:rPr>
          <w:rFonts w:cs="Times New Roman"/>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1</w:t>
      </w:r>
      <w:r>
        <w:rPr>
          <w:rFonts w:cs="Times New Roman"/>
          <w:b/>
          <w:color w:val="000000" w:themeColor="text1"/>
          <w:sz w:val="32"/>
          <w:szCs w:val="32"/>
        </w:rPr>
        <w:t>）推动拆解处置能力匹配。</w:t>
      </w:r>
      <w:r>
        <w:rPr>
          <w:rFonts w:cs="Times New Roman"/>
          <w:color w:val="000000" w:themeColor="text1"/>
          <w:sz w:val="32"/>
          <w:szCs w:val="32"/>
        </w:rPr>
        <w:t>积极引导国有资本、上市公司等大型企业参与我省废弃电器电子产品拆解行业投资，加快《废弃电器电子产品处理目录（</w:t>
      </w:r>
      <w:r>
        <w:rPr>
          <w:rFonts w:cs="Times New Roman"/>
          <w:color w:val="000000" w:themeColor="text1"/>
          <w:sz w:val="32"/>
          <w:szCs w:val="32"/>
        </w:rPr>
        <w:t>2014</w:t>
      </w:r>
      <w:r>
        <w:rPr>
          <w:rFonts w:cs="Times New Roman"/>
          <w:color w:val="000000" w:themeColor="text1"/>
          <w:sz w:val="32"/>
          <w:szCs w:val="32"/>
        </w:rPr>
        <w:t>年版）》新增的吸油烟机、电热水器等</w:t>
      </w:r>
      <w:r>
        <w:rPr>
          <w:rFonts w:cs="Times New Roman"/>
          <w:color w:val="000000" w:themeColor="text1"/>
          <w:sz w:val="32"/>
          <w:szCs w:val="32"/>
        </w:rPr>
        <w:t>9</w:t>
      </w:r>
      <w:r>
        <w:rPr>
          <w:rFonts w:cs="Times New Roman"/>
          <w:color w:val="000000" w:themeColor="text1"/>
          <w:sz w:val="32"/>
          <w:szCs w:val="32"/>
        </w:rPr>
        <w:t>类废弃电器电子产品拆解项目布局和能力匹配建设。鼓励现有资质拆解企业，及时开展废弃九类产品拆解处理项目评估，建设废弃九类产品拆解处理项目。</w:t>
      </w:r>
      <w:r>
        <w:rPr>
          <w:rFonts w:cs="Times New Roman"/>
          <w:color w:val="000000" w:themeColor="text1"/>
          <w:sz w:val="32"/>
          <w:szCs w:val="32"/>
        </w:rPr>
        <w:t>“</w:t>
      </w:r>
      <w:r>
        <w:rPr>
          <w:rFonts w:cs="Times New Roman"/>
          <w:color w:val="000000" w:themeColor="text1"/>
          <w:sz w:val="32"/>
          <w:szCs w:val="32"/>
        </w:rPr>
        <w:t>十四五</w:t>
      </w:r>
      <w:r>
        <w:rPr>
          <w:rFonts w:cs="Times New Roman"/>
          <w:color w:val="000000" w:themeColor="text1"/>
          <w:sz w:val="32"/>
          <w:szCs w:val="32"/>
        </w:rPr>
        <w:t>”</w:t>
      </w:r>
      <w:r>
        <w:rPr>
          <w:rFonts w:cs="Times New Roman"/>
          <w:color w:val="000000" w:themeColor="text1"/>
          <w:sz w:val="32"/>
          <w:szCs w:val="32"/>
        </w:rPr>
        <w:t>期间，逐步实现废弃电器电子产品回收处理能力覆盖《废弃电器电子产品处理目录</w:t>
      </w:r>
      <w:r>
        <w:rPr>
          <w:rFonts w:cs="Times New Roman"/>
          <w:color w:val="000000" w:themeColor="text1"/>
          <w:sz w:val="32"/>
          <w:szCs w:val="32"/>
        </w:rPr>
        <w:t>(2014</w:t>
      </w:r>
      <w:r>
        <w:rPr>
          <w:rFonts w:cs="Times New Roman"/>
          <w:color w:val="000000" w:themeColor="text1"/>
          <w:sz w:val="32"/>
          <w:szCs w:val="32"/>
        </w:rPr>
        <w:t>年版</w:t>
      </w:r>
      <w:r>
        <w:rPr>
          <w:rFonts w:cs="Times New Roman"/>
          <w:color w:val="000000" w:themeColor="text1"/>
          <w:sz w:val="32"/>
          <w:szCs w:val="32"/>
        </w:rPr>
        <w:t>)</w:t>
      </w:r>
      <w:r>
        <w:rPr>
          <w:rFonts w:cs="Times New Roman"/>
          <w:color w:val="000000" w:themeColor="text1"/>
          <w:sz w:val="32"/>
          <w:szCs w:val="32"/>
        </w:rPr>
        <w:t>》所列产品种类。</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到</w:t>
      </w:r>
      <w:r>
        <w:rPr>
          <w:rFonts w:cs="Times New Roman"/>
          <w:color w:val="000000" w:themeColor="text1"/>
          <w:sz w:val="32"/>
          <w:szCs w:val="32"/>
        </w:rPr>
        <w:t>2025</w:t>
      </w:r>
      <w:r>
        <w:rPr>
          <w:rFonts w:cs="Times New Roman"/>
          <w:color w:val="000000" w:themeColor="text1"/>
          <w:sz w:val="32"/>
          <w:szCs w:val="32"/>
        </w:rPr>
        <w:t>年，在某些废弃电器电子产品种类拆解产能空白地区，增加合法合规的废弃电器电子产品拆解企业布局。远期展望（</w:t>
      </w:r>
      <w:r>
        <w:rPr>
          <w:rFonts w:cs="Times New Roman"/>
          <w:color w:val="000000" w:themeColor="text1"/>
          <w:sz w:val="32"/>
          <w:szCs w:val="32"/>
        </w:rPr>
        <w:t>2030</w:t>
      </w:r>
      <w:r>
        <w:rPr>
          <w:rFonts w:cs="Times New Roman"/>
          <w:color w:val="000000" w:themeColor="text1"/>
          <w:sz w:val="32"/>
          <w:szCs w:val="32"/>
        </w:rPr>
        <w:t>年），废弃电器电子产品得到有效规范化处理，资源得到循环再利用，废弃电器电子产品污染明显降低，拆解处理行</w:t>
      </w:r>
      <w:r>
        <w:rPr>
          <w:rFonts w:cs="Times New Roman"/>
          <w:color w:val="000000" w:themeColor="text1"/>
          <w:sz w:val="32"/>
          <w:szCs w:val="32"/>
        </w:rPr>
        <w:lastRenderedPageBreak/>
        <w:t>业实现良性发展。</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根据我省实际对于报废服务器的回收处理工作，明确数据中心、回收企业、拆解企业和第三方机构责任范围，疏通数据中心到拆解企业的回收链条，以资源利用最大化、环境污染最小化为目标，以废弃电器电子产品能够妥善回收、梯次利用、再制造和资源化为基本原则，在嘉兴市，建设一家服务器回收处理企业。</w:t>
      </w:r>
    </w:p>
    <w:p w:rsidR="00514E81" w:rsidRDefault="00F145F1">
      <w:pPr>
        <w:adjustRightInd w:val="0"/>
        <w:ind w:firstLineChars="200" w:firstLine="643"/>
        <w:rPr>
          <w:rFonts w:cs="Times New Roman"/>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2</w:t>
      </w:r>
      <w:r>
        <w:rPr>
          <w:rFonts w:cs="Times New Roman"/>
          <w:b/>
          <w:color w:val="000000" w:themeColor="text1"/>
          <w:sz w:val="32"/>
          <w:szCs w:val="32"/>
        </w:rPr>
        <w:t>）提升废弃电器电子产品处理企业的技术水平。</w:t>
      </w:r>
      <w:r w:rsidR="001C0748" w:rsidRPr="001C0748">
        <w:rPr>
          <w:rFonts w:cs="Times New Roman" w:hint="eastAsia"/>
          <w:color w:val="000000" w:themeColor="text1"/>
          <w:sz w:val="32"/>
          <w:szCs w:val="32"/>
        </w:rPr>
        <w:t>严格按照</w:t>
      </w:r>
      <w:r w:rsidR="001C0748">
        <w:rPr>
          <w:rFonts w:cs="Times New Roman"/>
          <w:color w:val="000000" w:themeColor="text1"/>
          <w:sz w:val="32"/>
          <w:szCs w:val="32"/>
        </w:rPr>
        <w:t>《废弃电器电子产品处理污染控制技术规范》</w:t>
      </w:r>
      <w:r w:rsidR="001C0748">
        <w:rPr>
          <w:rFonts w:cs="Times New Roman" w:hint="eastAsia"/>
          <w:color w:val="000000" w:themeColor="text1"/>
          <w:sz w:val="32"/>
          <w:szCs w:val="32"/>
        </w:rPr>
        <w:t>督促企业做好拆解处理</w:t>
      </w:r>
      <w:r w:rsidR="0019064A">
        <w:rPr>
          <w:rFonts w:cs="Times New Roman" w:hint="eastAsia"/>
          <w:color w:val="000000" w:themeColor="text1"/>
          <w:sz w:val="32"/>
          <w:szCs w:val="32"/>
        </w:rPr>
        <w:t>活动的</w:t>
      </w:r>
      <w:r w:rsidR="001C0748">
        <w:rPr>
          <w:rFonts w:cs="Times New Roman" w:hint="eastAsia"/>
          <w:color w:val="000000" w:themeColor="text1"/>
          <w:sz w:val="32"/>
          <w:szCs w:val="32"/>
        </w:rPr>
        <w:t>环境污染控制要求，</w:t>
      </w:r>
      <w:r w:rsidRPr="001C0748">
        <w:rPr>
          <w:rFonts w:cs="Times New Roman"/>
          <w:color w:val="000000" w:themeColor="text1"/>
          <w:sz w:val="32"/>
          <w:szCs w:val="32"/>
        </w:rPr>
        <w:t>鼓励</w:t>
      </w:r>
      <w:r>
        <w:rPr>
          <w:rFonts w:cs="Times New Roman"/>
          <w:color w:val="000000" w:themeColor="text1"/>
          <w:sz w:val="32"/>
          <w:szCs w:val="32"/>
        </w:rPr>
        <w:t>废弃电器电子产品处理企业加大技术改造力度，推动废弃电器电子产品分选、处理关键技术装备研发、生产、应用、集成，提升处理智能化、机械化和自动化水平。支持处理企业综合运用信息技术手段提升废弃电器电子产品回收、拆解、综合利用全流程的智能化管理水平。保障手机、电脑等电子产品回收利用全过程的个人隐私信息安全。到</w:t>
      </w:r>
      <w:r>
        <w:rPr>
          <w:rFonts w:cs="Times New Roman"/>
          <w:color w:val="000000" w:themeColor="text1"/>
          <w:sz w:val="32"/>
          <w:szCs w:val="32"/>
        </w:rPr>
        <w:t>2025</w:t>
      </w:r>
      <w:r>
        <w:rPr>
          <w:rFonts w:cs="Times New Roman"/>
          <w:color w:val="000000" w:themeColor="text1"/>
          <w:sz w:val="32"/>
          <w:szCs w:val="32"/>
        </w:rPr>
        <w:t>年，继续提升打造</w:t>
      </w:r>
      <w:r>
        <w:rPr>
          <w:rFonts w:cs="Times New Roman"/>
          <w:color w:val="000000" w:themeColor="text1"/>
          <w:sz w:val="32"/>
          <w:szCs w:val="32"/>
        </w:rPr>
        <w:t>1</w:t>
      </w:r>
      <w:r>
        <w:rPr>
          <w:rFonts w:cs="Times New Roman"/>
          <w:color w:val="000000" w:themeColor="text1"/>
          <w:sz w:val="32"/>
          <w:szCs w:val="32"/>
        </w:rPr>
        <w:t>家以上全国领先标杆拆解企业。</w:t>
      </w:r>
    </w:p>
    <w:p w:rsidR="00514E81" w:rsidRDefault="00F145F1">
      <w:pPr>
        <w:adjustRightInd w:val="0"/>
        <w:ind w:firstLineChars="200" w:firstLine="643"/>
        <w:rPr>
          <w:rFonts w:cs="Times New Roman"/>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3</w:t>
      </w:r>
      <w:r>
        <w:rPr>
          <w:rFonts w:cs="Times New Roman"/>
          <w:b/>
          <w:color w:val="000000" w:themeColor="text1"/>
          <w:sz w:val="32"/>
          <w:szCs w:val="32"/>
        </w:rPr>
        <w:t>）强化产业生态链建设，提高拆解产物深度处理能力。</w:t>
      </w:r>
      <w:r>
        <w:rPr>
          <w:rFonts w:cs="Times New Roman"/>
          <w:color w:val="000000" w:themeColor="text1"/>
          <w:sz w:val="32"/>
          <w:szCs w:val="32"/>
        </w:rPr>
        <w:t>鼓励拆解企业延长项目生产线，推动拆解产物在企业内资源化利用。通过产业生态链的有序衔接，以</w:t>
      </w:r>
      <w:r>
        <w:rPr>
          <w:rFonts w:cs="Times New Roman"/>
          <w:color w:val="000000" w:themeColor="text1"/>
          <w:sz w:val="32"/>
          <w:szCs w:val="32"/>
        </w:rPr>
        <w:t>“</w:t>
      </w:r>
      <w:r>
        <w:rPr>
          <w:rFonts w:cs="Times New Roman"/>
          <w:color w:val="000000" w:themeColor="text1"/>
          <w:sz w:val="32"/>
          <w:szCs w:val="32"/>
        </w:rPr>
        <w:t>废弃电气电子产品拆解</w:t>
      </w:r>
      <w:r>
        <w:rPr>
          <w:rFonts w:cs="Times New Roman"/>
          <w:color w:val="000000" w:themeColor="text1"/>
          <w:sz w:val="32"/>
          <w:szCs w:val="32"/>
        </w:rPr>
        <w:t>-</w:t>
      </w:r>
      <w:r>
        <w:rPr>
          <w:rFonts w:cs="Times New Roman"/>
          <w:color w:val="000000" w:themeColor="text1"/>
          <w:sz w:val="32"/>
          <w:szCs w:val="32"/>
        </w:rPr>
        <w:t>塑料原料生产</w:t>
      </w:r>
      <w:r>
        <w:rPr>
          <w:rFonts w:cs="Times New Roman"/>
          <w:color w:val="000000" w:themeColor="text1"/>
          <w:sz w:val="32"/>
          <w:szCs w:val="32"/>
        </w:rPr>
        <w:t>-</w:t>
      </w:r>
      <w:r>
        <w:rPr>
          <w:rFonts w:cs="Times New Roman"/>
          <w:color w:val="000000" w:themeColor="text1"/>
          <w:sz w:val="32"/>
          <w:szCs w:val="32"/>
        </w:rPr>
        <w:t>塑料制品生产</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废弃电气电子产品拆解</w:t>
      </w:r>
      <w:r>
        <w:rPr>
          <w:rFonts w:cs="Times New Roman"/>
          <w:color w:val="000000" w:themeColor="text1"/>
          <w:sz w:val="32"/>
          <w:szCs w:val="32"/>
        </w:rPr>
        <w:t>-</w:t>
      </w:r>
      <w:r>
        <w:rPr>
          <w:rFonts w:cs="Times New Roman"/>
          <w:color w:val="000000" w:themeColor="text1"/>
          <w:sz w:val="32"/>
          <w:szCs w:val="32"/>
        </w:rPr>
        <w:t>黑色金属原料生产</w:t>
      </w:r>
      <w:r>
        <w:rPr>
          <w:rFonts w:cs="Times New Roman"/>
          <w:color w:val="000000" w:themeColor="text1"/>
          <w:sz w:val="32"/>
          <w:szCs w:val="32"/>
        </w:rPr>
        <w:t>-</w:t>
      </w:r>
      <w:r>
        <w:rPr>
          <w:rFonts w:cs="Times New Roman"/>
          <w:color w:val="000000" w:themeColor="text1"/>
          <w:sz w:val="32"/>
          <w:szCs w:val="32"/>
        </w:rPr>
        <w:t>铁铬锰等制品业</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w:t>
      </w:r>
      <w:r>
        <w:rPr>
          <w:rFonts w:cs="Times New Roman"/>
          <w:color w:val="000000" w:themeColor="text1"/>
          <w:sz w:val="32"/>
          <w:szCs w:val="32"/>
        </w:rPr>
        <w:t>废弃电气电子产品拆解</w:t>
      </w:r>
      <w:r>
        <w:rPr>
          <w:rFonts w:cs="Times New Roman"/>
          <w:color w:val="000000" w:themeColor="text1"/>
          <w:sz w:val="32"/>
          <w:szCs w:val="32"/>
        </w:rPr>
        <w:t>-</w:t>
      </w:r>
      <w:r>
        <w:rPr>
          <w:rFonts w:cs="Times New Roman"/>
          <w:color w:val="000000" w:themeColor="text1"/>
          <w:sz w:val="32"/>
          <w:szCs w:val="32"/>
        </w:rPr>
        <w:t>有色金属原料生产</w:t>
      </w:r>
      <w:r>
        <w:rPr>
          <w:rFonts w:cs="Times New Roman"/>
          <w:color w:val="000000" w:themeColor="text1"/>
          <w:sz w:val="32"/>
          <w:szCs w:val="32"/>
        </w:rPr>
        <w:t>-</w:t>
      </w:r>
      <w:r>
        <w:rPr>
          <w:rFonts w:cs="Times New Roman"/>
          <w:color w:val="000000" w:themeColor="text1"/>
          <w:sz w:val="32"/>
          <w:szCs w:val="32"/>
        </w:rPr>
        <w:t>金银等制品业</w:t>
      </w:r>
      <w:r>
        <w:rPr>
          <w:rFonts w:cs="Times New Roman"/>
          <w:color w:val="000000" w:themeColor="text1"/>
          <w:sz w:val="32"/>
          <w:szCs w:val="32"/>
        </w:rPr>
        <w:t>”</w:t>
      </w:r>
      <w:r>
        <w:rPr>
          <w:rFonts w:cs="Times New Roman"/>
          <w:color w:val="000000" w:themeColor="text1"/>
          <w:sz w:val="32"/>
          <w:szCs w:val="32"/>
        </w:rPr>
        <w:t>为重点，衔接深加工项目建设，有</w:t>
      </w:r>
      <w:r>
        <w:rPr>
          <w:rFonts w:cs="Times New Roman"/>
          <w:color w:val="000000" w:themeColor="text1"/>
          <w:sz w:val="32"/>
          <w:szCs w:val="32"/>
        </w:rPr>
        <w:lastRenderedPageBreak/>
        <w:t>序推进符合废弃电器电子产品特性的生态产业链区域内或者省域内完善，实现资源利用效率和资源附加值的提升。鼓励企业投资建设拆解产物深度处理生产线，如废电路板等拆解产物中贵金属的提取和分离等，提高资源利用率。</w:t>
      </w:r>
    </w:p>
    <w:p w:rsidR="00514E81" w:rsidRDefault="00F145F1">
      <w:pPr>
        <w:pStyle w:val="3"/>
        <w:adjustRightInd w:val="0"/>
        <w:rPr>
          <w:rFonts w:cs="Times New Roman"/>
          <w:color w:val="000000" w:themeColor="text1"/>
          <w:sz w:val="32"/>
        </w:rPr>
      </w:pPr>
      <w:bookmarkStart w:id="43" w:name="_Toc148100737"/>
      <w:r>
        <w:rPr>
          <w:rFonts w:cs="Times New Roman"/>
          <w:color w:val="000000" w:themeColor="text1"/>
          <w:sz w:val="32"/>
        </w:rPr>
        <w:t>3.</w:t>
      </w:r>
      <w:r>
        <w:rPr>
          <w:rFonts w:cs="Times New Roman" w:hint="eastAsia"/>
          <w:color w:val="000000" w:themeColor="text1"/>
          <w:sz w:val="32"/>
        </w:rPr>
        <w:t xml:space="preserve"> </w:t>
      </w:r>
      <w:r>
        <w:rPr>
          <w:rFonts w:cs="Times New Roman"/>
          <w:color w:val="000000" w:themeColor="text1"/>
          <w:sz w:val="32"/>
        </w:rPr>
        <w:t>增强监管能力，提升全面监管水平</w:t>
      </w:r>
      <w:bookmarkEnd w:id="43"/>
    </w:p>
    <w:p w:rsidR="00514E81" w:rsidRDefault="00F145F1">
      <w:pPr>
        <w:adjustRightInd w:val="0"/>
        <w:ind w:firstLineChars="200" w:firstLine="643"/>
        <w:rPr>
          <w:rFonts w:cs="Times New Roman"/>
          <w:b/>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1</w:t>
      </w:r>
      <w:r>
        <w:rPr>
          <w:rFonts w:cs="Times New Roman"/>
          <w:b/>
          <w:color w:val="000000" w:themeColor="text1"/>
          <w:sz w:val="32"/>
          <w:szCs w:val="32"/>
        </w:rPr>
        <w:t>）强化数字化监管能力</w:t>
      </w:r>
      <w:r>
        <w:rPr>
          <w:rFonts w:cs="Times New Roman"/>
          <w:b/>
          <w:color w:val="000000" w:themeColor="text1"/>
          <w:sz w:val="32"/>
          <w:szCs w:val="32"/>
        </w:rPr>
        <w:t xml:space="preserve"> </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鼓励回收企业建立完善信息化管理系统，强化全生命周期管理，开展废旧家电回收信息登记，推动收集、存放、转运、处理等环节的信息化管理，实现可查询可追踪。鼓励从事拆解企业，基于视频识别、</w:t>
      </w:r>
      <w:r>
        <w:rPr>
          <w:rFonts w:cs="Times New Roman"/>
          <w:color w:val="000000" w:themeColor="text1"/>
          <w:sz w:val="32"/>
          <w:szCs w:val="32"/>
        </w:rPr>
        <w:t>AI</w:t>
      </w:r>
      <w:r>
        <w:rPr>
          <w:rFonts w:cs="Times New Roman"/>
          <w:color w:val="000000" w:themeColor="text1"/>
          <w:sz w:val="32"/>
          <w:szCs w:val="32"/>
        </w:rPr>
        <w:t>智能算法、大数据技术等信息化手段，完善优化企业内部数字化管理平台，对废弃电器电子产品处理关键操作环节进行智能化识别、分析和判断，实现产品技术、拆解行为规范性判断等功能。探索电子赋码，实现电器电子产品从产生、收集、回收、处理全过程</w:t>
      </w:r>
      <w:r>
        <w:rPr>
          <w:rFonts w:cs="Times New Roman"/>
          <w:color w:val="000000" w:themeColor="text1"/>
          <w:sz w:val="32"/>
          <w:szCs w:val="32"/>
        </w:rPr>
        <w:t>“</w:t>
      </w:r>
      <w:r>
        <w:rPr>
          <w:rFonts w:cs="Times New Roman"/>
          <w:color w:val="000000" w:themeColor="text1"/>
          <w:sz w:val="32"/>
          <w:szCs w:val="32"/>
        </w:rPr>
        <w:t>一码追溯</w:t>
      </w:r>
      <w:r>
        <w:rPr>
          <w:rFonts w:cs="Times New Roman"/>
          <w:color w:val="000000" w:themeColor="text1"/>
          <w:sz w:val="32"/>
          <w:szCs w:val="32"/>
        </w:rPr>
        <w:t>”</w:t>
      </w:r>
      <w:r>
        <w:rPr>
          <w:rFonts w:cs="Times New Roman"/>
          <w:color w:val="000000" w:themeColor="text1"/>
          <w:sz w:val="32"/>
          <w:szCs w:val="32"/>
        </w:rPr>
        <w:t>。加快</w:t>
      </w:r>
      <w:r>
        <w:rPr>
          <w:rFonts w:cs="Times New Roman"/>
          <w:color w:val="000000" w:themeColor="text1"/>
          <w:sz w:val="32"/>
          <w:szCs w:val="32"/>
        </w:rPr>
        <w:t>“</w:t>
      </w:r>
      <w:r>
        <w:rPr>
          <w:rFonts w:cs="Times New Roman"/>
          <w:color w:val="000000" w:themeColor="text1"/>
          <w:sz w:val="32"/>
          <w:szCs w:val="32"/>
        </w:rPr>
        <w:t>浙里无废</w:t>
      </w:r>
      <w:r>
        <w:rPr>
          <w:rFonts w:cs="Times New Roman"/>
          <w:color w:val="000000" w:themeColor="text1"/>
          <w:sz w:val="32"/>
          <w:szCs w:val="32"/>
        </w:rPr>
        <w:t>”</w:t>
      </w:r>
      <w:r>
        <w:rPr>
          <w:rFonts w:cs="Times New Roman"/>
          <w:color w:val="000000" w:themeColor="text1"/>
          <w:sz w:val="32"/>
          <w:szCs w:val="32"/>
        </w:rPr>
        <w:t>平台中</w:t>
      </w:r>
      <w:r>
        <w:rPr>
          <w:rFonts w:cs="Times New Roman"/>
          <w:color w:val="000000" w:themeColor="text1"/>
          <w:sz w:val="32"/>
          <w:szCs w:val="32"/>
        </w:rPr>
        <w:t>“</w:t>
      </w:r>
      <w:r>
        <w:rPr>
          <w:rFonts w:cs="Times New Roman"/>
          <w:color w:val="000000" w:themeColor="text1"/>
          <w:sz w:val="32"/>
          <w:szCs w:val="32"/>
        </w:rPr>
        <w:t>电器电子产品</w:t>
      </w:r>
      <w:r>
        <w:rPr>
          <w:rFonts w:cs="Times New Roman"/>
          <w:color w:val="000000" w:themeColor="text1"/>
          <w:sz w:val="32"/>
          <w:szCs w:val="32"/>
        </w:rPr>
        <w:t>”</w:t>
      </w:r>
      <w:r>
        <w:rPr>
          <w:rFonts w:cs="Times New Roman"/>
          <w:color w:val="000000" w:themeColor="text1"/>
          <w:sz w:val="32"/>
          <w:szCs w:val="32"/>
        </w:rPr>
        <w:t>功能模块开发，实现企业数字化管理平台与该平台的互联互通。</w:t>
      </w:r>
    </w:p>
    <w:p w:rsidR="00514E81" w:rsidRDefault="00F145F1">
      <w:pPr>
        <w:adjustRightInd w:val="0"/>
        <w:ind w:firstLineChars="200" w:firstLine="643"/>
        <w:rPr>
          <w:rFonts w:cs="Times New Roman"/>
          <w:b/>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2</w:t>
      </w:r>
      <w:r>
        <w:rPr>
          <w:rFonts w:cs="Times New Roman"/>
          <w:b/>
          <w:color w:val="000000" w:themeColor="text1"/>
          <w:sz w:val="32"/>
          <w:szCs w:val="32"/>
        </w:rPr>
        <w:t>）加强法规标准建设</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严格落实《固体废物污染环境防治法（</w:t>
      </w:r>
      <w:r>
        <w:rPr>
          <w:rFonts w:cs="Times New Roman"/>
          <w:color w:val="000000" w:themeColor="text1"/>
          <w:sz w:val="32"/>
          <w:szCs w:val="32"/>
        </w:rPr>
        <w:t>2020</w:t>
      </w:r>
      <w:r>
        <w:rPr>
          <w:rFonts w:cs="Times New Roman"/>
          <w:color w:val="000000" w:themeColor="text1"/>
          <w:sz w:val="32"/>
          <w:szCs w:val="32"/>
        </w:rPr>
        <w:t>年修订）》《废弃电器电子产品回收处理管理条例》《浙江省固体废物污染环境防治条例》等法律法规，推动省级相关行业协会制定并发布电器电子产品回收等领域团体标准。研究制定城市社区废旧家电回收站点设置标准，提高废旧家电回收、存放的便利性。</w:t>
      </w:r>
    </w:p>
    <w:p w:rsidR="00514E81" w:rsidRDefault="00F145F1">
      <w:pPr>
        <w:adjustRightInd w:val="0"/>
        <w:ind w:firstLineChars="200" w:firstLine="643"/>
        <w:rPr>
          <w:rFonts w:cs="Times New Roman"/>
          <w:b/>
          <w:color w:val="000000" w:themeColor="text1"/>
          <w:sz w:val="32"/>
          <w:szCs w:val="32"/>
        </w:rPr>
      </w:pPr>
      <w:r>
        <w:rPr>
          <w:rFonts w:cs="Times New Roman"/>
          <w:b/>
          <w:color w:val="000000" w:themeColor="text1"/>
          <w:sz w:val="32"/>
          <w:szCs w:val="32"/>
        </w:rPr>
        <w:t>（</w:t>
      </w:r>
      <w:r>
        <w:rPr>
          <w:rFonts w:cs="Times New Roman"/>
          <w:b/>
          <w:color w:val="000000" w:themeColor="text1"/>
          <w:sz w:val="32"/>
          <w:szCs w:val="32"/>
        </w:rPr>
        <w:t>3</w:t>
      </w:r>
      <w:r>
        <w:rPr>
          <w:rFonts w:cs="Times New Roman"/>
          <w:b/>
          <w:color w:val="000000" w:themeColor="text1"/>
          <w:sz w:val="32"/>
          <w:szCs w:val="32"/>
        </w:rPr>
        <w:t>）严厉打击非法拆解活动</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lastRenderedPageBreak/>
        <w:t>建立健全生态环境督查检查机制，不断完善生态环境部门与公检法等相关部门的联动执法、联合督办信息共享等机制，深入开展废弃电子产品处理行业督查检查，依法严厉打击违法拆解、非法转移或倾倒危险废物等行为，相关违法信息归集至浙江省公共信用信息平台，实行联合惩戒，进一步强化生态环境执法震慑力。对发现存在违法经营行为、以虚报、冒领等手段骗取基金补贴、非法利用处置废弃电器电子拆解产物等问题，以及规范拆解率、资源产出率、实际运行负荷率不满足国家有关要求的，取消其基金补贴资格，实施行业退出，促进废弃电器电子产品处理行业健康发展。加强二手家电流通领域的监管，市场主体从事二手家电销售、租赁，必须严格执行旧电器电子产品流通管理相关规定。充分发挥社会监督作用，鼓励公众及环保公益组织共同监督废旧家电处理领域的违法行为。</w:t>
      </w:r>
    </w:p>
    <w:p w:rsidR="00514E81" w:rsidRDefault="00F145F1">
      <w:pPr>
        <w:pStyle w:val="3"/>
        <w:numPr>
          <w:ilvl w:val="0"/>
          <w:numId w:val="2"/>
        </w:numPr>
        <w:adjustRightInd w:val="0"/>
        <w:rPr>
          <w:rFonts w:eastAsia="楷体_GB2312" w:cs="Times New Roman"/>
          <w:color w:val="000000" w:themeColor="text1"/>
          <w:sz w:val="32"/>
        </w:rPr>
      </w:pPr>
      <w:bookmarkStart w:id="44" w:name="_Toc148100738"/>
      <w:r>
        <w:rPr>
          <w:rFonts w:cs="Times New Roman"/>
          <w:color w:val="000000" w:themeColor="text1"/>
          <w:sz w:val="32"/>
        </w:rPr>
        <w:t>加强政策支持，做好示范引领效应</w:t>
      </w:r>
      <w:bookmarkEnd w:id="44"/>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积极争取中央资金，支持符合条件的废旧家电回收处理项目建设。落实促进资源综合利用和循环经济发展的税费优惠政策。鼓励金融机构以基金补贴为质押发放贷款，合理确定贷款利率，加大绿色信贷投放，降低企业融资成本，缓解处理企业资金压力。开展废旧家电回收处理企业资源环境绩效评价，促进政策资源向优秀企业集中。</w:t>
      </w:r>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总结一批特色鲜明、行之有效的创新模式和典型经验，组织遴选一批社区规范便捷回收、</w:t>
      </w:r>
      <w:r>
        <w:rPr>
          <w:rFonts w:cs="Times New Roman"/>
          <w:color w:val="000000" w:themeColor="text1"/>
          <w:sz w:val="32"/>
          <w:szCs w:val="32"/>
        </w:rPr>
        <w:t>“</w:t>
      </w:r>
      <w:r>
        <w:rPr>
          <w:rFonts w:cs="Times New Roman"/>
          <w:color w:val="000000" w:themeColor="text1"/>
          <w:sz w:val="32"/>
          <w:szCs w:val="32"/>
        </w:rPr>
        <w:t>互联网</w:t>
      </w:r>
      <w:r>
        <w:rPr>
          <w:rFonts w:cs="Times New Roman"/>
          <w:color w:val="000000" w:themeColor="text1"/>
          <w:sz w:val="32"/>
          <w:szCs w:val="32"/>
        </w:rPr>
        <w:t>+</w:t>
      </w:r>
      <w:r>
        <w:rPr>
          <w:rFonts w:cs="Times New Roman"/>
          <w:color w:val="000000" w:themeColor="text1"/>
          <w:sz w:val="32"/>
          <w:szCs w:val="32"/>
        </w:rPr>
        <w:t>回收</w:t>
      </w:r>
      <w:r>
        <w:rPr>
          <w:rFonts w:cs="Times New Roman"/>
          <w:color w:val="000000" w:themeColor="text1"/>
          <w:sz w:val="32"/>
          <w:szCs w:val="32"/>
        </w:rPr>
        <w:t>”</w:t>
      </w:r>
      <w:r>
        <w:rPr>
          <w:rFonts w:cs="Times New Roman"/>
          <w:color w:val="000000" w:themeColor="text1"/>
          <w:sz w:val="32"/>
          <w:szCs w:val="32"/>
        </w:rPr>
        <w:t>、生产者责任延伸等废旧家电回收处理和</w:t>
      </w:r>
      <w:r>
        <w:rPr>
          <w:rFonts w:cs="Times New Roman"/>
          <w:color w:val="000000" w:themeColor="text1"/>
          <w:sz w:val="32"/>
          <w:szCs w:val="32"/>
        </w:rPr>
        <w:t>“</w:t>
      </w:r>
      <w:r>
        <w:rPr>
          <w:rFonts w:cs="Times New Roman"/>
          <w:color w:val="000000" w:themeColor="text1"/>
          <w:sz w:val="32"/>
          <w:szCs w:val="32"/>
        </w:rPr>
        <w:t>以旧换新</w:t>
      </w:r>
      <w:r>
        <w:rPr>
          <w:rFonts w:cs="Times New Roman"/>
          <w:color w:val="000000" w:themeColor="text1"/>
          <w:sz w:val="32"/>
          <w:szCs w:val="32"/>
        </w:rPr>
        <w:t>”</w:t>
      </w:r>
      <w:r>
        <w:rPr>
          <w:rFonts w:cs="Times New Roman"/>
          <w:color w:val="000000" w:themeColor="text1"/>
          <w:sz w:val="32"/>
          <w:szCs w:val="32"/>
        </w:rPr>
        <w:t>等家电更新消费的典型案</w:t>
      </w:r>
      <w:r>
        <w:rPr>
          <w:rFonts w:cs="Times New Roman"/>
          <w:color w:val="000000" w:themeColor="text1"/>
          <w:sz w:val="32"/>
          <w:szCs w:val="32"/>
        </w:rPr>
        <w:lastRenderedPageBreak/>
        <w:t>例，形成先进典型地区、园区、社区或企业，发挥示范引领作用。</w:t>
      </w:r>
    </w:p>
    <w:p w:rsidR="00514E81" w:rsidRDefault="00F145F1">
      <w:pPr>
        <w:pStyle w:val="3"/>
        <w:numPr>
          <w:ilvl w:val="0"/>
          <w:numId w:val="2"/>
        </w:numPr>
        <w:adjustRightInd w:val="0"/>
        <w:rPr>
          <w:rFonts w:cs="Times New Roman"/>
          <w:color w:val="000000" w:themeColor="text1"/>
          <w:sz w:val="32"/>
        </w:rPr>
      </w:pPr>
      <w:bookmarkStart w:id="45" w:name="_Toc148100739"/>
      <w:r>
        <w:rPr>
          <w:rFonts w:cs="Times New Roman"/>
          <w:color w:val="000000" w:themeColor="text1"/>
          <w:sz w:val="32"/>
        </w:rPr>
        <w:t>加大宣传教育、推动舆论引导</w:t>
      </w:r>
      <w:bookmarkEnd w:id="45"/>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推动舆论引导和宣传教育，大力传播废弃电器电子产品回收</w:t>
      </w:r>
      <w:r w:rsidR="00C10F97">
        <w:rPr>
          <w:rFonts w:cs="Times New Roman" w:hint="eastAsia"/>
          <w:color w:val="000000" w:themeColor="text1"/>
          <w:sz w:val="32"/>
          <w:szCs w:val="32"/>
        </w:rPr>
        <w:t>拆解、</w:t>
      </w:r>
      <w:r w:rsidR="00C10F97">
        <w:rPr>
          <w:rFonts w:cs="Times New Roman"/>
          <w:color w:val="000000" w:themeColor="text1"/>
          <w:sz w:val="32"/>
          <w:szCs w:val="32"/>
        </w:rPr>
        <w:t>污染防治相关</w:t>
      </w:r>
      <w:r>
        <w:rPr>
          <w:rFonts w:cs="Times New Roman"/>
          <w:color w:val="000000" w:themeColor="text1"/>
          <w:sz w:val="32"/>
          <w:szCs w:val="32"/>
        </w:rPr>
        <w:t>内容。加强家电安全使用年限标准宣传，引导消费者增强家电安全使用和节能环保意识，及时更换超过安全使用年限的老旧家电</w:t>
      </w:r>
      <w:r>
        <w:rPr>
          <w:rFonts w:cs="Times New Roman"/>
          <w:color w:val="000000" w:themeColor="text1"/>
          <w:sz w:val="32"/>
          <w:szCs w:val="32"/>
        </w:rPr>
        <w:t>,</w:t>
      </w:r>
      <w:r>
        <w:rPr>
          <w:rFonts w:cs="Times New Roman"/>
          <w:color w:val="000000" w:themeColor="text1"/>
          <w:sz w:val="32"/>
          <w:szCs w:val="32"/>
        </w:rPr>
        <w:t>引导消费者树立</w:t>
      </w:r>
      <w:r>
        <w:rPr>
          <w:rFonts w:cs="Times New Roman"/>
          <w:color w:val="000000" w:themeColor="text1"/>
          <w:sz w:val="32"/>
          <w:szCs w:val="32"/>
        </w:rPr>
        <w:t>“</w:t>
      </w:r>
      <w:r>
        <w:rPr>
          <w:rFonts w:cs="Times New Roman"/>
          <w:color w:val="000000" w:themeColor="text1"/>
          <w:sz w:val="32"/>
          <w:szCs w:val="32"/>
        </w:rPr>
        <w:t>以旧换新</w:t>
      </w:r>
      <w:r>
        <w:rPr>
          <w:rFonts w:cs="Times New Roman"/>
          <w:color w:val="000000" w:themeColor="text1"/>
          <w:sz w:val="32"/>
          <w:szCs w:val="32"/>
        </w:rPr>
        <w:t>”</w:t>
      </w:r>
      <w:r>
        <w:rPr>
          <w:rFonts w:cs="Times New Roman"/>
          <w:color w:val="000000" w:themeColor="text1"/>
          <w:sz w:val="32"/>
          <w:szCs w:val="32"/>
        </w:rPr>
        <w:t>等绿色消费理念，营造社会共建良好氛围。</w:t>
      </w:r>
    </w:p>
    <w:p w:rsidR="00514E81" w:rsidRDefault="00514E81">
      <w:pPr>
        <w:adjustRightInd w:val="0"/>
        <w:ind w:firstLineChars="200" w:firstLine="640"/>
        <w:rPr>
          <w:rFonts w:cs="Times New Roman"/>
          <w:color w:val="000000" w:themeColor="text1"/>
          <w:sz w:val="32"/>
          <w:szCs w:val="32"/>
        </w:rPr>
      </w:pPr>
    </w:p>
    <w:p w:rsidR="00514E81" w:rsidRDefault="00F145F1">
      <w:pPr>
        <w:widowControl/>
        <w:spacing w:line="240" w:lineRule="auto"/>
        <w:jc w:val="left"/>
        <w:rPr>
          <w:rFonts w:cs="Times New Roman"/>
          <w:color w:val="000000" w:themeColor="text1"/>
        </w:rPr>
      </w:pPr>
      <w:r>
        <w:rPr>
          <w:rFonts w:cs="Times New Roman"/>
          <w:color w:val="000000" w:themeColor="text1"/>
        </w:rPr>
        <w:br w:type="page"/>
      </w:r>
    </w:p>
    <w:p w:rsidR="00514E81" w:rsidRDefault="00F145F1">
      <w:pPr>
        <w:pStyle w:val="1"/>
        <w:spacing w:before="0" w:after="0"/>
        <w:rPr>
          <w:rFonts w:cs="Times New Roman"/>
          <w:color w:val="000000" w:themeColor="text1"/>
          <w:szCs w:val="32"/>
        </w:rPr>
      </w:pPr>
      <w:bookmarkStart w:id="46" w:name="_Toc148100740"/>
      <w:r>
        <w:rPr>
          <w:rFonts w:cs="Times New Roman"/>
          <w:color w:val="000000" w:themeColor="text1"/>
          <w:szCs w:val="32"/>
        </w:rPr>
        <w:lastRenderedPageBreak/>
        <w:t>五、保障措施</w:t>
      </w:r>
      <w:bookmarkEnd w:id="46"/>
    </w:p>
    <w:p w:rsidR="00514E81" w:rsidRDefault="00F145F1">
      <w:pPr>
        <w:pStyle w:val="2"/>
        <w:spacing w:before="0" w:after="0"/>
        <w:rPr>
          <w:rFonts w:ascii="Times New Roman" w:hAnsi="Times New Roman" w:cs="Times New Roman"/>
          <w:color w:val="000000" w:themeColor="text1"/>
        </w:rPr>
      </w:pPr>
      <w:bookmarkStart w:id="47" w:name="_Toc148100741"/>
      <w:r>
        <w:rPr>
          <w:rFonts w:ascii="Times New Roman" w:hAnsi="Times New Roman" w:cs="Times New Roman"/>
          <w:color w:val="000000" w:themeColor="text1"/>
        </w:rPr>
        <w:t>（一）强化组织领导</w:t>
      </w:r>
      <w:bookmarkEnd w:id="47"/>
    </w:p>
    <w:p w:rsidR="000522D1" w:rsidRDefault="00F145F1" w:rsidP="000522D1">
      <w:pPr>
        <w:adjustRightInd w:val="0"/>
        <w:ind w:firstLineChars="200" w:firstLine="640"/>
        <w:rPr>
          <w:rFonts w:cs="Times New Roman"/>
          <w:color w:val="000000" w:themeColor="text1"/>
          <w:sz w:val="32"/>
          <w:szCs w:val="32"/>
        </w:rPr>
      </w:pPr>
      <w:r>
        <w:rPr>
          <w:rFonts w:cs="Times New Roman"/>
          <w:color w:val="000000" w:themeColor="text1"/>
          <w:sz w:val="32"/>
          <w:szCs w:val="32"/>
        </w:rPr>
        <w:t>充分发挥全域</w:t>
      </w:r>
      <w:r>
        <w:rPr>
          <w:rFonts w:cs="Times New Roman"/>
          <w:color w:val="000000" w:themeColor="text1"/>
          <w:sz w:val="32"/>
          <w:szCs w:val="32"/>
        </w:rPr>
        <w:t>“</w:t>
      </w:r>
      <w:r>
        <w:rPr>
          <w:rFonts w:cs="Times New Roman"/>
          <w:color w:val="000000" w:themeColor="text1"/>
          <w:sz w:val="32"/>
          <w:szCs w:val="32"/>
        </w:rPr>
        <w:t>无废城市</w:t>
      </w:r>
      <w:r>
        <w:rPr>
          <w:rFonts w:cs="Times New Roman"/>
          <w:color w:val="000000" w:themeColor="text1"/>
          <w:sz w:val="32"/>
          <w:szCs w:val="32"/>
        </w:rPr>
        <w:t>”</w:t>
      </w:r>
      <w:r>
        <w:rPr>
          <w:rFonts w:cs="Times New Roman"/>
          <w:color w:val="000000" w:themeColor="text1"/>
          <w:sz w:val="32"/>
          <w:szCs w:val="32"/>
        </w:rPr>
        <w:t>建设的平台作用，明确废弃电器电子产品全过程监管职责，建立健全各级政府与各级主管部门联动机制，形成齐抓共管格局。落实社区、乡镇废弃电器电子产品回收网点监管职责。</w:t>
      </w:r>
      <w:r w:rsidR="000522D1" w:rsidRPr="000522D1">
        <w:rPr>
          <w:rFonts w:cs="Times New Roman" w:hint="eastAsia"/>
          <w:color w:val="000000" w:themeColor="text1"/>
          <w:sz w:val="32"/>
          <w:szCs w:val="32"/>
        </w:rPr>
        <w:t>省生态环境厅会同省发展改革、工业和信息化</w:t>
      </w:r>
      <w:r w:rsidR="000522D1">
        <w:rPr>
          <w:rFonts w:cs="Times New Roman" w:hint="eastAsia"/>
          <w:color w:val="000000" w:themeColor="text1"/>
          <w:sz w:val="32"/>
          <w:szCs w:val="32"/>
        </w:rPr>
        <w:t>等</w:t>
      </w:r>
      <w:r w:rsidR="000522D1" w:rsidRPr="000522D1">
        <w:rPr>
          <w:rFonts w:cs="Times New Roman" w:hint="eastAsia"/>
          <w:color w:val="000000" w:themeColor="text1"/>
          <w:sz w:val="32"/>
          <w:szCs w:val="32"/>
        </w:rPr>
        <w:t>部门负责废弃电器电子产品拆解处理监督管理工作，负责督促各地</w:t>
      </w:r>
      <w:r w:rsidR="000522D1">
        <w:rPr>
          <w:rFonts w:cs="Times New Roman" w:hint="eastAsia"/>
          <w:color w:val="000000" w:themeColor="text1"/>
          <w:sz w:val="32"/>
          <w:szCs w:val="32"/>
        </w:rPr>
        <w:t>落实废弃电器电子产品拆解处理设施建设任务，</w:t>
      </w:r>
      <w:r w:rsidR="000522D1">
        <w:rPr>
          <w:rFonts w:cs="Times New Roman"/>
          <w:color w:val="000000" w:themeColor="text1"/>
          <w:sz w:val="32"/>
          <w:szCs w:val="32"/>
        </w:rPr>
        <w:t>依法严厉打击违法拆解废弃电器电子产品、非法转移或倾倒危险废物等行为。</w:t>
      </w:r>
    </w:p>
    <w:p w:rsidR="000522D1" w:rsidRPr="000522D1" w:rsidRDefault="000522D1" w:rsidP="000522D1">
      <w:pPr>
        <w:widowControl/>
        <w:shd w:val="clear" w:color="auto" w:fill="FFFFFF"/>
        <w:ind w:firstLine="480"/>
        <w:rPr>
          <w:rFonts w:cs="Times New Roman"/>
          <w:color w:val="000000" w:themeColor="text1"/>
          <w:sz w:val="32"/>
          <w:szCs w:val="32"/>
        </w:rPr>
      </w:pPr>
      <w:r w:rsidRPr="000522D1">
        <w:rPr>
          <w:rFonts w:cs="Times New Roman" w:hint="eastAsia"/>
          <w:color w:val="000000" w:themeColor="text1"/>
          <w:sz w:val="32"/>
          <w:szCs w:val="32"/>
        </w:rPr>
        <w:t>省商务部门负责废弃电器电子产品回收</w:t>
      </w:r>
      <w:r>
        <w:rPr>
          <w:rFonts w:cs="Times New Roman"/>
          <w:color w:val="000000" w:themeColor="text1"/>
          <w:sz w:val="32"/>
          <w:szCs w:val="32"/>
        </w:rPr>
        <w:t>渠道建设和</w:t>
      </w:r>
      <w:r w:rsidRPr="000522D1">
        <w:rPr>
          <w:rFonts w:cs="Times New Roman" w:hint="eastAsia"/>
          <w:color w:val="000000" w:themeColor="text1"/>
          <w:sz w:val="32"/>
          <w:szCs w:val="32"/>
        </w:rPr>
        <w:t>监督管理，督促各地落实废弃电器电子产品回收站点建设任务。</w:t>
      </w:r>
    </w:p>
    <w:p w:rsidR="000522D1" w:rsidRPr="000522D1" w:rsidRDefault="000522D1" w:rsidP="000522D1">
      <w:pPr>
        <w:widowControl/>
        <w:shd w:val="clear" w:color="auto" w:fill="FFFFFF"/>
        <w:ind w:firstLine="480"/>
        <w:rPr>
          <w:rFonts w:cs="Times New Roman"/>
          <w:color w:val="000000" w:themeColor="text1"/>
          <w:sz w:val="32"/>
          <w:szCs w:val="32"/>
        </w:rPr>
      </w:pPr>
      <w:r w:rsidRPr="000522D1">
        <w:rPr>
          <w:rFonts w:cs="Times New Roman" w:hint="eastAsia"/>
          <w:color w:val="000000" w:themeColor="text1"/>
          <w:sz w:val="32"/>
          <w:szCs w:val="32"/>
        </w:rPr>
        <w:t>相关设区的市人民政府和相关部门负责本辖区内废弃电器电子产品回收拆解处理发展规划任务的落实，在各自职责范围内负责相关管理工作。</w:t>
      </w:r>
    </w:p>
    <w:p w:rsidR="00514E81" w:rsidRDefault="00F145F1">
      <w:pPr>
        <w:pStyle w:val="2"/>
        <w:spacing w:before="0" w:after="0"/>
        <w:rPr>
          <w:rFonts w:ascii="Times New Roman" w:hAnsi="Times New Roman" w:cs="Times New Roman"/>
          <w:color w:val="000000" w:themeColor="text1"/>
        </w:rPr>
      </w:pPr>
      <w:bookmarkStart w:id="48" w:name="_Toc148100742"/>
      <w:r>
        <w:rPr>
          <w:rFonts w:ascii="Times New Roman" w:hAnsi="Times New Roman" w:cs="Times New Roman"/>
          <w:color w:val="000000" w:themeColor="text1"/>
        </w:rPr>
        <w:t>（二）强化要素保障</w:t>
      </w:r>
      <w:bookmarkEnd w:id="48"/>
    </w:p>
    <w:p w:rsidR="00514E81" w:rsidRDefault="00F145F1">
      <w:pPr>
        <w:adjustRightInd w:val="0"/>
        <w:ind w:firstLineChars="200" w:firstLine="640"/>
        <w:rPr>
          <w:rFonts w:cs="Times New Roman"/>
          <w:color w:val="000000" w:themeColor="text1"/>
          <w:sz w:val="32"/>
          <w:szCs w:val="32"/>
        </w:rPr>
      </w:pPr>
      <w:r>
        <w:rPr>
          <w:rFonts w:cs="Times New Roman"/>
          <w:color w:val="000000" w:themeColor="text1"/>
          <w:sz w:val="32"/>
          <w:szCs w:val="32"/>
        </w:rPr>
        <w:t>落实促进资源综合利用和循环经济发展的税费优惠政策。鼓励社会资金参与投资建设，加大绿色信贷投放，鼓励金融机构以基金补贴为质押发放贷款。开展废弃电器电子产品回收处理企业资源环境绩效评价，促进政策资源向优秀企业倾斜。鼓励企业联合高校、科研院所建立产学研平台，开展技术研发，推动各品类废弃电器电子产品集中处理和资源化利用。</w:t>
      </w:r>
    </w:p>
    <w:p w:rsidR="00514E81" w:rsidRDefault="00F145F1">
      <w:pPr>
        <w:pStyle w:val="2"/>
        <w:spacing w:before="0" w:after="0"/>
        <w:rPr>
          <w:rFonts w:ascii="Times New Roman" w:hAnsi="Times New Roman" w:cs="Times New Roman"/>
          <w:color w:val="000000" w:themeColor="text1"/>
        </w:rPr>
      </w:pPr>
      <w:bookmarkStart w:id="49" w:name="_Toc148100743"/>
      <w:r>
        <w:rPr>
          <w:rFonts w:ascii="Times New Roman" w:hAnsi="Times New Roman" w:cs="Times New Roman"/>
          <w:color w:val="000000" w:themeColor="text1"/>
        </w:rPr>
        <w:lastRenderedPageBreak/>
        <w:t>（三）强化多元参与</w:t>
      </w:r>
      <w:bookmarkEnd w:id="49"/>
    </w:p>
    <w:p w:rsidR="00514E81" w:rsidRDefault="00C10F97">
      <w:pPr>
        <w:adjustRightInd w:val="0"/>
        <w:ind w:firstLineChars="200" w:firstLine="640"/>
        <w:rPr>
          <w:rFonts w:cs="Times New Roman"/>
          <w:color w:val="000000" w:themeColor="text1"/>
          <w:sz w:val="32"/>
          <w:szCs w:val="32"/>
        </w:rPr>
      </w:pPr>
      <w:r>
        <w:rPr>
          <w:rFonts w:cs="Times New Roman"/>
          <w:color w:val="000000" w:themeColor="text1"/>
          <w:sz w:val="32"/>
          <w:szCs w:val="32"/>
        </w:rPr>
        <w:t>鼓励社会各界积极</w:t>
      </w:r>
      <w:r w:rsidR="00A7538A">
        <w:rPr>
          <w:rFonts w:cs="Times New Roman" w:hint="eastAsia"/>
          <w:color w:val="000000" w:themeColor="text1"/>
          <w:sz w:val="32"/>
          <w:szCs w:val="32"/>
        </w:rPr>
        <w:t>融入</w:t>
      </w:r>
      <w:r w:rsidR="00F145F1">
        <w:rPr>
          <w:rFonts w:cs="Times New Roman"/>
          <w:color w:val="000000" w:themeColor="text1"/>
          <w:sz w:val="32"/>
          <w:szCs w:val="32"/>
        </w:rPr>
        <w:t>，</w:t>
      </w:r>
      <w:r>
        <w:rPr>
          <w:rFonts w:cs="Times New Roman" w:hint="eastAsia"/>
          <w:color w:val="000000" w:themeColor="text1"/>
          <w:sz w:val="32"/>
          <w:szCs w:val="32"/>
        </w:rPr>
        <w:t>强化</w:t>
      </w:r>
      <w:r w:rsidRPr="009428FC">
        <w:rPr>
          <w:rFonts w:cs="Times New Roman"/>
          <w:color w:val="000000" w:themeColor="text1"/>
          <w:sz w:val="32"/>
          <w:szCs w:val="32"/>
        </w:rPr>
        <w:t>多元参与</w:t>
      </w:r>
      <w:r w:rsidR="008A20FF">
        <w:rPr>
          <w:rFonts w:cs="Times New Roman" w:hint="eastAsia"/>
          <w:color w:val="000000" w:themeColor="text1"/>
          <w:sz w:val="32"/>
          <w:szCs w:val="32"/>
        </w:rPr>
        <w:t>，</w:t>
      </w:r>
      <w:r w:rsidR="00A7538A">
        <w:rPr>
          <w:rFonts w:cs="Times New Roman" w:hint="eastAsia"/>
          <w:color w:val="000000" w:themeColor="text1"/>
          <w:sz w:val="32"/>
          <w:szCs w:val="32"/>
        </w:rPr>
        <w:t>做好</w:t>
      </w:r>
      <w:r w:rsidRPr="009428FC">
        <w:rPr>
          <w:rFonts w:cs="Times New Roman"/>
          <w:color w:val="000000" w:themeColor="text1"/>
          <w:sz w:val="32"/>
          <w:szCs w:val="32"/>
        </w:rPr>
        <w:t>激励</w:t>
      </w:r>
      <w:r w:rsidR="00A7538A">
        <w:rPr>
          <w:rFonts w:cs="Times New Roman" w:hint="eastAsia"/>
          <w:color w:val="000000" w:themeColor="text1"/>
          <w:sz w:val="32"/>
          <w:szCs w:val="32"/>
        </w:rPr>
        <w:t>与</w:t>
      </w:r>
      <w:r w:rsidRPr="009428FC">
        <w:rPr>
          <w:rFonts w:cs="Times New Roman"/>
          <w:color w:val="000000" w:themeColor="text1"/>
          <w:sz w:val="32"/>
          <w:szCs w:val="32"/>
        </w:rPr>
        <w:t>约束并</w:t>
      </w:r>
      <w:r>
        <w:rPr>
          <w:szCs w:val="32"/>
        </w:rPr>
        <w:t>重</w:t>
      </w:r>
      <w:r w:rsidR="000104B3">
        <w:rPr>
          <w:rFonts w:hint="eastAsia"/>
          <w:szCs w:val="32"/>
        </w:rPr>
        <w:t>。</w:t>
      </w:r>
      <w:r w:rsidR="00F145F1">
        <w:rPr>
          <w:rFonts w:cs="Times New Roman"/>
          <w:color w:val="000000" w:themeColor="text1"/>
          <w:sz w:val="32"/>
          <w:szCs w:val="32"/>
        </w:rPr>
        <w:t>充分发挥各类媒体、</w:t>
      </w:r>
      <w:r w:rsidR="000104B3">
        <w:rPr>
          <w:rFonts w:cs="Times New Roman" w:hint="eastAsia"/>
          <w:color w:val="000000" w:themeColor="text1"/>
          <w:sz w:val="32"/>
          <w:szCs w:val="32"/>
        </w:rPr>
        <w:t>公益</w:t>
      </w:r>
      <w:r w:rsidR="00F145F1">
        <w:rPr>
          <w:rFonts w:cs="Times New Roman"/>
          <w:color w:val="000000" w:themeColor="text1"/>
          <w:sz w:val="32"/>
          <w:szCs w:val="32"/>
        </w:rPr>
        <w:t>组织、产业联盟、公众与舆论监督等积极作用，</w:t>
      </w:r>
      <w:r w:rsidR="00B33FB8">
        <w:rPr>
          <w:rFonts w:cs="Times New Roman"/>
          <w:color w:val="000000" w:themeColor="text1"/>
          <w:sz w:val="32"/>
          <w:szCs w:val="32"/>
        </w:rPr>
        <w:t>监督废弃电器电子产品拆解领域违法行为</w:t>
      </w:r>
      <w:r w:rsidR="00B33FB8">
        <w:rPr>
          <w:rFonts w:cs="Times New Roman" w:hint="eastAsia"/>
          <w:color w:val="000000" w:themeColor="text1"/>
          <w:sz w:val="32"/>
          <w:szCs w:val="32"/>
        </w:rPr>
        <w:t>，</w:t>
      </w:r>
      <w:r w:rsidR="00854905">
        <w:rPr>
          <w:rFonts w:cs="Times New Roman" w:hint="eastAsia"/>
          <w:color w:val="000000" w:themeColor="text1"/>
          <w:sz w:val="32"/>
          <w:szCs w:val="32"/>
        </w:rPr>
        <w:t>推广</w:t>
      </w:r>
      <w:r w:rsidR="00855BB5">
        <w:rPr>
          <w:szCs w:val="32"/>
        </w:rPr>
        <w:t>低碳循环发展理念</w:t>
      </w:r>
      <w:r w:rsidR="00F145F1">
        <w:rPr>
          <w:rFonts w:cs="Times New Roman"/>
          <w:color w:val="000000" w:themeColor="text1"/>
          <w:sz w:val="32"/>
          <w:szCs w:val="32"/>
        </w:rPr>
        <w:t>，</w:t>
      </w:r>
      <w:r w:rsidR="00A7538A">
        <w:rPr>
          <w:rFonts w:cs="Times New Roman" w:hint="eastAsia"/>
          <w:color w:val="000000" w:themeColor="text1"/>
          <w:sz w:val="32"/>
          <w:szCs w:val="32"/>
        </w:rPr>
        <w:t>形成全民</w:t>
      </w:r>
      <w:r w:rsidR="00A7538A">
        <w:rPr>
          <w:rFonts w:cs="Times New Roman"/>
          <w:color w:val="000000" w:themeColor="text1"/>
          <w:sz w:val="32"/>
          <w:szCs w:val="32"/>
        </w:rPr>
        <w:t>参与新风尚。</w:t>
      </w:r>
    </w:p>
    <w:sectPr w:rsidR="00514E81">
      <w:footerReference w:type="default" r:id="rId16"/>
      <w:pgSz w:w="11906" w:h="16838"/>
      <w:pgMar w:top="1814" w:right="1588" w:bottom="1814" w:left="1588" w:header="851" w:footer="124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619" w:rsidRDefault="00E06619">
      <w:pPr>
        <w:spacing w:line="240" w:lineRule="auto"/>
      </w:pPr>
      <w:r>
        <w:separator/>
      </w:r>
    </w:p>
  </w:endnote>
  <w:endnote w:type="continuationSeparator" w:id="0">
    <w:p w:rsidR="00E06619" w:rsidRDefault="00E06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AF" w:rsidRDefault="008535AF">
    <w:pPr>
      <w:ind w:leftChars="100" w:left="300"/>
      <w:jc w:val="center"/>
      <w:rPr>
        <w:rFonts w:ascii="宋体" w:eastAsia="宋体" w:hAnsi="宋体"/>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AF" w:rsidRDefault="008535AF">
    <w:pPr>
      <w:ind w:leftChars="100" w:left="300"/>
      <w:jc w:val="center"/>
      <w:rPr>
        <w:rFonts w:ascii="宋体" w:eastAsia="宋体" w:hAnsi="宋体"/>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AF" w:rsidRDefault="008535AF">
    <w:pPr>
      <w:ind w:leftChars="100" w:left="300"/>
      <w:jc w:val="center"/>
      <w:rPr>
        <w:rFonts w:ascii="宋体" w:eastAsia="宋体" w:hAnsi="宋体"/>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535AF" w:rsidRDefault="008535AF">
                          <w:pPr>
                            <w:pStyle w:val="a5"/>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3C3254">
                            <w:rPr>
                              <w:noProof/>
                              <w:sz w:val="24"/>
                              <w:szCs w:val="24"/>
                            </w:rPr>
                            <w:t>20</w:t>
                          </w:r>
                          <w:r>
                            <w:rPr>
                              <w:sz w:val="24"/>
                              <w:szCs w:val="24"/>
                            </w:rPr>
                            <w:fldChar w:fldCharType="end"/>
                          </w:r>
                          <w:r>
                            <w:rPr>
                              <w:rFonts w:hint="eastAsia"/>
                              <w:sz w:val="24"/>
                              <w:szCs w:val="24"/>
                            </w:rPr>
                            <w:t xml:space="preserve"> </w:t>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8535AF" w:rsidRDefault="008535AF">
                    <w:pPr>
                      <w:pStyle w:val="a5"/>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3C3254">
                      <w:rPr>
                        <w:noProof/>
                        <w:sz w:val="24"/>
                        <w:szCs w:val="24"/>
                      </w:rPr>
                      <w:t>20</w:t>
                    </w:r>
                    <w:r>
                      <w:rPr>
                        <w:sz w:val="24"/>
                        <w:szCs w:val="24"/>
                      </w:rPr>
                      <w:fldChar w:fldCharType="end"/>
                    </w:r>
                    <w:r>
                      <w:rPr>
                        <w:rFonts w:hint="eastAsia"/>
                        <w:sz w:val="24"/>
                        <w:szCs w:val="24"/>
                      </w:rPr>
                      <w:t xml:space="preserve"> </w:t>
                    </w:r>
                    <w:r>
                      <w:rPr>
                        <w:rFonts w:hint="eastAsia"/>
                        <w:sz w:val="24"/>
                        <w:szCs w:val="24"/>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AF" w:rsidRDefault="008535AF">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535AF" w:rsidRDefault="008535AF">
                          <w:pPr>
                            <w:pStyle w:val="a5"/>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3C3254">
                            <w:rPr>
                              <w:noProof/>
                              <w:sz w:val="24"/>
                              <w:szCs w:val="24"/>
                            </w:rPr>
                            <w:t>29</w:t>
                          </w:r>
                          <w:r>
                            <w:rPr>
                              <w:sz w:val="24"/>
                              <w:szCs w:val="24"/>
                            </w:rPr>
                            <w:fldChar w:fldCharType="end"/>
                          </w:r>
                          <w:r>
                            <w:rPr>
                              <w:rFonts w:hint="eastAsia"/>
                              <w:sz w:val="24"/>
                              <w:szCs w:val="24"/>
                            </w:rPr>
                            <w:t xml:space="preserve"> </w:t>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8h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OHAPyE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8535AF" w:rsidRDefault="008535AF">
                    <w:pPr>
                      <w:pStyle w:val="a5"/>
                      <w:rPr>
                        <w:sz w:val="24"/>
                        <w:szCs w:val="24"/>
                      </w:rPr>
                    </w:pPr>
                    <w:r>
                      <w:rPr>
                        <w:rFonts w:hint="eastAsia"/>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sidR="003C3254">
                      <w:rPr>
                        <w:noProof/>
                        <w:sz w:val="24"/>
                        <w:szCs w:val="24"/>
                      </w:rPr>
                      <w:t>29</w:t>
                    </w:r>
                    <w:r>
                      <w:rPr>
                        <w:sz w:val="24"/>
                        <w:szCs w:val="24"/>
                      </w:rPr>
                      <w:fldChar w:fldCharType="end"/>
                    </w:r>
                    <w:r>
                      <w:rPr>
                        <w:rFonts w:hint="eastAsia"/>
                        <w:sz w:val="24"/>
                        <w:szCs w:val="24"/>
                      </w:rPr>
                      <w:t xml:space="preserve"> </w:t>
                    </w:r>
                    <w:r>
                      <w:rPr>
                        <w:rFonts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619" w:rsidRDefault="00E06619">
      <w:pPr>
        <w:spacing w:line="240" w:lineRule="auto"/>
      </w:pPr>
      <w:r>
        <w:separator/>
      </w:r>
    </w:p>
  </w:footnote>
  <w:footnote w:type="continuationSeparator" w:id="0">
    <w:p w:rsidR="00E06619" w:rsidRDefault="00E066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33492"/>
    <w:multiLevelType w:val="singleLevel"/>
    <w:tmpl w:val="B0B33492"/>
    <w:lvl w:ilvl="0">
      <w:start w:val="2"/>
      <w:numFmt w:val="decimal"/>
      <w:suff w:val="space"/>
      <w:lvlText w:val="%1."/>
      <w:lvlJc w:val="left"/>
    </w:lvl>
  </w:abstractNum>
  <w:abstractNum w:abstractNumId="1">
    <w:nsid w:val="CCF4CD20"/>
    <w:multiLevelType w:val="singleLevel"/>
    <w:tmpl w:val="CCF4CD20"/>
    <w:lvl w:ilvl="0">
      <w:start w:val="2"/>
      <w:numFmt w:val="decimal"/>
      <w:suff w:val="space"/>
      <w:lvlText w:val="%1."/>
      <w:lvlJc w:val="left"/>
    </w:lvl>
  </w:abstractNum>
  <w:abstractNum w:abstractNumId="2">
    <w:nsid w:val="05204B8B"/>
    <w:multiLevelType w:val="multilevel"/>
    <w:tmpl w:val="05204B8B"/>
    <w:lvl w:ilvl="0">
      <w:start w:val="1"/>
      <w:numFmt w:val="decimal"/>
      <w:suff w:val="nothing"/>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74"/>
    <w:rsid w:val="9B7EBBDC"/>
    <w:rsid w:val="D5FD6519"/>
    <w:rsid w:val="F72B690E"/>
    <w:rsid w:val="FFDF67D7"/>
    <w:rsid w:val="FFFE8B38"/>
    <w:rsid w:val="00001221"/>
    <w:rsid w:val="00001250"/>
    <w:rsid w:val="00003221"/>
    <w:rsid w:val="00003B68"/>
    <w:rsid w:val="000052BD"/>
    <w:rsid w:val="000053C3"/>
    <w:rsid w:val="00006228"/>
    <w:rsid w:val="000076D3"/>
    <w:rsid w:val="00007707"/>
    <w:rsid w:val="000079A8"/>
    <w:rsid w:val="000104B3"/>
    <w:rsid w:val="000104DF"/>
    <w:rsid w:val="00014894"/>
    <w:rsid w:val="00021669"/>
    <w:rsid w:val="000235AF"/>
    <w:rsid w:val="00023AA8"/>
    <w:rsid w:val="00024156"/>
    <w:rsid w:val="0002527B"/>
    <w:rsid w:val="00026C62"/>
    <w:rsid w:val="000303EC"/>
    <w:rsid w:val="00031A2F"/>
    <w:rsid w:val="000331B0"/>
    <w:rsid w:val="0003547F"/>
    <w:rsid w:val="000359CC"/>
    <w:rsid w:val="000375A7"/>
    <w:rsid w:val="00037817"/>
    <w:rsid w:val="000379C8"/>
    <w:rsid w:val="000401A1"/>
    <w:rsid w:val="00042037"/>
    <w:rsid w:val="00043696"/>
    <w:rsid w:val="0004636F"/>
    <w:rsid w:val="00046A4A"/>
    <w:rsid w:val="0005126F"/>
    <w:rsid w:val="000522D1"/>
    <w:rsid w:val="00052581"/>
    <w:rsid w:val="00053F80"/>
    <w:rsid w:val="0005473C"/>
    <w:rsid w:val="000550CC"/>
    <w:rsid w:val="00060A32"/>
    <w:rsid w:val="00060D35"/>
    <w:rsid w:val="0006211B"/>
    <w:rsid w:val="00062814"/>
    <w:rsid w:val="00062CAC"/>
    <w:rsid w:val="000630B6"/>
    <w:rsid w:val="00063F16"/>
    <w:rsid w:val="000656E5"/>
    <w:rsid w:val="0006787D"/>
    <w:rsid w:val="000716B1"/>
    <w:rsid w:val="00072236"/>
    <w:rsid w:val="000779E5"/>
    <w:rsid w:val="000803F3"/>
    <w:rsid w:val="000808AB"/>
    <w:rsid w:val="00082F16"/>
    <w:rsid w:val="00083484"/>
    <w:rsid w:val="00086B85"/>
    <w:rsid w:val="00091736"/>
    <w:rsid w:val="0009373C"/>
    <w:rsid w:val="00095B65"/>
    <w:rsid w:val="00097400"/>
    <w:rsid w:val="00097865"/>
    <w:rsid w:val="000A237B"/>
    <w:rsid w:val="000B2F62"/>
    <w:rsid w:val="000B598C"/>
    <w:rsid w:val="000B75D6"/>
    <w:rsid w:val="000C0031"/>
    <w:rsid w:val="000C038B"/>
    <w:rsid w:val="000C0405"/>
    <w:rsid w:val="000C1C61"/>
    <w:rsid w:val="000C29A8"/>
    <w:rsid w:val="000C36CB"/>
    <w:rsid w:val="000C3CBC"/>
    <w:rsid w:val="000C3F20"/>
    <w:rsid w:val="000C5363"/>
    <w:rsid w:val="000D09CB"/>
    <w:rsid w:val="000D0E6D"/>
    <w:rsid w:val="000D1BF9"/>
    <w:rsid w:val="000D5215"/>
    <w:rsid w:val="000D58E7"/>
    <w:rsid w:val="000D7252"/>
    <w:rsid w:val="000E4F1B"/>
    <w:rsid w:val="000F2209"/>
    <w:rsid w:val="000F3B4A"/>
    <w:rsid w:val="000F4AAF"/>
    <w:rsid w:val="000F504B"/>
    <w:rsid w:val="000F7244"/>
    <w:rsid w:val="00104665"/>
    <w:rsid w:val="0010546F"/>
    <w:rsid w:val="00105BAC"/>
    <w:rsid w:val="001065F2"/>
    <w:rsid w:val="001068A0"/>
    <w:rsid w:val="001077E1"/>
    <w:rsid w:val="00115047"/>
    <w:rsid w:val="0011782A"/>
    <w:rsid w:val="00122278"/>
    <w:rsid w:val="00123767"/>
    <w:rsid w:val="00123BCA"/>
    <w:rsid w:val="00124AC1"/>
    <w:rsid w:val="001275FA"/>
    <w:rsid w:val="00127DCC"/>
    <w:rsid w:val="00131602"/>
    <w:rsid w:val="00131F8A"/>
    <w:rsid w:val="00132056"/>
    <w:rsid w:val="001321B4"/>
    <w:rsid w:val="001327B9"/>
    <w:rsid w:val="001360C4"/>
    <w:rsid w:val="00136DE1"/>
    <w:rsid w:val="00137F48"/>
    <w:rsid w:val="0014046F"/>
    <w:rsid w:val="001412D2"/>
    <w:rsid w:val="001414A9"/>
    <w:rsid w:val="0014459A"/>
    <w:rsid w:val="00145295"/>
    <w:rsid w:val="001461E7"/>
    <w:rsid w:val="00146432"/>
    <w:rsid w:val="00151180"/>
    <w:rsid w:val="001511EB"/>
    <w:rsid w:val="001532D3"/>
    <w:rsid w:val="00154060"/>
    <w:rsid w:val="001566A1"/>
    <w:rsid w:val="00156FB6"/>
    <w:rsid w:val="00157735"/>
    <w:rsid w:val="001609DA"/>
    <w:rsid w:val="0016136B"/>
    <w:rsid w:val="00162DF6"/>
    <w:rsid w:val="001647EF"/>
    <w:rsid w:val="00167A20"/>
    <w:rsid w:val="001728B5"/>
    <w:rsid w:val="00177647"/>
    <w:rsid w:val="001841AD"/>
    <w:rsid w:val="001859D7"/>
    <w:rsid w:val="001876F9"/>
    <w:rsid w:val="0019064A"/>
    <w:rsid w:val="00190B60"/>
    <w:rsid w:val="001935C6"/>
    <w:rsid w:val="0019387A"/>
    <w:rsid w:val="00196511"/>
    <w:rsid w:val="00196737"/>
    <w:rsid w:val="001A0A7F"/>
    <w:rsid w:val="001A13B2"/>
    <w:rsid w:val="001A33ED"/>
    <w:rsid w:val="001A75AF"/>
    <w:rsid w:val="001B1305"/>
    <w:rsid w:val="001B27A3"/>
    <w:rsid w:val="001B3192"/>
    <w:rsid w:val="001B4916"/>
    <w:rsid w:val="001B69BD"/>
    <w:rsid w:val="001B7E93"/>
    <w:rsid w:val="001C0748"/>
    <w:rsid w:val="001C0D52"/>
    <w:rsid w:val="001C16ED"/>
    <w:rsid w:val="001C193D"/>
    <w:rsid w:val="001C2CEF"/>
    <w:rsid w:val="001C7260"/>
    <w:rsid w:val="001C735E"/>
    <w:rsid w:val="001D224A"/>
    <w:rsid w:val="001D2765"/>
    <w:rsid w:val="001D3538"/>
    <w:rsid w:val="001D4AED"/>
    <w:rsid w:val="001D63E1"/>
    <w:rsid w:val="001D773E"/>
    <w:rsid w:val="001E1C06"/>
    <w:rsid w:val="001E250E"/>
    <w:rsid w:val="001E48E4"/>
    <w:rsid w:val="001E548B"/>
    <w:rsid w:val="001E58DD"/>
    <w:rsid w:val="001E5B15"/>
    <w:rsid w:val="001E5EFC"/>
    <w:rsid w:val="001E73B7"/>
    <w:rsid w:val="001F13D6"/>
    <w:rsid w:val="001F1CF5"/>
    <w:rsid w:val="001F4F5F"/>
    <w:rsid w:val="001F5D4B"/>
    <w:rsid w:val="001F5FC9"/>
    <w:rsid w:val="001F71AB"/>
    <w:rsid w:val="001F7FB7"/>
    <w:rsid w:val="00201F13"/>
    <w:rsid w:val="002032D6"/>
    <w:rsid w:val="00203A91"/>
    <w:rsid w:val="002044C9"/>
    <w:rsid w:val="00205B9F"/>
    <w:rsid w:val="00206207"/>
    <w:rsid w:val="00210FA4"/>
    <w:rsid w:val="0021363C"/>
    <w:rsid w:val="00214ADF"/>
    <w:rsid w:val="00214E3D"/>
    <w:rsid w:val="00217CE1"/>
    <w:rsid w:val="00220085"/>
    <w:rsid w:val="00220F95"/>
    <w:rsid w:val="002229B8"/>
    <w:rsid w:val="00225635"/>
    <w:rsid w:val="00230603"/>
    <w:rsid w:val="00234E5C"/>
    <w:rsid w:val="002352AB"/>
    <w:rsid w:val="002372F5"/>
    <w:rsid w:val="00237AAE"/>
    <w:rsid w:val="00240321"/>
    <w:rsid w:val="002405FC"/>
    <w:rsid w:val="0024253C"/>
    <w:rsid w:val="002426EE"/>
    <w:rsid w:val="00246E38"/>
    <w:rsid w:val="0024709D"/>
    <w:rsid w:val="00247550"/>
    <w:rsid w:val="0025148B"/>
    <w:rsid w:val="002528AC"/>
    <w:rsid w:val="002550D0"/>
    <w:rsid w:val="00256470"/>
    <w:rsid w:val="00256899"/>
    <w:rsid w:val="00257227"/>
    <w:rsid w:val="002612ED"/>
    <w:rsid w:val="00262C13"/>
    <w:rsid w:val="00263A6A"/>
    <w:rsid w:val="00264DC3"/>
    <w:rsid w:val="00267BB9"/>
    <w:rsid w:val="00267D78"/>
    <w:rsid w:val="00267E81"/>
    <w:rsid w:val="0027181D"/>
    <w:rsid w:val="002727FB"/>
    <w:rsid w:val="00274DFD"/>
    <w:rsid w:val="00276405"/>
    <w:rsid w:val="00277B09"/>
    <w:rsid w:val="00277B9D"/>
    <w:rsid w:val="00277F4D"/>
    <w:rsid w:val="002803D0"/>
    <w:rsid w:val="002819CE"/>
    <w:rsid w:val="00284F17"/>
    <w:rsid w:val="00285E01"/>
    <w:rsid w:val="0028719C"/>
    <w:rsid w:val="00287D40"/>
    <w:rsid w:val="0029203D"/>
    <w:rsid w:val="002943D9"/>
    <w:rsid w:val="00294F03"/>
    <w:rsid w:val="00297196"/>
    <w:rsid w:val="002A04B4"/>
    <w:rsid w:val="002A5A3F"/>
    <w:rsid w:val="002B1C5C"/>
    <w:rsid w:val="002B3B2F"/>
    <w:rsid w:val="002B42C3"/>
    <w:rsid w:val="002B432F"/>
    <w:rsid w:val="002B6A52"/>
    <w:rsid w:val="002C0E59"/>
    <w:rsid w:val="002C2194"/>
    <w:rsid w:val="002C3850"/>
    <w:rsid w:val="002C51E8"/>
    <w:rsid w:val="002C595A"/>
    <w:rsid w:val="002C5B9C"/>
    <w:rsid w:val="002C6EF0"/>
    <w:rsid w:val="002C74B5"/>
    <w:rsid w:val="002C78DA"/>
    <w:rsid w:val="002D2424"/>
    <w:rsid w:val="002D2FA4"/>
    <w:rsid w:val="002D4871"/>
    <w:rsid w:val="002D5013"/>
    <w:rsid w:val="002D7FEA"/>
    <w:rsid w:val="002E32A3"/>
    <w:rsid w:val="002E4D47"/>
    <w:rsid w:val="002E5FF1"/>
    <w:rsid w:val="002E61C6"/>
    <w:rsid w:val="002E7BF0"/>
    <w:rsid w:val="002F01CE"/>
    <w:rsid w:val="002F1F3A"/>
    <w:rsid w:val="002F24AA"/>
    <w:rsid w:val="002F345B"/>
    <w:rsid w:val="002F4801"/>
    <w:rsid w:val="002F61D0"/>
    <w:rsid w:val="00301044"/>
    <w:rsid w:val="00303813"/>
    <w:rsid w:val="00311C5F"/>
    <w:rsid w:val="00312DCC"/>
    <w:rsid w:val="00312E43"/>
    <w:rsid w:val="0031326A"/>
    <w:rsid w:val="00321EAB"/>
    <w:rsid w:val="00323A81"/>
    <w:rsid w:val="00323D37"/>
    <w:rsid w:val="00326776"/>
    <w:rsid w:val="0032719C"/>
    <w:rsid w:val="0033366C"/>
    <w:rsid w:val="00334052"/>
    <w:rsid w:val="00334938"/>
    <w:rsid w:val="00340999"/>
    <w:rsid w:val="00340A01"/>
    <w:rsid w:val="00341711"/>
    <w:rsid w:val="003448FC"/>
    <w:rsid w:val="00344ED1"/>
    <w:rsid w:val="00345FB0"/>
    <w:rsid w:val="00345FDF"/>
    <w:rsid w:val="003478E6"/>
    <w:rsid w:val="003500BF"/>
    <w:rsid w:val="00352399"/>
    <w:rsid w:val="003525DC"/>
    <w:rsid w:val="00355393"/>
    <w:rsid w:val="003565C6"/>
    <w:rsid w:val="00356D96"/>
    <w:rsid w:val="00361967"/>
    <w:rsid w:val="00361F41"/>
    <w:rsid w:val="00363D51"/>
    <w:rsid w:val="0036520C"/>
    <w:rsid w:val="003675CF"/>
    <w:rsid w:val="00372E5F"/>
    <w:rsid w:val="0037595C"/>
    <w:rsid w:val="00377C9B"/>
    <w:rsid w:val="003809B8"/>
    <w:rsid w:val="00381ADF"/>
    <w:rsid w:val="00382837"/>
    <w:rsid w:val="00383128"/>
    <w:rsid w:val="00383D8E"/>
    <w:rsid w:val="00384F69"/>
    <w:rsid w:val="00390B12"/>
    <w:rsid w:val="00390F4F"/>
    <w:rsid w:val="00394094"/>
    <w:rsid w:val="003955B4"/>
    <w:rsid w:val="00397A50"/>
    <w:rsid w:val="00397AA1"/>
    <w:rsid w:val="00397CE8"/>
    <w:rsid w:val="003A02D4"/>
    <w:rsid w:val="003A10A3"/>
    <w:rsid w:val="003A263F"/>
    <w:rsid w:val="003A266F"/>
    <w:rsid w:val="003A3F01"/>
    <w:rsid w:val="003A6D3A"/>
    <w:rsid w:val="003B1E2D"/>
    <w:rsid w:val="003B2261"/>
    <w:rsid w:val="003B26A9"/>
    <w:rsid w:val="003B3092"/>
    <w:rsid w:val="003B3F03"/>
    <w:rsid w:val="003B5FC9"/>
    <w:rsid w:val="003B748D"/>
    <w:rsid w:val="003B76FD"/>
    <w:rsid w:val="003C2042"/>
    <w:rsid w:val="003C3254"/>
    <w:rsid w:val="003C530E"/>
    <w:rsid w:val="003C70AE"/>
    <w:rsid w:val="003D0D64"/>
    <w:rsid w:val="003D1041"/>
    <w:rsid w:val="003D15CB"/>
    <w:rsid w:val="003D203A"/>
    <w:rsid w:val="003D2E7A"/>
    <w:rsid w:val="003D35C5"/>
    <w:rsid w:val="003D403B"/>
    <w:rsid w:val="003D5543"/>
    <w:rsid w:val="003D620A"/>
    <w:rsid w:val="003D6A86"/>
    <w:rsid w:val="003E1D0B"/>
    <w:rsid w:val="003E3CEA"/>
    <w:rsid w:val="003E4C2A"/>
    <w:rsid w:val="003E5C56"/>
    <w:rsid w:val="003E6BC8"/>
    <w:rsid w:val="003E741A"/>
    <w:rsid w:val="003E75B1"/>
    <w:rsid w:val="003F0198"/>
    <w:rsid w:val="003F0DF4"/>
    <w:rsid w:val="003F343D"/>
    <w:rsid w:val="003F46DC"/>
    <w:rsid w:val="003F6F93"/>
    <w:rsid w:val="00400C75"/>
    <w:rsid w:val="004018C4"/>
    <w:rsid w:val="004019B2"/>
    <w:rsid w:val="004029A4"/>
    <w:rsid w:val="00403AC1"/>
    <w:rsid w:val="00403CCF"/>
    <w:rsid w:val="00407D8B"/>
    <w:rsid w:val="004116E9"/>
    <w:rsid w:val="00412730"/>
    <w:rsid w:val="00415AD9"/>
    <w:rsid w:val="00417CF8"/>
    <w:rsid w:val="004200A4"/>
    <w:rsid w:val="0042255C"/>
    <w:rsid w:val="00426FCA"/>
    <w:rsid w:val="00430356"/>
    <w:rsid w:val="004311A6"/>
    <w:rsid w:val="004315D3"/>
    <w:rsid w:val="0043189C"/>
    <w:rsid w:val="004331BD"/>
    <w:rsid w:val="00434F6F"/>
    <w:rsid w:val="00435014"/>
    <w:rsid w:val="00437491"/>
    <w:rsid w:val="00437852"/>
    <w:rsid w:val="00440E34"/>
    <w:rsid w:val="004413E9"/>
    <w:rsid w:val="0044544A"/>
    <w:rsid w:val="00445969"/>
    <w:rsid w:val="004459EE"/>
    <w:rsid w:val="00451445"/>
    <w:rsid w:val="0045199F"/>
    <w:rsid w:val="004524AB"/>
    <w:rsid w:val="00452FE2"/>
    <w:rsid w:val="00455B4C"/>
    <w:rsid w:val="00455DC1"/>
    <w:rsid w:val="00456F3F"/>
    <w:rsid w:val="00462C95"/>
    <w:rsid w:val="00462CDA"/>
    <w:rsid w:val="00462D40"/>
    <w:rsid w:val="004636F8"/>
    <w:rsid w:val="00466C67"/>
    <w:rsid w:val="004707A1"/>
    <w:rsid w:val="004709BE"/>
    <w:rsid w:val="00472A84"/>
    <w:rsid w:val="00473F97"/>
    <w:rsid w:val="00474367"/>
    <w:rsid w:val="004762D1"/>
    <w:rsid w:val="0047750C"/>
    <w:rsid w:val="00477694"/>
    <w:rsid w:val="004836A4"/>
    <w:rsid w:val="00484430"/>
    <w:rsid w:val="00485294"/>
    <w:rsid w:val="00487CFA"/>
    <w:rsid w:val="00490295"/>
    <w:rsid w:val="00490A5B"/>
    <w:rsid w:val="00494A0D"/>
    <w:rsid w:val="004954CC"/>
    <w:rsid w:val="004A09A2"/>
    <w:rsid w:val="004A09D5"/>
    <w:rsid w:val="004A10B1"/>
    <w:rsid w:val="004B1126"/>
    <w:rsid w:val="004B1B9F"/>
    <w:rsid w:val="004B43B5"/>
    <w:rsid w:val="004B5787"/>
    <w:rsid w:val="004C20EA"/>
    <w:rsid w:val="004C2330"/>
    <w:rsid w:val="004C448A"/>
    <w:rsid w:val="004C7EFA"/>
    <w:rsid w:val="004C7F2A"/>
    <w:rsid w:val="004D2CD5"/>
    <w:rsid w:val="004D2FD7"/>
    <w:rsid w:val="004D5206"/>
    <w:rsid w:val="004D61F3"/>
    <w:rsid w:val="004D7583"/>
    <w:rsid w:val="004E0784"/>
    <w:rsid w:val="004E088F"/>
    <w:rsid w:val="004E1716"/>
    <w:rsid w:val="004E2728"/>
    <w:rsid w:val="004E4D03"/>
    <w:rsid w:val="004E5A01"/>
    <w:rsid w:val="004E7314"/>
    <w:rsid w:val="004F121A"/>
    <w:rsid w:val="004F2778"/>
    <w:rsid w:val="004F323D"/>
    <w:rsid w:val="004F4027"/>
    <w:rsid w:val="004F480F"/>
    <w:rsid w:val="004F4D4F"/>
    <w:rsid w:val="004F6263"/>
    <w:rsid w:val="00500E25"/>
    <w:rsid w:val="00502EEF"/>
    <w:rsid w:val="005031FD"/>
    <w:rsid w:val="00506F13"/>
    <w:rsid w:val="00513CCB"/>
    <w:rsid w:val="00514200"/>
    <w:rsid w:val="00514E81"/>
    <w:rsid w:val="00515BBF"/>
    <w:rsid w:val="00516E0D"/>
    <w:rsid w:val="00517C28"/>
    <w:rsid w:val="005206E2"/>
    <w:rsid w:val="005225DE"/>
    <w:rsid w:val="005236C1"/>
    <w:rsid w:val="00527A9B"/>
    <w:rsid w:val="00527BC3"/>
    <w:rsid w:val="00530B7F"/>
    <w:rsid w:val="00532C60"/>
    <w:rsid w:val="005330A0"/>
    <w:rsid w:val="00534685"/>
    <w:rsid w:val="00535B1B"/>
    <w:rsid w:val="00542291"/>
    <w:rsid w:val="00543C4F"/>
    <w:rsid w:val="00544924"/>
    <w:rsid w:val="00546DCE"/>
    <w:rsid w:val="005472CF"/>
    <w:rsid w:val="00547D76"/>
    <w:rsid w:val="00547DBF"/>
    <w:rsid w:val="0055013C"/>
    <w:rsid w:val="00552359"/>
    <w:rsid w:val="00552E24"/>
    <w:rsid w:val="00553293"/>
    <w:rsid w:val="00554561"/>
    <w:rsid w:val="005556EC"/>
    <w:rsid w:val="00562733"/>
    <w:rsid w:val="005632D5"/>
    <w:rsid w:val="00563A7B"/>
    <w:rsid w:val="0056610E"/>
    <w:rsid w:val="00567B53"/>
    <w:rsid w:val="005706EB"/>
    <w:rsid w:val="0057082E"/>
    <w:rsid w:val="005744E3"/>
    <w:rsid w:val="00574668"/>
    <w:rsid w:val="00575445"/>
    <w:rsid w:val="00581563"/>
    <w:rsid w:val="00581A81"/>
    <w:rsid w:val="0058270F"/>
    <w:rsid w:val="00584A1B"/>
    <w:rsid w:val="00584B07"/>
    <w:rsid w:val="00590646"/>
    <w:rsid w:val="00590A73"/>
    <w:rsid w:val="0059324D"/>
    <w:rsid w:val="00595D9D"/>
    <w:rsid w:val="005962A0"/>
    <w:rsid w:val="00596DF5"/>
    <w:rsid w:val="005A2A7A"/>
    <w:rsid w:val="005A55BE"/>
    <w:rsid w:val="005B0041"/>
    <w:rsid w:val="005B0C70"/>
    <w:rsid w:val="005B1197"/>
    <w:rsid w:val="005B15A6"/>
    <w:rsid w:val="005B597A"/>
    <w:rsid w:val="005C004C"/>
    <w:rsid w:val="005C01E8"/>
    <w:rsid w:val="005C2092"/>
    <w:rsid w:val="005C35B6"/>
    <w:rsid w:val="005C713C"/>
    <w:rsid w:val="005C71D7"/>
    <w:rsid w:val="005D6A6D"/>
    <w:rsid w:val="005D6BC6"/>
    <w:rsid w:val="005E1231"/>
    <w:rsid w:val="005E222E"/>
    <w:rsid w:val="005E31B1"/>
    <w:rsid w:val="005E35CF"/>
    <w:rsid w:val="005E57E9"/>
    <w:rsid w:val="005E674F"/>
    <w:rsid w:val="005E7DD9"/>
    <w:rsid w:val="005F1909"/>
    <w:rsid w:val="005F3E84"/>
    <w:rsid w:val="005F4C47"/>
    <w:rsid w:val="005F5423"/>
    <w:rsid w:val="005F7CF4"/>
    <w:rsid w:val="006012BA"/>
    <w:rsid w:val="00601727"/>
    <w:rsid w:val="006022FB"/>
    <w:rsid w:val="00604D09"/>
    <w:rsid w:val="0060571E"/>
    <w:rsid w:val="00611338"/>
    <w:rsid w:val="00611F30"/>
    <w:rsid w:val="006125CA"/>
    <w:rsid w:val="00612AAA"/>
    <w:rsid w:val="006147E7"/>
    <w:rsid w:val="00615D08"/>
    <w:rsid w:val="00615E83"/>
    <w:rsid w:val="00616918"/>
    <w:rsid w:val="006169E0"/>
    <w:rsid w:val="00617B80"/>
    <w:rsid w:val="00620B87"/>
    <w:rsid w:val="00621D59"/>
    <w:rsid w:val="00622F23"/>
    <w:rsid w:val="00622FD4"/>
    <w:rsid w:val="00625C90"/>
    <w:rsid w:val="00626B8F"/>
    <w:rsid w:val="00627A43"/>
    <w:rsid w:val="00631FA1"/>
    <w:rsid w:val="00632215"/>
    <w:rsid w:val="00633293"/>
    <w:rsid w:val="00634DD1"/>
    <w:rsid w:val="00634F39"/>
    <w:rsid w:val="00635361"/>
    <w:rsid w:val="006359B1"/>
    <w:rsid w:val="006404FB"/>
    <w:rsid w:val="00640BDB"/>
    <w:rsid w:val="0064175D"/>
    <w:rsid w:val="006425C7"/>
    <w:rsid w:val="00643FC8"/>
    <w:rsid w:val="00645D95"/>
    <w:rsid w:val="00646B9D"/>
    <w:rsid w:val="00646D2B"/>
    <w:rsid w:val="00647585"/>
    <w:rsid w:val="00650F2E"/>
    <w:rsid w:val="006516D8"/>
    <w:rsid w:val="00653597"/>
    <w:rsid w:val="00653882"/>
    <w:rsid w:val="00656FA0"/>
    <w:rsid w:val="00657472"/>
    <w:rsid w:val="006574F8"/>
    <w:rsid w:val="00657794"/>
    <w:rsid w:val="00663238"/>
    <w:rsid w:val="00663451"/>
    <w:rsid w:val="00665241"/>
    <w:rsid w:val="006671A0"/>
    <w:rsid w:val="00670B46"/>
    <w:rsid w:val="00672831"/>
    <w:rsid w:val="00673653"/>
    <w:rsid w:val="0067416D"/>
    <w:rsid w:val="006761D9"/>
    <w:rsid w:val="00676AE5"/>
    <w:rsid w:val="00676D1A"/>
    <w:rsid w:val="00677798"/>
    <w:rsid w:val="00677A7F"/>
    <w:rsid w:val="00682573"/>
    <w:rsid w:val="00682DA3"/>
    <w:rsid w:val="00683268"/>
    <w:rsid w:val="006832D3"/>
    <w:rsid w:val="00683611"/>
    <w:rsid w:val="0068757A"/>
    <w:rsid w:val="006922E3"/>
    <w:rsid w:val="006976EE"/>
    <w:rsid w:val="00697D94"/>
    <w:rsid w:val="006A148D"/>
    <w:rsid w:val="006A19A6"/>
    <w:rsid w:val="006A19E1"/>
    <w:rsid w:val="006A1A32"/>
    <w:rsid w:val="006A3BE8"/>
    <w:rsid w:val="006A7BD3"/>
    <w:rsid w:val="006A7C50"/>
    <w:rsid w:val="006B076B"/>
    <w:rsid w:val="006B1715"/>
    <w:rsid w:val="006B2723"/>
    <w:rsid w:val="006B304E"/>
    <w:rsid w:val="006B375F"/>
    <w:rsid w:val="006B42DC"/>
    <w:rsid w:val="006B4ACE"/>
    <w:rsid w:val="006B5240"/>
    <w:rsid w:val="006B6126"/>
    <w:rsid w:val="006B7A9A"/>
    <w:rsid w:val="006C3D78"/>
    <w:rsid w:val="006C5BA9"/>
    <w:rsid w:val="006C64AA"/>
    <w:rsid w:val="006C6DA8"/>
    <w:rsid w:val="006C7985"/>
    <w:rsid w:val="006D0740"/>
    <w:rsid w:val="006D0E21"/>
    <w:rsid w:val="006D2FC3"/>
    <w:rsid w:val="006D512A"/>
    <w:rsid w:val="006D5F91"/>
    <w:rsid w:val="006D732F"/>
    <w:rsid w:val="006E5027"/>
    <w:rsid w:val="006E55AB"/>
    <w:rsid w:val="006E65C9"/>
    <w:rsid w:val="006F0B09"/>
    <w:rsid w:val="006F1216"/>
    <w:rsid w:val="006F4F95"/>
    <w:rsid w:val="006F6B87"/>
    <w:rsid w:val="006F6CA3"/>
    <w:rsid w:val="006F78E8"/>
    <w:rsid w:val="00702FF9"/>
    <w:rsid w:val="00703A0D"/>
    <w:rsid w:val="00707653"/>
    <w:rsid w:val="00711B9E"/>
    <w:rsid w:val="00712930"/>
    <w:rsid w:val="0071317F"/>
    <w:rsid w:val="007135C1"/>
    <w:rsid w:val="007137BC"/>
    <w:rsid w:val="0071649E"/>
    <w:rsid w:val="00721E42"/>
    <w:rsid w:val="00721E6D"/>
    <w:rsid w:val="00733173"/>
    <w:rsid w:val="007403D5"/>
    <w:rsid w:val="007406DD"/>
    <w:rsid w:val="007406F7"/>
    <w:rsid w:val="0074149E"/>
    <w:rsid w:val="00750A84"/>
    <w:rsid w:val="00750F5E"/>
    <w:rsid w:val="007526C1"/>
    <w:rsid w:val="00753A1C"/>
    <w:rsid w:val="00753E7F"/>
    <w:rsid w:val="00754CF5"/>
    <w:rsid w:val="007572CE"/>
    <w:rsid w:val="00757BAB"/>
    <w:rsid w:val="00757BC1"/>
    <w:rsid w:val="00761ECF"/>
    <w:rsid w:val="0076501C"/>
    <w:rsid w:val="00766D9D"/>
    <w:rsid w:val="00770DF8"/>
    <w:rsid w:val="00772882"/>
    <w:rsid w:val="007745C2"/>
    <w:rsid w:val="007759A1"/>
    <w:rsid w:val="007777C8"/>
    <w:rsid w:val="00782749"/>
    <w:rsid w:val="00782B3B"/>
    <w:rsid w:val="0078401C"/>
    <w:rsid w:val="007876E4"/>
    <w:rsid w:val="00790A74"/>
    <w:rsid w:val="0079648E"/>
    <w:rsid w:val="0079655B"/>
    <w:rsid w:val="00797684"/>
    <w:rsid w:val="007A0A1B"/>
    <w:rsid w:val="007A451C"/>
    <w:rsid w:val="007B17C9"/>
    <w:rsid w:val="007B1984"/>
    <w:rsid w:val="007B2EE9"/>
    <w:rsid w:val="007B39A6"/>
    <w:rsid w:val="007B3EE8"/>
    <w:rsid w:val="007B4F9A"/>
    <w:rsid w:val="007B530F"/>
    <w:rsid w:val="007B53FB"/>
    <w:rsid w:val="007B7AA0"/>
    <w:rsid w:val="007C4C16"/>
    <w:rsid w:val="007C50BF"/>
    <w:rsid w:val="007C5FE3"/>
    <w:rsid w:val="007C602D"/>
    <w:rsid w:val="007C6ED2"/>
    <w:rsid w:val="007C7B52"/>
    <w:rsid w:val="007D0C27"/>
    <w:rsid w:val="007D120E"/>
    <w:rsid w:val="007D5177"/>
    <w:rsid w:val="007D5333"/>
    <w:rsid w:val="007E0663"/>
    <w:rsid w:val="007E254E"/>
    <w:rsid w:val="007E3629"/>
    <w:rsid w:val="007E3850"/>
    <w:rsid w:val="007E5CEC"/>
    <w:rsid w:val="007F13A5"/>
    <w:rsid w:val="007F1DFA"/>
    <w:rsid w:val="007F3B47"/>
    <w:rsid w:val="007F3C25"/>
    <w:rsid w:val="007F47B9"/>
    <w:rsid w:val="007F4C58"/>
    <w:rsid w:val="00801F3C"/>
    <w:rsid w:val="00803B64"/>
    <w:rsid w:val="00804F53"/>
    <w:rsid w:val="00806487"/>
    <w:rsid w:val="00806D36"/>
    <w:rsid w:val="008102C6"/>
    <w:rsid w:val="00812CB4"/>
    <w:rsid w:val="00813A43"/>
    <w:rsid w:val="00815D09"/>
    <w:rsid w:val="00816ACA"/>
    <w:rsid w:val="00820BFA"/>
    <w:rsid w:val="00820E6D"/>
    <w:rsid w:val="0082169C"/>
    <w:rsid w:val="00822EA0"/>
    <w:rsid w:val="00824B3A"/>
    <w:rsid w:val="00824EF2"/>
    <w:rsid w:val="00824FB2"/>
    <w:rsid w:val="008259BD"/>
    <w:rsid w:val="00825DD2"/>
    <w:rsid w:val="00826C95"/>
    <w:rsid w:val="008309B8"/>
    <w:rsid w:val="00831B55"/>
    <w:rsid w:val="008329E4"/>
    <w:rsid w:val="00836087"/>
    <w:rsid w:val="0083750F"/>
    <w:rsid w:val="00837944"/>
    <w:rsid w:val="00840E2F"/>
    <w:rsid w:val="00841573"/>
    <w:rsid w:val="00845246"/>
    <w:rsid w:val="00846339"/>
    <w:rsid w:val="00846C96"/>
    <w:rsid w:val="00852676"/>
    <w:rsid w:val="008535AF"/>
    <w:rsid w:val="00853C76"/>
    <w:rsid w:val="008540F6"/>
    <w:rsid w:val="00854905"/>
    <w:rsid w:val="00855BB5"/>
    <w:rsid w:val="0085781F"/>
    <w:rsid w:val="00857C6D"/>
    <w:rsid w:val="0086017A"/>
    <w:rsid w:val="00860B9B"/>
    <w:rsid w:val="008651A2"/>
    <w:rsid w:val="008652E4"/>
    <w:rsid w:val="008657FC"/>
    <w:rsid w:val="008667C4"/>
    <w:rsid w:val="008673C3"/>
    <w:rsid w:val="00870F04"/>
    <w:rsid w:val="00877288"/>
    <w:rsid w:val="00882589"/>
    <w:rsid w:val="008844D7"/>
    <w:rsid w:val="00884705"/>
    <w:rsid w:val="0088496D"/>
    <w:rsid w:val="00884FD9"/>
    <w:rsid w:val="00887669"/>
    <w:rsid w:val="008905E0"/>
    <w:rsid w:val="00890F01"/>
    <w:rsid w:val="008920B0"/>
    <w:rsid w:val="008929F7"/>
    <w:rsid w:val="00892D0A"/>
    <w:rsid w:val="00892DE6"/>
    <w:rsid w:val="008931AD"/>
    <w:rsid w:val="008937B7"/>
    <w:rsid w:val="00895841"/>
    <w:rsid w:val="008962B5"/>
    <w:rsid w:val="008A20FF"/>
    <w:rsid w:val="008A3377"/>
    <w:rsid w:val="008A3EAC"/>
    <w:rsid w:val="008A458B"/>
    <w:rsid w:val="008A4D1D"/>
    <w:rsid w:val="008A580C"/>
    <w:rsid w:val="008A6F1D"/>
    <w:rsid w:val="008A6F6B"/>
    <w:rsid w:val="008B0AC0"/>
    <w:rsid w:val="008B1C90"/>
    <w:rsid w:val="008B1EBB"/>
    <w:rsid w:val="008B2B45"/>
    <w:rsid w:val="008B2ED5"/>
    <w:rsid w:val="008B4611"/>
    <w:rsid w:val="008B5A13"/>
    <w:rsid w:val="008B6983"/>
    <w:rsid w:val="008C0B1E"/>
    <w:rsid w:val="008C4F30"/>
    <w:rsid w:val="008C4F48"/>
    <w:rsid w:val="008C53E1"/>
    <w:rsid w:val="008C68BF"/>
    <w:rsid w:val="008C6EAC"/>
    <w:rsid w:val="008D0A1D"/>
    <w:rsid w:val="008D1D1A"/>
    <w:rsid w:val="008D26FB"/>
    <w:rsid w:val="008D276C"/>
    <w:rsid w:val="008D2833"/>
    <w:rsid w:val="008D2BAD"/>
    <w:rsid w:val="008D2E6B"/>
    <w:rsid w:val="008E0F56"/>
    <w:rsid w:val="008E1614"/>
    <w:rsid w:val="008E1AAA"/>
    <w:rsid w:val="008E2648"/>
    <w:rsid w:val="008E26D8"/>
    <w:rsid w:val="008E63BE"/>
    <w:rsid w:val="008E6B32"/>
    <w:rsid w:val="008F0298"/>
    <w:rsid w:val="008F1975"/>
    <w:rsid w:val="0090028E"/>
    <w:rsid w:val="009008C0"/>
    <w:rsid w:val="00900E7F"/>
    <w:rsid w:val="00901146"/>
    <w:rsid w:val="00903250"/>
    <w:rsid w:val="00904315"/>
    <w:rsid w:val="00904595"/>
    <w:rsid w:val="00906768"/>
    <w:rsid w:val="00910079"/>
    <w:rsid w:val="00910317"/>
    <w:rsid w:val="0091076E"/>
    <w:rsid w:val="00911BD4"/>
    <w:rsid w:val="0091279A"/>
    <w:rsid w:val="0091420C"/>
    <w:rsid w:val="00916983"/>
    <w:rsid w:val="009221D0"/>
    <w:rsid w:val="00922501"/>
    <w:rsid w:val="009234E0"/>
    <w:rsid w:val="009249DA"/>
    <w:rsid w:val="00925769"/>
    <w:rsid w:val="009266D4"/>
    <w:rsid w:val="00926A93"/>
    <w:rsid w:val="00930545"/>
    <w:rsid w:val="00933F66"/>
    <w:rsid w:val="00937AD3"/>
    <w:rsid w:val="009428FC"/>
    <w:rsid w:val="009442D3"/>
    <w:rsid w:val="00945946"/>
    <w:rsid w:val="00945982"/>
    <w:rsid w:val="00947075"/>
    <w:rsid w:val="009474FB"/>
    <w:rsid w:val="00950B15"/>
    <w:rsid w:val="00951403"/>
    <w:rsid w:val="009549E3"/>
    <w:rsid w:val="00960CA2"/>
    <w:rsid w:val="0096272D"/>
    <w:rsid w:val="0096342E"/>
    <w:rsid w:val="009656C1"/>
    <w:rsid w:val="00965E35"/>
    <w:rsid w:val="00966DDE"/>
    <w:rsid w:val="0096754D"/>
    <w:rsid w:val="00973986"/>
    <w:rsid w:val="0097521C"/>
    <w:rsid w:val="00977D78"/>
    <w:rsid w:val="00980A0B"/>
    <w:rsid w:val="0098172D"/>
    <w:rsid w:val="009828DD"/>
    <w:rsid w:val="009869ED"/>
    <w:rsid w:val="0099013F"/>
    <w:rsid w:val="0099155D"/>
    <w:rsid w:val="009923B2"/>
    <w:rsid w:val="00993493"/>
    <w:rsid w:val="00994888"/>
    <w:rsid w:val="009952BF"/>
    <w:rsid w:val="00995E5C"/>
    <w:rsid w:val="009A0305"/>
    <w:rsid w:val="009A042E"/>
    <w:rsid w:val="009A186A"/>
    <w:rsid w:val="009A49B5"/>
    <w:rsid w:val="009A6BAA"/>
    <w:rsid w:val="009A6E90"/>
    <w:rsid w:val="009B0B92"/>
    <w:rsid w:val="009B2A4B"/>
    <w:rsid w:val="009B312A"/>
    <w:rsid w:val="009B61A0"/>
    <w:rsid w:val="009B6D0E"/>
    <w:rsid w:val="009B75D4"/>
    <w:rsid w:val="009B7B55"/>
    <w:rsid w:val="009C196E"/>
    <w:rsid w:val="009C344E"/>
    <w:rsid w:val="009C3C9C"/>
    <w:rsid w:val="009C547B"/>
    <w:rsid w:val="009C550D"/>
    <w:rsid w:val="009D3490"/>
    <w:rsid w:val="009D4BA9"/>
    <w:rsid w:val="009D506F"/>
    <w:rsid w:val="009D523F"/>
    <w:rsid w:val="009D7C77"/>
    <w:rsid w:val="009E1AC5"/>
    <w:rsid w:val="009E24FF"/>
    <w:rsid w:val="009E3586"/>
    <w:rsid w:val="009E4AED"/>
    <w:rsid w:val="009E5474"/>
    <w:rsid w:val="009E5D4B"/>
    <w:rsid w:val="009F0059"/>
    <w:rsid w:val="009F190D"/>
    <w:rsid w:val="009F26B1"/>
    <w:rsid w:val="009F3442"/>
    <w:rsid w:val="009F46A6"/>
    <w:rsid w:val="009F7D5A"/>
    <w:rsid w:val="00A00BB3"/>
    <w:rsid w:val="00A0237E"/>
    <w:rsid w:val="00A037A0"/>
    <w:rsid w:val="00A04314"/>
    <w:rsid w:val="00A0492A"/>
    <w:rsid w:val="00A04A41"/>
    <w:rsid w:val="00A12D30"/>
    <w:rsid w:val="00A12F67"/>
    <w:rsid w:val="00A15FF1"/>
    <w:rsid w:val="00A17B09"/>
    <w:rsid w:val="00A23857"/>
    <w:rsid w:val="00A30B77"/>
    <w:rsid w:val="00A31934"/>
    <w:rsid w:val="00A34FDA"/>
    <w:rsid w:val="00A365C7"/>
    <w:rsid w:val="00A368F8"/>
    <w:rsid w:val="00A379AB"/>
    <w:rsid w:val="00A43638"/>
    <w:rsid w:val="00A442BE"/>
    <w:rsid w:val="00A44A06"/>
    <w:rsid w:val="00A44CF4"/>
    <w:rsid w:val="00A46161"/>
    <w:rsid w:val="00A46FAF"/>
    <w:rsid w:val="00A50B28"/>
    <w:rsid w:val="00A516D8"/>
    <w:rsid w:val="00A57238"/>
    <w:rsid w:val="00A576F4"/>
    <w:rsid w:val="00A57984"/>
    <w:rsid w:val="00A57BFD"/>
    <w:rsid w:val="00A62121"/>
    <w:rsid w:val="00A672EA"/>
    <w:rsid w:val="00A71F2F"/>
    <w:rsid w:val="00A72A60"/>
    <w:rsid w:val="00A72D5A"/>
    <w:rsid w:val="00A74308"/>
    <w:rsid w:val="00A7538A"/>
    <w:rsid w:val="00A77335"/>
    <w:rsid w:val="00A779E2"/>
    <w:rsid w:val="00A77F0C"/>
    <w:rsid w:val="00A80128"/>
    <w:rsid w:val="00A81541"/>
    <w:rsid w:val="00A83D38"/>
    <w:rsid w:val="00A845F2"/>
    <w:rsid w:val="00A85627"/>
    <w:rsid w:val="00A85760"/>
    <w:rsid w:val="00A8755E"/>
    <w:rsid w:val="00A9168C"/>
    <w:rsid w:val="00A926E0"/>
    <w:rsid w:val="00A929C9"/>
    <w:rsid w:val="00A92DB6"/>
    <w:rsid w:val="00A92E55"/>
    <w:rsid w:val="00A952C1"/>
    <w:rsid w:val="00A96D3C"/>
    <w:rsid w:val="00A96F11"/>
    <w:rsid w:val="00A97290"/>
    <w:rsid w:val="00A97693"/>
    <w:rsid w:val="00AA1ADF"/>
    <w:rsid w:val="00AA2510"/>
    <w:rsid w:val="00AA3AC9"/>
    <w:rsid w:val="00AA7053"/>
    <w:rsid w:val="00AA7C1A"/>
    <w:rsid w:val="00AB2C1C"/>
    <w:rsid w:val="00AB4281"/>
    <w:rsid w:val="00AB5884"/>
    <w:rsid w:val="00AB79D5"/>
    <w:rsid w:val="00AC4247"/>
    <w:rsid w:val="00AC4F28"/>
    <w:rsid w:val="00AC62A2"/>
    <w:rsid w:val="00AC6DF7"/>
    <w:rsid w:val="00AC76C9"/>
    <w:rsid w:val="00AD0AF5"/>
    <w:rsid w:val="00AD0FDB"/>
    <w:rsid w:val="00AD2D17"/>
    <w:rsid w:val="00AD4A3E"/>
    <w:rsid w:val="00AD5516"/>
    <w:rsid w:val="00AE238C"/>
    <w:rsid w:val="00AE2C83"/>
    <w:rsid w:val="00AE3EC4"/>
    <w:rsid w:val="00AE5784"/>
    <w:rsid w:val="00AE596A"/>
    <w:rsid w:val="00AE6822"/>
    <w:rsid w:val="00AF3350"/>
    <w:rsid w:val="00AF4B46"/>
    <w:rsid w:val="00AF6E72"/>
    <w:rsid w:val="00AF7680"/>
    <w:rsid w:val="00B00C35"/>
    <w:rsid w:val="00B00EEC"/>
    <w:rsid w:val="00B01383"/>
    <w:rsid w:val="00B01B46"/>
    <w:rsid w:val="00B053E7"/>
    <w:rsid w:val="00B0588A"/>
    <w:rsid w:val="00B06FD9"/>
    <w:rsid w:val="00B076DE"/>
    <w:rsid w:val="00B143DC"/>
    <w:rsid w:val="00B143E7"/>
    <w:rsid w:val="00B14FCA"/>
    <w:rsid w:val="00B151E9"/>
    <w:rsid w:val="00B22C7A"/>
    <w:rsid w:val="00B23991"/>
    <w:rsid w:val="00B2417C"/>
    <w:rsid w:val="00B2503D"/>
    <w:rsid w:val="00B26F62"/>
    <w:rsid w:val="00B27969"/>
    <w:rsid w:val="00B2799A"/>
    <w:rsid w:val="00B27E39"/>
    <w:rsid w:val="00B30815"/>
    <w:rsid w:val="00B30BBF"/>
    <w:rsid w:val="00B31E27"/>
    <w:rsid w:val="00B33FB8"/>
    <w:rsid w:val="00B350C5"/>
    <w:rsid w:val="00B36A5C"/>
    <w:rsid w:val="00B371B5"/>
    <w:rsid w:val="00B375A0"/>
    <w:rsid w:val="00B417DF"/>
    <w:rsid w:val="00B41F1A"/>
    <w:rsid w:val="00B42FD4"/>
    <w:rsid w:val="00B4333E"/>
    <w:rsid w:val="00B43C7F"/>
    <w:rsid w:val="00B4422E"/>
    <w:rsid w:val="00B45CD7"/>
    <w:rsid w:val="00B45FFA"/>
    <w:rsid w:val="00B464EA"/>
    <w:rsid w:val="00B559CE"/>
    <w:rsid w:val="00B56468"/>
    <w:rsid w:val="00B578BD"/>
    <w:rsid w:val="00B61317"/>
    <w:rsid w:val="00B61B7B"/>
    <w:rsid w:val="00B66CB8"/>
    <w:rsid w:val="00B712BF"/>
    <w:rsid w:val="00B7133C"/>
    <w:rsid w:val="00B72381"/>
    <w:rsid w:val="00B74993"/>
    <w:rsid w:val="00B75FC2"/>
    <w:rsid w:val="00B7655D"/>
    <w:rsid w:val="00B76719"/>
    <w:rsid w:val="00B76962"/>
    <w:rsid w:val="00B77196"/>
    <w:rsid w:val="00B8354B"/>
    <w:rsid w:val="00B8361D"/>
    <w:rsid w:val="00B903E3"/>
    <w:rsid w:val="00B922B6"/>
    <w:rsid w:val="00B933C4"/>
    <w:rsid w:val="00B94A75"/>
    <w:rsid w:val="00B94FBB"/>
    <w:rsid w:val="00B955CA"/>
    <w:rsid w:val="00B963C3"/>
    <w:rsid w:val="00B96C8F"/>
    <w:rsid w:val="00BA0B2F"/>
    <w:rsid w:val="00BA1472"/>
    <w:rsid w:val="00BA1AF5"/>
    <w:rsid w:val="00BA253E"/>
    <w:rsid w:val="00BA2A78"/>
    <w:rsid w:val="00BA44EF"/>
    <w:rsid w:val="00BA45C1"/>
    <w:rsid w:val="00BB0533"/>
    <w:rsid w:val="00BB0906"/>
    <w:rsid w:val="00BB0F81"/>
    <w:rsid w:val="00BB7627"/>
    <w:rsid w:val="00BB7DB5"/>
    <w:rsid w:val="00BC1D7A"/>
    <w:rsid w:val="00BC3069"/>
    <w:rsid w:val="00BC5C7F"/>
    <w:rsid w:val="00BC63C3"/>
    <w:rsid w:val="00BC685E"/>
    <w:rsid w:val="00BC6A89"/>
    <w:rsid w:val="00BD0496"/>
    <w:rsid w:val="00BD11F6"/>
    <w:rsid w:val="00BD178F"/>
    <w:rsid w:val="00BD273D"/>
    <w:rsid w:val="00BD317D"/>
    <w:rsid w:val="00BD52EC"/>
    <w:rsid w:val="00BD6756"/>
    <w:rsid w:val="00BD6C71"/>
    <w:rsid w:val="00BD6CF9"/>
    <w:rsid w:val="00BE1D37"/>
    <w:rsid w:val="00BE23D4"/>
    <w:rsid w:val="00BE2D3D"/>
    <w:rsid w:val="00BE3DE7"/>
    <w:rsid w:val="00BE46A5"/>
    <w:rsid w:val="00BE7426"/>
    <w:rsid w:val="00BE7C4B"/>
    <w:rsid w:val="00BF4352"/>
    <w:rsid w:val="00BF5251"/>
    <w:rsid w:val="00BF5CA9"/>
    <w:rsid w:val="00C02B45"/>
    <w:rsid w:val="00C04233"/>
    <w:rsid w:val="00C053BD"/>
    <w:rsid w:val="00C05F24"/>
    <w:rsid w:val="00C063DB"/>
    <w:rsid w:val="00C076D0"/>
    <w:rsid w:val="00C10F97"/>
    <w:rsid w:val="00C11133"/>
    <w:rsid w:val="00C11505"/>
    <w:rsid w:val="00C12994"/>
    <w:rsid w:val="00C12A69"/>
    <w:rsid w:val="00C12BB7"/>
    <w:rsid w:val="00C12C2D"/>
    <w:rsid w:val="00C13CBF"/>
    <w:rsid w:val="00C13E75"/>
    <w:rsid w:val="00C1526C"/>
    <w:rsid w:val="00C159AD"/>
    <w:rsid w:val="00C164CA"/>
    <w:rsid w:val="00C16F0E"/>
    <w:rsid w:val="00C20232"/>
    <w:rsid w:val="00C20DA0"/>
    <w:rsid w:val="00C2275B"/>
    <w:rsid w:val="00C24C7A"/>
    <w:rsid w:val="00C25E1D"/>
    <w:rsid w:val="00C26BC9"/>
    <w:rsid w:val="00C27104"/>
    <w:rsid w:val="00C27595"/>
    <w:rsid w:val="00C3007A"/>
    <w:rsid w:val="00C304E4"/>
    <w:rsid w:val="00C32640"/>
    <w:rsid w:val="00C340DC"/>
    <w:rsid w:val="00C3776A"/>
    <w:rsid w:val="00C41627"/>
    <w:rsid w:val="00C41931"/>
    <w:rsid w:val="00C42A02"/>
    <w:rsid w:val="00C44BAF"/>
    <w:rsid w:val="00C45904"/>
    <w:rsid w:val="00C45BC7"/>
    <w:rsid w:val="00C46C23"/>
    <w:rsid w:val="00C527EC"/>
    <w:rsid w:val="00C550DC"/>
    <w:rsid w:val="00C552EA"/>
    <w:rsid w:val="00C56236"/>
    <w:rsid w:val="00C5642A"/>
    <w:rsid w:val="00C57B22"/>
    <w:rsid w:val="00C6191F"/>
    <w:rsid w:val="00C621F8"/>
    <w:rsid w:val="00C628B9"/>
    <w:rsid w:val="00C62E23"/>
    <w:rsid w:val="00C63396"/>
    <w:rsid w:val="00C63B27"/>
    <w:rsid w:val="00C64B97"/>
    <w:rsid w:val="00C713EB"/>
    <w:rsid w:val="00C714C9"/>
    <w:rsid w:val="00C72A64"/>
    <w:rsid w:val="00C73811"/>
    <w:rsid w:val="00C73AFC"/>
    <w:rsid w:val="00C7687D"/>
    <w:rsid w:val="00C772C5"/>
    <w:rsid w:val="00C77537"/>
    <w:rsid w:val="00C77A1F"/>
    <w:rsid w:val="00C77CFD"/>
    <w:rsid w:val="00C83467"/>
    <w:rsid w:val="00C83992"/>
    <w:rsid w:val="00C843C7"/>
    <w:rsid w:val="00C84DE3"/>
    <w:rsid w:val="00C87813"/>
    <w:rsid w:val="00C92D49"/>
    <w:rsid w:val="00C94EA0"/>
    <w:rsid w:val="00C962AB"/>
    <w:rsid w:val="00C97C16"/>
    <w:rsid w:val="00CA1012"/>
    <w:rsid w:val="00CA2A5D"/>
    <w:rsid w:val="00CA2C62"/>
    <w:rsid w:val="00CA2EEC"/>
    <w:rsid w:val="00CA305D"/>
    <w:rsid w:val="00CA3D3A"/>
    <w:rsid w:val="00CA3E02"/>
    <w:rsid w:val="00CA5F02"/>
    <w:rsid w:val="00CA6433"/>
    <w:rsid w:val="00CA6CED"/>
    <w:rsid w:val="00CB167A"/>
    <w:rsid w:val="00CB399D"/>
    <w:rsid w:val="00CB6333"/>
    <w:rsid w:val="00CC0282"/>
    <w:rsid w:val="00CC0D8A"/>
    <w:rsid w:val="00CC2657"/>
    <w:rsid w:val="00CC35A7"/>
    <w:rsid w:val="00CC4DE7"/>
    <w:rsid w:val="00CC7B10"/>
    <w:rsid w:val="00CD28F6"/>
    <w:rsid w:val="00CD3355"/>
    <w:rsid w:val="00CD6671"/>
    <w:rsid w:val="00CD7C5F"/>
    <w:rsid w:val="00CE2084"/>
    <w:rsid w:val="00CE369C"/>
    <w:rsid w:val="00CE56B0"/>
    <w:rsid w:val="00CE6109"/>
    <w:rsid w:val="00CF12B7"/>
    <w:rsid w:val="00CF196A"/>
    <w:rsid w:val="00CF1C2E"/>
    <w:rsid w:val="00CF1F54"/>
    <w:rsid w:val="00CF2655"/>
    <w:rsid w:val="00CF2B36"/>
    <w:rsid w:val="00CF2E46"/>
    <w:rsid w:val="00CF5450"/>
    <w:rsid w:val="00CF674F"/>
    <w:rsid w:val="00D00580"/>
    <w:rsid w:val="00D014A7"/>
    <w:rsid w:val="00D04867"/>
    <w:rsid w:val="00D04D9F"/>
    <w:rsid w:val="00D15057"/>
    <w:rsid w:val="00D15F54"/>
    <w:rsid w:val="00D2087B"/>
    <w:rsid w:val="00D22A85"/>
    <w:rsid w:val="00D22DC3"/>
    <w:rsid w:val="00D2692E"/>
    <w:rsid w:val="00D27D1A"/>
    <w:rsid w:val="00D309E4"/>
    <w:rsid w:val="00D312C3"/>
    <w:rsid w:val="00D339E2"/>
    <w:rsid w:val="00D41E3D"/>
    <w:rsid w:val="00D421F5"/>
    <w:rsid w:val="00D43DBF"/>
    <w:rsid w:val="00D445A1"/>
    <w:rsid w:val="00D44FC4"/>
    <w:rsid w:val="00D45B0B"/>
    <w:rsid w:val="00D4712E"/>
    <w:rsid w:val="00D47DB4"/>
    <w:rsid w:val="00D47FBA"/>
    <w:rsid w:val="00D512FA"/>
    <w:rsid w:val="00D519F7"/>
    <w:rsid w:val="00D52196"/>
    <w:rsid w:val="00D523EE"/>
    <w:rsid w:val="00D52418"/>
    <w:rsid w:val="00D534C5"/>
    <w:rsid w:val="00D54B27"/>
    <w:rsid w:val="00D54D1F"/>
    <w:rsid w:val="00D57ED2"/>
    <w:rsid w:val="00D60453"/>
    <w:rsid w:val="00D6091D"/>
    <w:rsid w:val="00D61A78"/>
    <w:rsid w:val="00D62B2E"/>
    <w:rsid w:val="00D65C0E"/>
    <w:rsid w:val="00D662FB"/>
    <w:rsid w:val="00D6633F"/>
    <w:rsid w:val="00D66657"/>
    <w:rsid w:val="00D66B88"/>
    <w:rsid w:val="00D7260B"/>
    <w:rsid w:val="00D737CA"/>
    <w:rsid w:val="00D74898"/>
    <w:rsid w:val="00D753F8"/>
    <w:rsid w:val="00D75FB8"/>
    <w:rsid w:val="00D82395"/>
    <w:rsid w:val="00D82B1D"/>
    <w:rsid w:val="00D83703"/>
    <w:rsid w:val="00D85830"/>
    <w:rsid w:val="00D87948"/>
    <w:rsid w:val="00D903E3"/>
    <w:rsid w:val="00D917E1"/>
    <w:rsid w:val="00D94A8C"/>
    <w:rsid w:val="00D94B8B"/>
    <w:rsid w:val="00D95D95"/>
    <w:rsid w:val="00D97734"/>
    <w:rsid w:val="00DA43B6"/>
    <w:rsid w:val="00DA4A70"/>
    <w:rsid w:val="00DA7D19"/>
    <w:rsid w:val="00DB1630"/>
    <w:rsid w:val="00DB3A88"/>
    <w:rsid w:val="00DB4B53"/>
    <w:rsid w:val="00DB596B"/>
    <w:rsid w:val="00DB5EB7"/>
    <w:rsid w:val="00DB6267"/>
    <w:rsid w:val="00DB7AF4"/>
    <w:rsid w:val="00DB7FA6"/>
    <w:rsid w:val="00DC233E"/>
    <w:rsid w:val="00DC2573"/>
    <w:rsid w:val="00DC67C7"/>
    <w:rsid w:val="00DC6DA6"/>
    <w:rsid w:val="00DC7B94"/>
    <w:rsid w:val="00DC7EB1"/>
    <w:rsid w:val="00DD1D62"/>
    <w:rsid w:val="00DD3D00"/>
    <w:rsid w:val="00DD488E"/>
    <w:rsid w:val="00DE06A1"/>
    <w:rsid w:val="00DE0EC4"/>
    <w:rsid w:val="00DE1656"/>
    <w:rsid w:val="00DE1BC4"/>
    <w:rsid w:val="00DE33F4"/>
    <w:rsid w:val="00DF0750"/>
    <w:rsid w:val="00DF330B"/>
    <w:rsid w:val="00DF37FB"/>
    <w:rsid w:val="00DF59FC"/>
    <w:rsid w:val="00DF72B2"/>
    <w:rsid w:val="00DF7DAA"/>
    <w:rsid w:val="00E0009D"/>
    <w:rsid w:val="00E00FE9"/>
    <w:rsid w:val="00E06619"/>
    <w:rsid w:val="00E122BB"/>
    <w:rsid w:val="00E17993"/>
    <w:rsid w:val="00E17AD1"/>
    <w:rsid w:val="00E17AD2"/>
    <w:rsid w:val="00E17F07"/>
    <w:rsid w:val="00E21662"/>
    <w:rsid w:val="00E216AA"/>
    <w:rsid w:val="00E21C10"/>
    <w:rsid w:val="00E2319D"/>
    <w:rsid w:val="00E253C3"/>
    <w:rsid w:val="00E26528"/>
    <w:rsid w:val="00E27615"/>
    <w:rsid w:val="00E2789E"/>
    <w:rsid w:val="00E27AB7"/>
    <w:rsid w:val="00E27B69"/>
    <w:rsid w:val="00E30AEF"/>
    <w:rsid w:val="00E318E9"/>
    <w:rsid w:val="00E400FC"/>
    <w:rsid w:val="00E40A18"/>
    <w:rsid w:val="00E43E2C"/>
    <w:rsid w:val="00E46E89"/>
    <w:rsid w:val="00E47339"/>
    <w:rsid w:val="00E473DB"/>
    <w:rsid w:val="00E519F1"/>
    <w:rsid w:val="00E528A7"/>
    <w:rsid w:val="00E568A6"/>
    <w:rsid w:val="00E576C0"/>
    <w:rsid w:val="00E60BDB"/>
    <w:rsid w:val="00E631B2"/>
    <w:rsid w:val="00E6375A"/>
    <w:rsid w:val="00E64097"/>
    <w:rsid w:val="00E644CD"/>
    <w:rsid w:val="00E65BA8"/>
    <w:rsid w:val="00E67346"/>
    <w:rsid w:val="00E67B26"/>
    <w:rsid w:val="00E732F1"/>
    <w:rsid w:val="00E73EB8"/>
    <w:rsid w:val="00E74645"/>
    <w:rsid w:val="00E75A31"/>
    <w:rsid w:val="00E764D5"/>
    <w:rsid w:val="00E76A1D"/>
    <w:rsid w:val="00E85C78"/>
    <w:rsid w:val="00E8729E"/>
    <w:rsid w:val="00E872BE"/>
    <w:rsid w:val="00E9023C"/>
    <w:rsid w:val="00E9109C"/>
    <w:rsid w:val="00E927CF"/>
    <w:rsid w:val="00E94C86"/>
    <w:rsid w:val="00E9576A"/>
    <w:rsid w:val="00EA054F"/>
    <w:rsid w:val="00EA1747"/>
    <w:rsid w:val="00EA1D58"/>
    <w:rsid w:val="00EA258F"/>
    <w:rsid w:val="00EA29EE"/>
    <w:rsid w:val="00EA3800"/>
    <w:rsid w:val="00EB0C2A"/>
    <w:rsid w:val="00EB1B2D"/>
    <w:rsid w:val="00EB2D6F"/>
    <w:rsid w:val="00EB5A03"/>
    <w:rsid w:val="00EB61E1"/>
    <w:rsid w:val="00EC19FA"/>
    <w:rsid w:val="00EC2176"/>
    <w:rsid w:val="00EC262F"/>
    <w:rsid w:val="00EC2E24"/>
    <w:rsid w:val="00EC3003"/>
    <w:rsid w:val="00EC375E"/>
    <w:rsid w:val="00EC391D"/>
    <w:rsid w:val="00EC5524"/>
    <w:rsid w:val="00ED156B"/>
    <w:rsid w:val="00ED1966"/>
    <w:rsid w:val="00ED1CDF"/>
    <w:rsid w:val="00ED2270"/>
    <w:rsid w:val="00ED35B0"/>
    <w:rsid w:val="00ED375A"/>
    <w:rsid w:val="00ED3A73"/>
    <w:rsid w:val="00ED4303"/>
    <w:rsid w:val="00ED4F56"/>
    <w:rsid w:val="00ED50C3"/>
    <w:rsid w:val="00ED620F"/>
    <w:rsid w:val="00ED65DD"/>
    <w:rsid w:val="00ED6BB1"/>
    <w:rsid w:val="00ED6ECE"/>
    <w:rsid w:val="00EE7995"/>
    <w:rsid w:val="00EE7CEE"/>
    <w:rsid w:val="00EF0D1A"/>
    <w:rsid w:val="00EF2030"/>
    <w:rsid w:val="00EF3C43"/>
    <w:rsid w:val="00EF7046"/>
    <w:rsid w:val="00F03AD6"/>
    <w:rsid w:val="00F06488"/>
    <w:rsid w:val="00F116F7"/>
    <w:rsid w:val="00F122D8"/>
    <w:rsid w:val="00F145F1"/>
    <w:rsid w:val="00F148BE"/>
    <w:rsid w:val="00F15D59"/>
    <w:rsid w:val="00F15F06"/>
    <w:rsid w:val="00F2023A"/>
    <w:rsid w:val="00F2023B"/>
    <w:rsid w:val="00F21A50"/>
    <w:rsid w:val="00F2329C"/>
    <w:rsid w:val="00F236F3"/>
    <w:rsid w:val="00F23857"/>
    <w:rsid w:val="00F2661E"/>
    <w:rsid w:val="00F27AEC"/>
    <w:rsid w:val="00F3014E"/>
    <w:rsid w:val="00F3131D"/>
    <w:rsid w:val="00F31CF5"/>
    <w:rsid w:val="00F330FC"/>
    <w:rsid w:val="00F33A85"/>
    <w:rsid w:val="00F347DD"/>
    <w:rsid w:val="00F3545F"/>
    <w:rsid w:val="00F35DD0"/>
    <w:rsid w:val="00F438ED"/>
    <w:rsid w:val="00F44330"/>
    <w:rsid w:val="00F52FB7"/>
    <w:rsid w:val="00F533FC"/>
    <w:rsid w:val="00F53C15"/>
    <w:rsid w:val="00F578F9"/>
    <w:rsid w:val="00F57AA8"/>
    <w:rsid w:val="00F57DD6"/>
    <w:rsid w:val="00F57EC0"/>
    <w:rsid w:val="00F607E4"/>
    <w:rsid w:val="00F61BF6"/>
    <w:rsid w:val="00F61C16"/>
    <w:rsid w:val="00F6336D"/>
    <w:rsid w:val="00F63568"/>
    <w:rsid w:val="00F64D1B"/>
    <w:rsid w:val="00F64EF4"/>
    <w:rsid w:val="00F67C4D"/>
    <w:rsid w:val="00F67FA9"/>
    <w:rsid w:val="00F74620"/>
    <w:rsid w:val="00F748FF"/>
    <w:rsid w:val="00F75416"/>
    <w:rsid w:val="00F75E62"/>
    <w:rsid w:val="00F77D90"/>
    <w:rsid w:val="00F808A1"/>
    <w:rsid w:val="00F8215D"/>
    <w:rsid w:val="00F82212"/>
    <w:rsid w:val="00F83277"/>
    <w:rsid w:val="00F83C00"/>
    <w:rsid w:val="00F92288"/>
    <w:rsid w:val="00F947DC"/>
    <w:rsid w:val="00FA0A95"/>
    <w:rsid w:val="00FA14C7"/>
    <w:rsid w:val="00FA4E30"/>
    <w:rsid w:val="00FA6D53"/>
    <w:rsid w:val="00FB1333"/>
    <w:rsid w:val="00FB29DF"/>
    <w:rsid w:val="00FB4983"/>
    <w:rsid w:val="00FC11F6"/>
    <w:rsid w:val="00FC22C1"/>
    <w:rsid w:val="00FC4917"/>
    <w:rsid w:val="00FC5793"/>
    <w:rsid w:val="00FC65F4"/>
    <w:rsid w:val="00FC6FD7"/>
    <w:rsid w:val="00FC7979"/>
    <w:rsid w:val="00FD000C"/>
    <w:rsid w:val="00FD3FD5"/>
    <w:rsid w:val="00FE5124"/>
    <w:rsid w:val="00FE746F"/>
    <w:rsid w:val="00FE7F99"/>
    <w:rsid w:val="00FF0B48"/>
    <w:rsid w:val="00FF11A5"/>
    <w:rsid w:val="00FF236E"/>
    <w:rsid w:val="00FF34F9"/>
    <w:rsid w:val="00FF3DAB"/>
    <w:rsid w:val="00FF534A"/>
    <w:rsid w:val="00FF7331"/>
    <w:rsid w:val="01633CD3"/>
    <w:rsid w:val="03A11802"/>
    <w:rsid w:val="07513835"/>
    <w:rsid w:val="09C56195"/>
    <w:rsid w:val="0B495925"/>
    <w:rsid w:val="0B67414A"/>
    <w:rsid w:val="0D6575AD"/>
    <w:rsid w:val="111D4066"/>
    <w:rsid w:val="12665AEB"/>
    <w:rsid w:val="12F26B7A"/>
    <w:rsid w:val="1A534654"/>
    <w:rsid w:val="1A6B3F22"/>
    <w:rsid w:val="1AFD2A60"/>
    <w:rsid w:val="1B206AFF"/>
    <w:rsid w:val="1D446291"/>
    <w:rsid w:val="1D7F912D"/>
    <w:rsid w:val="1E3E0571"/>
    <w:rsid w:val="1ED73F5D"/>
    <w:rsid w:val="1F937B71"/>
    <w:rsid w:val="20115CD1"/>
    <w:rsid w:val="229E7AF4"/>
    <w:rsid w:val="23372454"/>
    <w:rsid w:val="23CA7445"/>
    <w:rsid w:val="24A611B1"/>
    <w:rsid w:val="260D66FA"/>
    <w:rsid w:val="283F2A53"/>
    <w:rsid w:val="2A15301D"/>
    <w:rsid w:val="2B5B4C8B"/>
    <w:rsid w:val="2C1950D5"/>
    <w:rsid w:val="2E2A44CC"/>
    <w:rsid w:val="2EFC51FA"/>
    <w:rsid w:val="2F5561B7"/>
    <w:rsid w:val="343D30FB"/>
    <w:rsid w:val="35C07A3B"/>
    <w:rsid w:val="370F0863"/>
    <w:rsid w:val="376C2F79"/>
    <w:rsid w:val="3F7E650B"/>
    <w:rsid w:val="40345961"/>
    <w:rsid w:val="43942E6F"/>
    <w:rsid w:val="45AA3413"/>
    <w:rsid w:val="46332196"/>
    <w:rsid w:val="49A40A36"/>
    <w:rsid w:val="4BE1398E"/>
    <w:rsid w:val="4C776080"/>
    <w:rsid w:val="4F377047"/>
    <w:rsid w:val="50F648E0"/>
    <w:rsid w:val="51F20F33"/>
    <w:rsid w:val="55320D2F"/>
    <w:rsid w:val="58056981"/>
    <w:rsid w:val="5C8D07CF"/>
    <w:rsid w:val="5E280935"/>
    <w:rsid w:val="5EEA0A39"/>
    <w:rsid w:val="5F7EE454"/>
    <w:rsid w:val="610139B4"/>
    <w:rsid w:val="62465162"/>
    <w:rsid w:val="625F31E4"/>
    <w:rsid w:val="665B59B8"/>
    <w:rsid w:val="66B37006"/>
    <w:rsid w:val="683B3E2B"/>
    <w:rsid w:val="69E93980"/>
    <w:rsid w:val="6CC77E10"/>
    <w:rsid w:val="6E4A63C3"/>
    <w:rsid w:val="78913A5E"/>
    <w:rsid w:val="7B933826"/>
    <w:rsid w:val="7D937014"/>
    <w:rsid w:val="7DDF7168"/>
    <w:rsid w:val="7E35461F"/>
    <w:rsid w:val="7F3E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kern w:val="2"/>
      <w:sz w:val="30"/>
      <w:szCs w:val="22"/>
    </w:rPr>
  </w:style>
  <w:style w:type="paragraph" w:styleId="1">
    <w:name w:val="heading 1"/>
    <w:basedOn w:val="a"/>
    <w:next w:val="a"/>
    <w:link w:val="1Char"/>
    <w:uiPriority w:val="9"/>
    <w:qFormat/>
    <w:pPr>
      <w:keepNext/>
      <w:keepLines/>
      <w:spacing w:before="120" w:after="120"/>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heme="majorHAnsi" w:eastAsia="楷体_GB2312" w:hAnsiTheme="majorHAnsi" w:cstheme="majorBidi"/>
      <w:b/>
      <w:bCs/>
      <w:sz w:val="32"/>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eastAsia="黑体"/>
    </w:rPr>
  </w:style>
  <w:style w:type="paragraph" w:styleId="20">
    <w:name w:val="toc 2"/>
    <w:basedOn w:val="a"/>
    <w:next w:val="a"/>
    <w:uiPriority w:val="39"/>
    <w:unhideWhenUsed/>
    <w:qFormat/>
    <w:pPr>
      <w:ind w:leftChars="200" w:left="420"/>
    </w:pPr>
    <w:rPr>
      <w:rFonts w:eastAsia="楷体_GB2312"/>
    </w:rPr>
  </w:style>
  <w:style w:type="paragraph" w:styleId="a7">
    <w:name w:val="Normal (Web)"/>
    <w:basedOn w:val="a"/>
    <w:uiPriority w:val="99"/>
    <w:semiHidden/>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paragraph" w:customStyle="1" w:styleId="ac">
    <w:name w:val="三级标题"/>
    <w:basedOn w:val="2"/>
    <w:qFormat/>
    <w:pPr>
      <w:keepNext w:val="0"/>
      <w:keepLines w:val="0"/>
      <w:spacing w:before="60" w:after="0"/>
      <w:jc w:val="left"/>
      <w:outlineLvl w:val="2"/>
    </w:pPr>
    <w:rPr>
      <w:rFonts w:ascii="Times New Roman" w:hAnsi="Times New Roman" w:cs="Times New Roman"/>
      <w:b w:val="0"/>
      <w:bCs w:val="0"/>
      <w:szCs w:val="24"/>
    </w:rPr>
  </w:style>
  <w:style w:type="paragraph" w:customStyle="1" w:styleId="ad">
    <w:name w:val="表格标题"/>
    <w:basedOn w:val="a"/>
    <w:qFormat/>
    <w:pPr>
      <w:spacing w:before="60" w:line="460" w:lineRule="exact"/>
      <w:jc w:val="center"/>
    </w:pPr>
    <w:rPr>
      <w:rFonts w:cs="Times New Roman"/>
      <w:szCs w:val="28"/>
    </w:rPr>
  </w:style>
  <w:style w:type="paragraph" w:customStyle="1" w:styleId="ae">
    <w:name w:val="表格正文"/>
    <w:basedOn w:val="ad"/>
    <w:qFormat/>
    <w:pPr>
      <w:spacing w:line="360" w:lineRule="exact"/>
    </w:pPr>
    <w:rPr>
      <w:sz w:val="21"/>
    </w:rPr>
  </w:style>
  <w:style w:type="paragraph" w:customStyle="1" w:styleId="11">
    <w:name w:val="样式1"/>
    <w:basedOn w:val="2"/>
    <w:next w:val="a"/>
    <w:qFormat/>
    <w:pPr>
      <w:spacing w:before="260" w:after="260" w:line="360" w:lineRule="auto"/>
    </w:pPr>
    <w:rPr>
      <w:rFonts w:ascii="Times New Roman" w:eastAsia="宋体" w:hAnsi="Times New Roman" w:cs="Times New Roman"/>
      <w:sz w:val="24"/>
      <w:szCs w:val="24"/>
    </w:rPr>
  </w:style>
  <w:style w:type="character" w:customStyle="1" w:styleId="Char0">
    <w:name w:val="批注框文本 Char"/>
    <w:basedOn w:val="a0"/>
    <w:link w:val="a4"/>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01">
    <w:name w:val="正文01"/>
    <w:basedOn w:val="2"/>
    <w:qFormat/>
    <w:pPr>
      <w:keepNext w:val="0"/>
      <w:keepLines w:val="0"/>
      <w:spacing w:before="60" w:after="0"/>
      <w:ind w:firstLineChars="200" w:firstLine="200"/>
      <w:jc w:val="left"/>
      <w:outlineLvl w:val="9"/>
    </w:pPr>
    <w:rPr>
      <w:rFonts w:ascii="Times New Roman" w:eastAsia="仿宋_GB2312" w:hAnsi="Times New Roman" w:cs="Times New Roman"/>
      <w:b w:val="0"/>
      <w:bCs w:val="0"/>
      <w:sz w:val="28"/>
      <w:szCs w:val="28"/>
    </w:rPr>
  </w:style>
  <w:style w:type="character" w:customStyle="1" w:styleId="2Char">
    <w:name w:val="标题 2 Char"/>
    <w:basedOn w:val="a0"/>
    <w:link w:val="2"/>
    <w:uiPriority w:val="9"/>
    <w:qFormat/>
    <w:rPr>
      <w:rFonts w:asciiTheme="majorHAnsi" w:eastAsia="楷体_GB2312" w:hAnsiTheme="majorHAnsi" w:cstheme="majorBidi"/>
      <w:b/>
      <w:bCs/>
      <w:kern w:val="2"/>
      <w:sz w:val="32"/>
      <w:szCs w:val="32"/>
    </w:rPr>
  </w:style>
  <w:style w:type="character" w:customStyle="1" w:styleId="1Char">
    <w:name w:val="标题 1 Char"/>
    <w:basedOn w:val="a0"/>
    <w:link w:val="1"/>
    <w:uiPriority w:val="9"/>
    <w:qFormat/>
    <w:rPr>
      <w:rFonts w:eastAsia="黑体"/>
      <w:bCs/>
      <w:kern w:val="44"/>
      <w:sz w:val="32"/>
      <w:szCs w:val="44"/>
    </w:rPr>
  </w:style>
  <w:style w:type="character" w:customStyle="1" w:styleId="3Char">
    <w:name w:val="标题 3 Char"/>
    <w:basedOn w:val="a0"/>
    <w:link w:val="3"/>
    <w:uiPriority w:val="9"/>
    <w:qFormat/>
    <w:rPr>
      <w:rFonts w:eastAsia="楷体"/>
      <w:b/>
      <w:bCs/>
      <w:kern w:val="2"/>
      <w:sz w:val="28"/>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bCs w:val="0"/>
      <w:color w:val="365F91" w:themeColor="accent1" w:themeShade="BF"/>
      <w:kern w:val="0"/>
      <w:szCs w:val="32"/>
    </w:rPr>
  </w:style>
  <w:style w:type="paragraph" w:customStyle="1" w:styleId="af0">
    <w:name w:val="注释"/>
    <w:basedOn w:val="ae"/>
    <w:qFormat/>
    <w:pPr>
      <w:ind w:firstLineChars="200" w:firstLine="200"/>
      <w:jc w:val="left"/>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2">
    <w:name w:val="修订1"/>
    <w:hidden/>
    <w:uiPriority w:val="99"/>
    <w:semiHidden/>
    <w:qFormat/>
    <w:rPr>
      <w:rFonts w:eastAsia="楷体"/>
      <w:kern w:val="2"/>
      <w:sz w:val="28"/>
      <w:szCs w:val="22"/>
    </w:rPr>
  </w:style>
  <w:style w:type="character" w:customStyle="1" w:styleId="Char">
    <w:name w:val="批注文字 Char"/>
    <w:basedOn w:val="a0"/>
    <w:link w:val="a3"/>
    <w:uiPriority w:val="99"/>
    <w:semiHidden/>
    <w:qFormat/>
    <w:rPr>
      <w:rFonts w:ascii="Times New Roman" w:eastAsia="仿宋_GB2312" w:hAnsi="Times New Roman"/>
      <w:kern w:val="2"/>
      <w:sz w:val="30"/>
      <w:szCs w:val="22"/>
    </w:rPr>
  </w:style>
  <w:style w:type="character" w:customStyle="1" w:styleId="Char3">
    <w:name w:val="批注主题 Char"/>
    <w:basedOn w:val="Char"/>
    <w:link w:val="a8"/>
    <w:uiPriority w:val="99"/>
    <w:semiHidden/>
    <w:qFormat/>
    <w:rPr>
      <w:rFonts w:ascii="Times New Roman" w:eastAsia="仿宋_GB2312" w:hAnsi="Times New Roman"/>
      <w:b/>
      <w:bCs/>
      <w:kern w:val="2"/>
      <w:sz w:val="3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rFonts w:ascii="Times New Roman" w:eastAsia="仿宋_GB2312" w:hAnsi="Times New Roman"/>
      <w:kern w:val="2"/>
      <w:sz w:val="30"/>
      <w:szCs w:val="22"/>
    </w:rPr>
  </w:style>
  <w:style w:type="paragraph" w:styleId="1">
    <w:name w:val="heading 1"/>
    <w:basedOn w:val="a"/>
    <w:next w:val="a"/>
    <w:link w:val="1Char"/>
    <w:uiPriority w:val="9"/>
    <w:qFormat/>
    <w:pPr>
      <w:keepNext/>
      <w:keepLines/>
      <w:spacing w:before="120" w:after="120"/>
      <w:outlineLvl w:val="0"/>
    </w:pPr>
    <w:rPr>
      <w:rFonts w:eastAsia="黑体"/>
      <w:bCs/>
      <w:kern w:val="44"/>
      <w:sz w:val="32"/>
      <w:szCs w:val="44"/>
    </w:rPr>
  </w:style>
  <w:style w:type="paragraph" w:styleId="2">
    <w:name w:val="heading 2"/>
    <w:basedOn w:val="a"/>
    <w:next w:val="a"/>
    <w:link w:val="2Char"/>
    <w:uiPriority w:val="9"/>
    <w:unhideWhenUsed/>
    <w:qFormat/>
    <w:pPr>
      <w:keepNext/>
      <w:keepLines/>
      <w:spacing w:before="120" w:after="120"/>
      <w:outlineLvl w:val="1"/>
    </w:pPr>
    <w:rPr>
      <w:rFonts w:asciiTheme="majorHAnsi" w:eastAsia="楷体_GB2312" w:hAnsiTheme="majorHAnsi" w:cstheme="majorBidi"/>
      <w:b/>
      <w:bCs/>
      <w:sz w:val="32"/>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eastAsia="黑体"/>
    </w:rPr>
  </w:style>
  <w:style w:type="paragraph" w:styleId="20">
    <w:name w:val="toc 2"/>
    <w:basedOn w:val="a"/>
    <w:next w:val="a"/>
    <w:uiPriority w:val="39"/>
    <w:unhideWhenUsed/>
    <w:qFormat/>
    <w:pPr>
      <w:ind w:leftChars="200" w:left="420"/>
    </w:pPr>
    <w:rPr>
      <w:rFonts w:eastAsia="楷体_GB2312"/>
    </w:rPr>
  </w:style>
  <w:style w:type="paragraph" w:styleId="a7">
    <w:name w:val="Normal (Web)"/>
    <w:basedOn w:val="a"/>
    <w:uiPriority w:val="99"/>
    <w:semiHidden/>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paragraph" w:customStyle="1" w:styleId="ac">
    <w:name w:val="三级标题"/>
    <w:basedOn w:val="2"/>
    <w:qFormat/>
    <w:pPr>
      <w:keepNext w:val="0"/>
      <w:keepLines w:val="0"/>
      <w:spacing w:before="60" w:after="0"/>
      <w:jc w:val="left"/>
      <w:outlineLvl w:val="2"/>
    </w:pPr>
    <w:rPr>
      <w:rFonts w:ascii="Times New Roman" w:hAnsi="Times New Roman" w:cs="Times New Roman"/>
      <w:b w:val="0"/>
      <w:bCs w:val="0"/>
      <w:szCs w:val="24"/>
    </w:rPr>
  </w:style>
  <w:style w:type="paragraph" w:customStyle="1" w:styleId="ad">
    <w:name w:val="表格标题"/>
    <w:basedOn w:val="a"/>
    <w:qFormat/>
    <w:pPr>
      <w:spacing w:before="60" w:line="460" w:lineRule="exact"/>
      <w:jc w:val="center"/>
    </w:pPr>
    <w:rPr>
      <w:rFonts w:cs="Times New Roman"/>
      <w:szCs w:val="28"/>
    </w:rPr>
  </w:style>
  <w:style w:type="paragraph" w:customStyle="1" w:styleId="ae">
    <w:name w:val="表格正文"/>
    <w:basedOn w:val="ad"/>
    <w:qFormat/>
    <w:pPr>
      <w:spacing w:line="360" w:lineRule="exact"/>
    </w:pPr>
    <w:rPr>
      <w:sz w:val="21"/>
    </w:rPr>
  </w:style>
  <w:style w:type="paragraph" w:customStyle="1" w:styleId="11">
    <w:name w:val="样式1"/>
    <w:basedOn w:val="2"/>
    <w:next w:val="a"/>
    <w:qFormat/>
    <w:pPr>
      <w:spacing w:before="260" w:after="260" w:line="360" w:lineRule="auto"/>
    </w:pPr>
    <w:rPr>
      <w:rFonts w:ascii="Times New Roman" w:eastAsia="宋体" w:hAnsi="Times New Roman" w:cs="Times New Roman"/>
      <w:sz w:val="24"/>
      <w:szCs w:val="24"/>
    </w:rPr>
  </w:style>
  <w:style w:type="character" w:customStyle="1" w:styleId="Char0">
    <w:name w:val="批注框文本 Char"/>
    <w:basedOn w:val="a0"/>
    <w:link w:val="a4"/>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01">
    <w:name w:val="正文01"/>
    <w:basedOn w:val="2"/>
    <w:qFormat/>
    <w:pPr>
      <w:keepNext w:val="0"/>
      <w:keepLines w:val="0"/>
      <w:spacing w:before="60" w:after="0"/>
      <w:ind w:firstLineChars="200" w:firstLine="200"/>
      <w:jc w:val="left"/>
      <w:outlineLvl w:val="9"/>
    </w:pPr>
    <w:rPr>
      <w:rFonts w:ascii="Times New Roman" w:eastAsia="仿宋_GB2312" w:hAnsi="Times New Roman" w:cs="Times New Roman"/>
      <w:b w:val="0"/>
      <w:bCs w:val="0"/>
      <w:sz w:val="28"/>
      <w:szCs w:val="28"/>
    </w:rPr>
  </w:style>
  <w:style w:type="character" w:customStyle="1" w:styleId="2Char">
    <w:name w:val="标题 2 Char"/>
    <w:basedOn w:val="a0"/>
    <w:link w:val="2"/>
    <w:uiPriority w:val="9"/>
    <w:qFormat/>
    <w:rPr>
      <w:rFonts w:asciiTheme="majorHAnsi" w:eastAsia="楷体_GB2312" w:hAnsiTheme="majorHAnsi" w:cstheme="majorBidi"/>
      <w:b/>
      <w:bCs/>
      <w:kern w:val="2"/>
      <w:sz w:val="32"/>
      <w:szCs w:val="32"/>
    </w:rPr>
  </w:style>
  <w:style w:type="character" w:customStyle="1" w:styleId="1Char">
    <w:name w:val="标题 1 Char"/>
    <w:basedOn w:val="a0"/>
    <w:link w:val="1"/>
    <w:uiPriority w:val="9"/>
    <w:qFormat/>
    <w:rPr>
      <w:rFonts w:eastAsia="黑体"/>
      <w:bCs/>
      <w:kern w:val="44"/>
      <w:sz w:val="32"/>
      <w:szCs w:val="44"/>
    </w:rPr>
  </w:style>
  <w:style w:type="character" w:customStyle="1" w:styleId="3Char">
    <w:name w:val="标题 3 Char"/>
    <w:basedOn w:val="a0"/>
    <w:link w:val="3"/>
    <w:uiPriority w:val="9"/>
    <w:qFormat/>
    <w:rPr>
      <w:rFonts w:eastAsia="楷体"/>
      <w:b/>
      <w:bCs/>
      <w:kern w:val="2"/>
      <w:sz w:val="28"/>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bCs w:val="0"/>
      <w:color w:val="365F91" w:themeColor="accent1" w:themeShade="BF"/>
      <w:kern w:val="0"/>
      <w:szCs w:val="32"/>
    </w:rPr>
  </w:style>
  <w:style w:type="paragraph" w:customStyle="1" w:styleId="af0">
    <w:name w:val="注释"/>
    <w:basedOn w:val="ae"/>
    <w:qFormat/>
    <w:pPr>
      <w:ind w:firstLineChars="200" w:firstLine="200"/>
      <w:jc w:val="left"/>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2">
    <w:name w:val="修订1"/>
    <w:hidden/>
    <w:uiPriority w:val="99"/>
    <w:semiHidden/>
    <w:qFormat/>
    <w:rPr>
      <w:rFonts w:eastAsia="楷体"/>
      <w:kern w:val="2"/>
      <w:sz w:val="28"/>
      <w:szCs w:val="22"/>
    </w:rPr>
  </w:style>
  <w:style w:type="character" w:customStyle="1" w:styleId="Char">
    <w:name w:val="批注文字 Char"/>
    <w:basedOn w:val="a0"/>
    <w:link w:val="a3"/>
    <w:uiPriority w:val="99"/>
    <w:semiHidden/>
    <w:qFormat/>
    <w:rPr>
      <w:rFonts w:ascii="Times New Roman" w:eastAsia="仿宋_GB2312" w:hAnsi="Times New Roman"/>
      <w:kern w:val="2"/>
      <w:sz w:val="30"/>
      <w:szCs w:val="22"/>
    </w:rPr>
  </w:style>
  <w:style w:type="character" w:customStyle="1" w:styleId="Char3">
    <w:name w:val="批注主题 Char"/>
    <w:basedOn w:val="Char"/>
    <w:link w:val="a8"/>
    <w:uiPriority w:val="99"/>
    <w:semiHidden/>
    <w:qFormat/>
    <w:rPr>
      <w:rFonts w:ascii="Times New Roman" w:eastAsia="仿宋_GB2312" w:hAnsi="Times New Roman"/>
      <w:b/>
      <w:bCs/>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H:\&#24037;&#20316;\&#24223;&#24323;&#30005;&#22120;&#30005;&#23376;&#20135;&#21697;\&#21103;&#26412;&#24037;&#20316;&#31807;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600" b="1" i="0" u="none" strike="noStrike" kern="1200" cap="all" spc="120" normalizeH="0" baseline="0">
                <a:solidFill>
                  <a:schemeClr val="tx1">
                    <a:lumMod val="65000"/>
                    <a:lumOff val="35000"/>
                  </a:schemeClr>
                </a:solidFill>
                <a:latin typeface="+mn-lt"/>
                <a:ea typeface="+mn-ea"/>
                <a:cs typeface="+mn-cs"/>
              </a:defRPr>
            </a:pPr>
            <a:r>
              <a:rPr lang="zh-CN" altLang="zh-CN" sz="1600" b="1" i="0" u="none" strike="noStrike" cap="all" normalizeH="0" baseline="0">
                <a:effectLst/>
              </a:rPr>
              <a:t>电器电子产品城乡居民拥有量</a:t>
            </a:r>
            <a:r>
              <a:rPr lang="zh-CN" altLang="en-US" sz="1600" b="1" i="0" u="none" strike="noStrike" cap="all" normalizeH="0" baseline="0">
                <a:effectLst/>
              </a:rPr>
              <a:t>（万台）</a:t>
            </a:r>
            <a:endParaRPr lang="zh-CN" altLang="en-US"/>
          </a:p>
        </c:rich>
      </c:tx>
      <c:overlay val="0"/>
      <c:spPr>
        <a:noFill/>
        <a:ln>
          <a:noFill/>
        </a:ln>
        <a:effectLst/>
      </c:spPr>
    </c:title>
    <c:autoTitleDeleted val="0"/>
    <c:plotArea>
      <c:layout/>
      <c:lineChart>
        <c:grouping val="standard"/>
        <c:varyColors val="0"/>
        <c:ser>
          <c:idx val="0"/>
          <c:order val="0"/>
          <c:tx>
            <c:strRef>
              <c:f>Sheet3!$A$45</c:f>
              <c:strCache>
                <c:ptCount val="1"/>
                <c:pt idx="0">
                  <c:v>彩色电视机</c:v>
                </c:pt>
              </c:strCache>
            </c:strRef>
          </c:tx>
          <c:spPr>
            <a:ln w="22225" cap="rnd" cmpd="sng" algn="ctr">
              <a:solidFill>
                <a:schemeClr val="accent1"/>
              </a:solidFill>
              <a:prstDash val="solid"/>
              <a:round/>
            </a:ln>
            <a:effectLst/>
          </c:spPr>
          <c:marker>
            <c:symbol val="diamond"/>
            <c:size val="6"/>
            <c:spPr>
              <a:solidFill>
                <a:schemeClr val="accent1"/>
              </a:solidFill>
              <a:ln w="9525" cap="flat" cmpd="sng" algn="ctr">
                <a:solidFill>
                  <a:schemeClr val="accent1"/>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Sheet3!$B$45:$F$45</c:f>
              <c:numCache>
                <c:formatCode>0.00_ </c:formatCode>
                <c:ptCount val="5"/>
                <c:pt idx="0">
                  <c:v>2979.5039999999999</c:v>
                </c:pt>
                <c:pt idx="1">
                  <c:v>2935.3935999999999</c:v>
                </c:pt>
                <c:pt idx="2">
                  <c:v>3010.3339500000002</c:v>
                </c:pt>
                <c:pt idx="3">
                  <c:v>3066.0594900000001</c:v>
                </c:pt>
                <c:pt idx="4">
                  <c:v>3056.7424999999998</c:v>
                </c:pt>
              </c:numCache>
            </c:numRef>
          </c:val>
          <c:smooth val="0"/>
          <c:extLst xmlns:c16r2="http://schemas.microsoft.com/office/drawing/2015/06/chart">
            <c:ext xmlns:c16="http://schemas.microsoft.com/office/drawing/2014/chart" uri="{C3380CC4-5D6E-409C-BE32-E72D297353CC}">
              <c16:uniqueId val="{00000000-DA41-4BEB-A37B-2AC14F995BDA}"/>
            </c:ext>
          </c:extLst>
        </c:ser>
        <c:ser>
          <c:idx val="1"/>
          <c:order val="1"/>
          <c:tx>
            <c:strRef>
              <c:f>Sheet3!$A$46</c:f>
              <c:strCache>
                <c:ptCount val="1"/>
                <c:pt idx="0">
                  <c:v>电冰箱</c:v>
                </c:pt>
              </c:strCache>
            </c:strRef>
          </c:tx>
          <c:spPr>
            <a:ln w="22225" cap="rnd" cmpd="sng" algn="ctr">
              <a:solidFill>
                <a:schemeClr val="accent2"/>
              </a:solidFill>
              <a:prstDash val="solid"/>
              <a:round/>
            </a:ln>
            <a:effectLst/>
          </c:spPr>
          <c:marker>
            <c:symbol val="square"/>
            <c:size val="6"/>
            <c:spPr>
              <a:solidFill>
                <a:schemeClr val="accent2"/>
              </a:solidFill>
              <a:ln w="9525" cap="flat" cmpd="sng" algn="ctr">
                <a:solidFill>
                  <a:schemeClr val="accent2"/>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Sheet3!$B$46:$F$46</c:f>
              <c:numCache>
                <c:formatCode>0.00_ </c:formatCode>
                <c:ptCount val="5"/>
                <c:pt idx="0">
                  <c:v>1690.3920000000001</c:v>
                </c:pt>
                <c:pt idx="1">
                  <c:v>1762.5920000000001</c:v>
                </c:pt>
                <c:pt idx="2">
                  <c:v>1811.3462400000001</c:v>
                </c:pt>
                <c:pt idx="3">
                  <c:v>1854.2608499999999</c:v>
                </c:pt>
                <c:pt idx="4">
                  <c:v>1951.0750700000001</c:v>
                </c:pt>
              </c:numCache>
            </c:numRef>
          </c:val>
          <c:smooth val="0"/>
          <c:extLst xmlns:c16r2="http://schemas.microsoft.com/office/drawing/2015/06/chart">
            <c:ext xmlns:c16="http://schemas.microsoft.com/office/drawing/2014/chart" uri="{C3380CC4-5D6E-409C-BE32-E72D297353CC}">
              <c16:uniqueId val="{00000001-DA41-4BEB-A37B-2AC14F995BDA}"/>
            </c:ext>
          </c:extLst>
        </c:ser>
        <c:ser>
          <c:idx val="2"/>
          <c:order val="2"/>
          <c:tx>
            <c:strRef>
              <c:f>Sheet3!$A$47</c:f>
              <c:strCache>
                <c:ptCount val="1"/>
                <c:pt idx="0">
                  <c:v>洗衣机</c:v>
                </c:pt>
              </c:strCache>
            </c:strRef>
          </c:tx>
          <c:spPr>
            <a:ln w="22225" cap="rnd" cmpd="sng" algn="ctr">
              <a:solidFill>
                <a:schemeClr val="accent3"/>
              </a:solidFill>
              <a:prstDash val="solid"/>
              <a:round/>
            </a:ln>
            <a:effectLst/>
          </c:spPr>
          <c:marker>
            <c:symbol val="triangle"/>
            <c:size val="6"/>
            <c:spPr>
              <a:solidFill>
                <a:schemeClr val="accent3"/>
              </a:solidFill>
              <a:ln w="9525" cap="flat" cmpd="sng" algn="ctr">
                <a:solidFill>
                  <a:schemeClr val="accent3"/>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Sheet3!$B$47:$F$47</c:f>
              <c:numCache>
                <c:formatCode>0.00_ </c:formatCode>
                <c:ptCount val="5"/>
                <c:pt idx="0">
                  <c:v>1486.4079999999999</c:v>
                </c:pt>
                <c:pt idx="1">
                  <c:v>1535.4888000000001</c:v>
                </c:pt>
                <c:pt idx="2">
                  <c:v>1593.50441</c:v>
                </c:pt>
                <c:pt idx="3">
                  <c:v>1631.4013299999999</c:v>
                </c:pt>
                <c:pt idx="4">
                  <c:v>1708.2823800000001</c:v>
                </c:pt>
              </c:numCache>
            </c:numRef>
          </c:val>
          <c:smooth val="0"/>
          <c:extLst xmlns:c16r2="http://schemas.microsoft.com/office/drawing/2015/06/chart">
            <c:ext xmlns:c16="http://schemas.microsoft.com/office/drawing/2014/chart" uri="{C3380CC4-5D6E-409C-BE32-E72D297353CC}">
              <c16:uniqueId val="{00000002-DA41-4BEB-A37B-2AC14F995BDA}"/>
            </c:ext>
          </c:extLst>
        </c:ser>
        <c:ser>
          <c:idx val="3"/>
          <c:order val="3"/>
          <c:tx>
            <c:strRef>
              <c:f>Sheet3!$A$48</c:f>
              <c:strCache>
                <c:ptCount val="1"/>
                <c:pt idx="0">
                  <c:v>空调</c:v>
                </c:pt>
              </c:strCache>
            </c:strRef>
          </c:tx>
          <c:spPr>
            <a:ln w="22225" cap="rnd" cmpd="sng" algn="ctr">
              <a:solidFill>
                <a:schemeClr val="accent4"/>
              </a:solidFill>
              <a:prstDash val="solid"/>
              <a:round/>
            </a:ln>
            <a:effectLst/>
          </c:spPr>
          <c:marker>
            <c:symbol val="x"/>
            <c:size val="6"/>
            <c:spPr>
              <a:noFill/>
              <a:ln w="9525" cap="flat" cmpd="sng" algn="ctr">
                <a:solidFill>
                  <a:schemeClr val="accent4"/>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Sheet3!$B$48:$F$48</c:f>
              <c:numCache>
                <c:formatCode>0.00_ </c:formatCode>
                <c:ptCount val="5"/>
                <c:pt idx="0">
                  <c:v>2944.3919999999998</c:v>
                </c:pt>
                <c:pt idx="1">
                  <c:v>3272.6588000000002</c:v>
                </c:pt>
                <c:pt idx="2">
                  <c:v>3358.53782</c:v>
                </c:pt>
                <c:pt idx="3">
                  <c:v>3456.0636500000001</c:v>
                </c:pt>
                <c:pt idx="4">
                  <c:v>3806.0810900000001</c:v>
                </c:pt>
              </c:numCache>
            </c:numRef>
          </c:val>
          <c:smooth val="0"/>
          <c:extLst xmlns:c16r2="http://schemas.microsoft.com/office/drawing/2015/06/chart">
            <c:ext xmlns:c16="http://schemas.microsoft.com/office/drawing/2014/chart" uri="{C3380CC4-5D6E-409C-BE32-E72D297353CC}">
              <c16:uniqueId val="{00000003-DA41-4BEB-A37B-2AC14F995BDA}"/>
            </c:ext>
          </c:extLst>
        </c:ser>
        <c:ser>
          <c:idx val="4"/>
          <c:order val="4"/>
          <c:tx>
            <c:strRef>
              <c:f>Sheet3!$A$49</c:f>
              <c:strCache>
                <c:ptCount val="1"/>
                <c:pt idx="0">
                  <c:v>计算机</c:v>
                </c:pt>
              </c:strCache>
            </c:strRef>
          </c:tx>
          <c:spPr>
            <a:ln w="22225" cap="rnd" cmpd="sng" algn="ctr">
              <a:solidFill>
                <a:schemeClr val="accent5"/>
              </a:solidFill>
              <a:prstDash val="solid"/>
              <a:round/>
            </a:ln>
            <a:effectLst/>
          </c:spPr>
          <c:marker>
            <c:symbol val="star"/>
            <c:size val="6"/>
            <c:spPr>
              <a:noFill/>
              <a:ln w="9525" cap="flat" cmpd="sng" algn="ctr">
                <a:solidFill>
                  <a:schemeClr val="accent5"/>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Sheet3!$B$49:$F$49</c:f>
              <c:numCache>
                <c:formatCode>0.00_ </c:formatCode>
                <c:ptCount val="5"/>
                <c:pt idx="0">
                  <c:v>1349.3040000000001</c:v>
                </c:pt>
                <c:pt idx="1">
                  <c:v>1230.4248</c:v>
                </c:pt>
                <c:pt idx="2">
                  <c:v>1240.1546699999999</c:v>
                </c:pt>
                <c:pt idx="3">
                  <c:v>1283.1833300000001</c:v>
                </c:pt>
                <c:pt idx="4">
                  <c:v>1091.6937499999999</c:v>
                </c:pt>
              </c:numCache>
            </c:numRef>
          </c:val>
          <c:smooth val="0"/>
          <c:extLst xmlns:c16r2="http://schemas.microsoft.com/office/drawing/2015/06/chart">
            <c:ext xmlns:c16="http://schemas.microsoft.com/office/drawing/2014/chart" uri="{C3380CC4-5D6E-409C-BE32-E72D297353CC}">
              <c16:uniqueId val="{00000004-DA41-4BEB-A37B-2AC14F995BDA}"/>
            </c:ext>
          </c:extLst>
        </c:ser>
        <c:ser>
          <c:idx val="5"/>
          <c:order val="5"/>
          <c:tx>
            <c:strRef>
              <c:f>Sheet3!$A$50</c:f>
              <c:strCache>
                <c:ptCount val="1"/>
                <c:pt idx="0">
                  <c:v>手机</c:v>
                </c:pt>
              </c:strCache>
            </c:strRef>
          </c:tx>
          <c:spPr>
            <a:ln w="22225" cap="rnd" cmpd="sng" algn="ctr">
              <a:solidFill>
                <a:schemeClr val="accent6"/>
              </a:solidFill>
              <a:prstDash val="solid"/>
              <a:round/>
            </a:ln>
            <a:effectLst/>
          </c:spPr>
          <c:marker>
            <c:symbol val="circle"/>
            <c:size val="6"/>
            <c:spPr>
              <a:solidFill>
                <a:schemeClr val="accent6"/>
              </a:solidFill>
              <a:ln w="9525" cap="flat" cmpd="sng" algn="ctr">
                <a:solidFill>
                  <a:schemeClr val="accent6"/>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Sheet3!$B$50:$F$50</c:f>
              <c:numCache>
                <c:formatCode>0.00_ </c:formatCode>
                <c:ptCount val="5"/>
                <c:pt idx="0">
                  <c:v>4011.1280000000002</c:v>
                </c:pt>
                <c:pt idx="1">
                  <c:v>4128.5328</c:v>
                </c:pt>
                <c:pt idx="2">
                  <c:v>4202.4605000000001</c:v>
                </c:pt>
                <c:pt idx="3">
                  <c:v>4316.1621100000002</c:v>
                </c:pt>
                <c:pt idx="4">
                  <c:v>4429.6565600000004</c:v>
                </c:pt>
              </c:numCache>
            </c:numRef>
          </c:val>
          <c:smooth val="0"/>
          <c:extLst xmlns:c16r2="http://schemas.microsoft.com/office/drawing/2015/06/chart">
            <c:ext xmlns:c16="http://schemas.microsoft.com/office/drawing/2014/chart" uri="{C3380CC4-5D6E-409C-BE32-E72D297353CC}">
              <c16:uniqueId val="{00000005-DA41-4BEB-A37B-2AC14F995BDA}"/>
            </c:ext>
          </c:extLst>
        </c:ser>
        <c:ser>
          <c:idx val="6"/>
          <c:order val="6"/>
          <c:tx>
            <c:strRef>
              <c:f>Sheet3!$A$51</c:f>
              <c:strCache>
                <c:ptCount val="1"/>
                <c:pt idx="0">
                  <c:v>固定电话</c:v>
                </c:pt>
              </c:strCache>
            </c:strRef>
          </c:tx>
          <c:spPr>
            <a:ln w="22225" cap="rnd" cmpd="sng" algn="ctr">
              <a:solidFill>
                <a:schemeClr val="accent1">
                  <a:lumMod val="60000"/>
                </a:schemeClr>
              </a:solidFill>
              <a:prstDash val="solid"/>
              <a:round/>
            </a:ln>
            <a:effectLst/>
          </c:spPr>
          <c:marker>
            <c:symbol val="plus"/>
            <c:size val="6"/>
            <c:spPr>
              <a:noFill/>
              <a:ln w="9525" cap="flat" cmpd="sng" algn="ctr">
                <a:solidFill>
                  <a:schemeClr val="accent1">
                    <a:lumMod val="60000"/>
                  </a:schemeClr>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Sheet3!$B$51:$F$51</c:f>
              <c:numCache>
                <c:formatCode>0.00_ </c:formatCode>
                <c:ptCount val="5"/>
                <c:pt idx="0">
                  <c:v>739.024</c:v>
                </c:pt>
                <c:pt idx="1">
                  <c:v>471.15440000000001</c:v>
                </c:pt>
                <c:pt idx="2">
                  <c:v>358.49561</c:v>
                </c:pt>
                <c:pt idx="3">
                  <c:v>337.77145999999999</c:v>
                </c:pt>
                <c:pt idx="4">
                  <c:v>178.16442000000001</c:v>
                </c:pt>
              </c:numCache>
            </c:numRef>
          </c:val>
          <c:smooth val="0"/>
          <c:extLst xmlns:c16r2="http://schemas.microsoft.com/office/drawing/2015/06/chart">
            <c:ext xmlns:c16="http://schemas.microsoft.com/office/drawing/2014/chart" uri="{C3380CC4-5D6E-409C-BE32-E72D297353CC}">
              <c16:uniqueId val="{00000006-DA41-4BEB-A37B-2AC14F995BDA}"/>
            </c:ext>
          </c:extLst>
        </c:ser>
        <c:ser>
          <c:idx val="7"/>
          <c:order val="7"/>
          <c:tx>
            <c:strRef>
              <c:f>Sheet3!$A$52</c:f>
              <c:strCache>
                <c:ptCount val="1"/>
                <c:pt idx="0">
                  <c:v>热水器</c:v>
                </c:pt>
              </c:strCache>
            </c:strRef>
          </c:tx>
          <c:spPr>
            <a:ln w="22225" cap="rnd" cmpd="sng" algn="ctr">
              <a:solidFill>
                <a:schemeClr val="accent2">
                  <a:lumMod val="60000"/>
                </a:schemeClr>
              </a:solidFill>
              <a:prstDash val="solid"/>
              <a:round/>
            </a:ln>
            <a:effectLst/>
          </c:spPr>
          <c:marker>
            <c:symbol val="dot"/>
            <c:size val="6"/>
            <c:spPr>
              <a:solidFill>
                <a:schemeClr val="accent2">
                  <a:lumMod val="60000"/>
                </a:schemeClr>
              </a:solidFill>
              <a:ln w="9525" cap="flat" cmpd="sng" algn="ctr">
                <a:solidFill>
                  <a:schemeClr val="accent2">
                    <a:lumMod val="60000"/>
                  </a:schemeClr>
                </a:solidFill>
                <a:prstDash val="solid"/>
                <a:round/>
              </a:ln>
              <a:effectLst/>
            </c:spPr>
          </c:marker>
          <c:dLbls>
            <c:delete val="1"/>
          </c:dLbls>
          <c:cat>
            <c:numRef>
              <c:f>Sheet3!$B$44:$F$44</c:f>
              <c:numCache>
                <c:formatCode>General</c:formatCode>
                <c:ptCount val="5"/>
                <c:pt idx="0">
                  <c:v>2017</c:v>
                </c:pt>
                <c:pt idx="1">
                  <c:v>2018</c:v>
                </c:pt>
                <c:pt idx="2">
                  <c:v>2019</c:v>
                </c:pt>
                <c:pt idx="3">
                  <c:v>2020</c:v>
                </c:pt>
                <c:pt idx="4">
                  <c:v>2021</c:v>
                </c:pt>
              </c:numCache>
            </c:numRef>
          </c:cat>
          <c:val>
            <c:numRef>
              <c:f>Sheet3!$B$52:$F$52</c:f>
              <c:numCache>
                <c:formatCode>0.00_ </c:formatCode>
                <c:ptCount val="5"/>
                <c:pt idx="0">
                  <c:v>1593.4159999999999</c:v>
                </c:pt>
                <c:pt idx="1">
                  <c:v>1727.0011999999999</c:v>
                </c:pt>
                <c:pt idx="2">
                  <c:v>1783.9015999999999</c:v>
                </c:pt>
                <c:pt idx="3">
                  <c:v>1843.81431</c:v>
                </c:pt>
                <c:pt idx="4">
                  <c:v>1863.73957</c:v>
                </c:pt>
              </c:numCache>
            </c:numRef>
          </c:val>
          <c:smooth val="0"/>
          <c:extLst xmlns:c16r2="http://schemas.microsoft.com/office/drawing/2015/06/chart">
            <c:ext xmlns:c16="http://schemas.microsoft.com/office/drawing/2014/chart" uri="{C3380CC4-5D6E-409C-BE32-E72D297353CC}">
              <c16:uniqueId val="{00000007-DA41-4BEB-A37B-2AC14F995BDA}"/>
            </c:ext>
          </c:extLst>
        </c:ser>
        <c:dLbls>
          <c:showLegendKey val="0"/>
          <c:showVal val="1"/>
          <c:showCatName val="0"/>
          <c:showSerName val="0"/>
          <c:showPercent val="0"/>
          <c:showBubbleSize val="0"/>
        </c:dLbls>
        <c:marker val="1"/>
        <c:smooth val="0"/>
        <c:axId val="174778624"/>
        <c:axId val="175252608"/>
      </c:lineChart>
      <c:catAx>
        <c:axId val="17477862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endParaRPr lang="zh-CN"/>
          </a:p>
        </c:txPr>
        <c:crossAx val="175252608"/>
        <c:crosses val="autoZero"/>
        <c:auto val="1"/>
        <c:lblAlgn val="ctr"/>
        <c:lblOffset val="100"/>
        <c:noMultiLvlLbl val="0"/>
      </c:catAx>
      <c:valAx>
        <c:axId val="175252608"/>
        <c:scaling>
          <c:orientation val="minMax"/>
        </c:scaling>
        <c:delete val="0"/>
        <c:axPos val="l"/>
        <c:numFmt formatCode="0.00_ "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4778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2018-2022</a:t>
            </a:r>
            <a:r>
              <a:rPr lang="zh-CN" altLang="en-US"/>
              <a:t>年</a:t>
            </a:r>
            <a:r>
              <a:rPr lang="en-US" altLang="zh-CN"/>
              <a:t>5</a:t>
            </a:r>
            <a:r>
              <a:rPr lang="zh-CN" altLang="en-US"/>
              <a:t>家拆解企业拆解总量（万套）</a:t>
            </a:r>
          </a:p>
        </c:rich>
      </c:tx>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CD9-4010-97AD-C63802F0E69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CD9-4010-97AD-C63802F0E69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CD9-4010-97AD-C63802F0E69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CD9-4010-97AD-C63802F0E69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CD9-4010-97AD-C63802F0E698}"/>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'[新建 Microsoft Excel 工作表.xlsx]Sheet1'!$B$11:$F$11</c:f>
              <c:strCache>
                <c:ptCount val="5"/>
                <c:pt idx="0">
                  <c:v>盛唐</c:v>
                </c:pt>
                <c:pt idx="1">
                  <c:v>蓝天</c:v>
                </c:pt>
                <c:pt idx="2">
                  <c:v>大峰野</c:v>
                </c:pt>
                <c:pt idx="3">
                  <c:v>威立雅</c:v>
                </c:pt>
                <c:pt idx="4">
                  <c:v>青茂</c:v>
                </c:pt>
              </c:strCache>
            </c:strRef>
          </c:cat>
          <c:val>
            <c:numRef>
              <c:f>'[新建 Microsoft Excel 工作表.xlsx]Sheet1'!$B$12:$F$12</c:f>
              <c:numCache>
                <c:formatCode>0.00_ </c:formatCode>
                <c:ptCount val="5"/>
                <c:pt idx="0">
                  <c:v>990.73919999999998</c:v>
                </c:pt>
                <c:pt idx="1">
                  <c:v>796.64710000000002</c:v>
                </c:pt>
                <c:pt idx="2">
                  <c:v>525.83439999999996</c:v>
                </c:pt>
                <c:pt idx="3">
                  <c:v>679.89760000000001</c:v>
                </c:pt>
                <c:pt idx="4">
                  <c:v>189.21440000000001</c:v>
                </c:pt>
              </c:numCache>
            </c:numRef>
          </c:val>
          <c:extLst xmlns:c16r2="http://schemas.microsoft.com/office/drawing/2015/06/chart">
            <c:ext xmlns:c16="http://schemas.microsoft.com/office/drawing/2014/chart" uri="{C3380CC4-5D6E-409C-BE32-E72D297353CC}">
              <c16:uniqueId val="{0000000A-DCD9-4010-97AD-C63802F0E698}"/>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近五年全省规范拆解处理量（万台）</a:t>
            </a:r>
          </a:p>
        </c:rich>
      </c:tx>
      <c:overlay val="0"/>
      <c:spPr>
        <a:noFill/>
        <a:ln>
          <a:noFill/>
        </a:ln>
        <a:effectLst/>
      </c:spPr>
    </c:title>
    <c:autoTitleDeleted val="0"/>
    <c:plotArea>
      <c:layout/>
      <c:barChart>
        <c:barDir val="col"/>
        <c:grouping val="stacked"/>
        <c:varyColors val="0"/>
        <c:ser>
          <c:idx val="0"/>
          <c:order val="0"/>
          <c:tx>
            <c:strRef>
              <c:f>Sheet1!$B$1</c:f>
              <c:strCache>
                <c:ptCount val="1"/>
                <c:pt idx="0">
                  <c:v>废电视机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276.48</c:v>
                </c:pt>
                <c:pt idx="1">
                  <c:v>283.13</c:v>
                </c:pt>
                <c:pt idx="2">
                  <c:v>211.33</c:v>
                </c:pt>
                <c:pt idx="3">
                  <c:v>185.78</c:v>
                </c:pt>
                <c:pt idx="4">
                  <c:v>181.68</c:v>
                </c:pt>
              </c:numCache>
            </c:numRef>
          </c:val>
          <c:extLst xmlns:c16r2="http://schemas.microsoft.com/office/drawing/2015/06/chart">
            <c:ext xmlns:c16="http://schemas.microsoft.com/office/drawing/2014/chart" uri="{C3380CC4-5D6E-409C-BE32-E72D297353CC}">
              <c16:uniqueId val="{00000000-8205-4218-987B-C73B3D5887B7}"/>
            </c:ext>
          </c:extLst>
        </c:ser>
        <c:ser>
          <c:idx val="1"/>
          <c:order val="1"/>
          <c:tx>
            <c:strRef>
              <c:f>Sheet1!$C$1</c:f>
              <c:strCache>
                <c:ptCount val="1"/>
                <c:pt idx="0">
                  <c:v>废电冰箱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77.650000000000006</c:v>
                </c:pt>
                <c:pt idx="1">
                  <c:v>97.95</c:v>
                </c:pt>
                <c:pt idx="2">
                  <c:v>111.8</c:v>
                </c:pt>
                <c:pt idx="3">
                  <c:v>112.1</c:v>
                </c:pt>
                <c:pt idx="4">
                  <c:v>127.22</c:v>
                </c:pt>
              </c:numCache>
            </c:numRef>
          </c:val>
          <c:extLst xmlns:c16r2="http://schemas.microsoft.com/office/drawing/2015/06/chart">
            <c:ext xmlns:c16="http://schemas.microsoft.com/office/drawing/2014/chart" uri="{C3380CC4-5D6E-409C-BE32-E72D297353CC}">
              <c16:uniqueId val="{00000001-8205-4218-987B-C73B3D5887B7}"/>
            </c:ext>
          </c:extLst>
        </c:ser>
        <c:ser>
          <c:idx val="2"/>
          <c:order val="2"/>
          <c:tx>
            <c:strRef>
              <c:f>Sheet1!$D$1</c:f>
              <c:strCache>
                <c:ptCount val="1"/>
                <c:pt idx="0">
                  <c:v>废洗衣机</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pt idx="0">
                  <c:v>87.38</c:v>
                </c:pt>
                <c:pt idx="1">
                  <c:v>94.98</c:v>
                </c:pt>
                <c:pt idx="2">
                  <c:v>97.54</c:v>
                </c:pt>
                <c:pt idx="3">
                  <c:v>86.79</c:v>
                </c:pt>
                <c:pt idx="4">
                  <c:v>98.24</c:v>
                </c:pt>
              </c:numCache>
            </c:numRef>
          </c:val>
          <c:extLst xmlns:c16r2="http://schemas.microsoft.com/office/drawing/2015/06/chart">
            <c:ext xmlns:c16="http://schemas.microsoft.com/office/drawing/2014/chart" uri="{C3380CC4-5D6E-409C-BE32-E72D297353CC}">
              <c16:uniqueId val="{00000002-8205-4218-987B-C73B3D5887B7}"/>
            </c:ext>
          </c:extLst>
        </c:ser>
        <c:ser>
          <c:idx val="3"/>
          <c:order val="3"/>
          <c:tx>
            <c:strRef>
              <c:f>Sheet1!$E$1</c:f>
              <c:strCache>
                <c:ptCount val="1"/>
                <c:pt idx="0">
                  <c:v>废空调</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Sheet1!$E$2:$E$6</c:f>
              <c:numCache>
                <c:formatCode>General</c:formatCode>
                <c:ptCount val="5"/>
                <c:pt idx="0">
                  <c:v>59.35</c:v>
                </c:pt>
                <c:pt idx="1">
                  <c:v>82.47</c:v>
                </c:pt>
                <c:pt idx="2">
                  <c:v>90.88</c:v>
                </c:pt>
                <c:pt idx="3">
                  <c:v>76.819999999999993</c:v>
                </c:pt>
                <c:pt idx="4">
                  <c:v>104.16</c:v>
                </c:pt>
              </c:numCache>
            </c:numRef>
          </c:val>
          <c:extLst xmlns:c16r2="http://schemas.microsoft.com/office/drawing/2015/06/chart">
            <c:ext xmlns:c16="http://schemas.microsoft.com/office/drawing/2014/chart" uri="{C3380CC4-5D6E-409C-BE32-E72D297353CC}">
              <c16:uniqueId val="{00000003-8205-4218-987B-C73B3D5887B7}"/>
            </c:ext>
          </c:extLst>
        </c:ser>
        <c:ser>
          <c:idx val="4"/>
          <c:order val="4"/>
          <c:tx>
            <c:strRef>
              <c:f>Sheet1!$F$1</c:f>
              <c:strCache>
                <c:ptCount val="1"/>
                <c:pt idx="0">
                  <c:v>废电脑</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Sheet1!$F$2:$F$6</c:f>
              <c:numCache>
                <c:formatCode>General</c:formatCode>
                <c:ptCount val="5"/>
                <c:pt idx="0">
                  <c:v>123.27</c:v>
                </c:pt>
                <c:pt idx="1">
                  <c:v>159.69999999999999</c:v>
                </c:pt>
                <c:pt idx="2">
                  <c:v>101.14</c:v>
                </c:pt>
                <c:pt idx="3">
                  <c:v>81.569999999999993</c:v>
                </c:pt>
                <c:pt idx="4">
                  <c:v>92.23</c:v>
                </c:pt>
              </c:numCache>
            </c:numRef>
          </c:val>
          <c:extLst xmlns:c16r2="http://schemas.microsoft.com/office/drawing/2015/06/chart">
            <c:ext xmlns:c16="http://schemas.microsoft.com/office/drawing/2014/chart" uri="{C3380CC4-5D6E-409C-BE32-E72D297353CC}">
              <c16:uniqueId val="{00000004-8205-4218-987B-C73B3D5887B7}"/>
            </c:ext>
          </c:extLst>
        </c:ser>
        <c:dLbls>
          <c:showLegendKey val="0"/>
          <c:showVal val="1"/>
          <c:showCatName val="0"/>
          <c:showSerName val="0"/>
          <c:showPercent val="0"/>
          <c:showBubbleSize val="0"/>
        </c:dLbls>
        <c:gapWidth val="150"/>
        <c:overlap val="100"/>
        <c:axId val="413721344"/>
        <c:axId val="413723264"/>
      </c:barChart>
      <c:catAx>
        <c:axId val="41372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3723264"/>
        <c:crosses val="autoZero"/>
        <c:auto val="1"/>
        <c:lblAlgn val="ctr"/>
        <c:lblOffset val="100"/>
        <c:noMultiLvlLbl val="0"/>
      </c:catAx>
      <c:valAx>
        <c:axId val="413723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372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EE69B-F183-4C97-B224-046EB680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32</Pages>
  <Words>2571</Words>
  <Characters>14656</Characters>
  <Application>Microsoft Office Word</Application>
  <DocSecurity>0</DocSecurity>
  <Lines>122</Lines>
  <Paragraphs>34</Paragraphs>
  <ScaleCrop>false</ScaleCrop>
  <Company>Users</Company>
  <LinksUpToDate>false</LinksUpToDate>
  <CharactersWithSpaces>17193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jackfeng</dc:creator>
  <cp:lastModifiedBy>吴颖娇</cp:lastModifiedBy>
  <cp:revision>54</cp:revision>
  <cp:lastPrinted>2023-10-10T06:30:00Z</cp:lastPrinted>
  <dcterms:created xsi:type="dcterms:W3CDTF">2023-10-10T05:17:00Z</dcterms:created>
  <dcterms:modified xsi:type="dcterms:W3CDTF">2023-10-13T11:40:00Z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2052-11.8.2.12085</vt:lpwstr>
  </property>
  <property fmtid="{D5CDD505-2E9C-101B-9397-08002B2CF9AE}" pid="5" name="ICV">
    <vt:lpwstr>ABBE27BA69A14223B0A02FDEE2ECEFC0</vt:lpwstr>
  </property>
</Properties>
</file>