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省发展改革委关于调整工商业峰谷分时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电价政策有关事项的通知</w:t>
      </w:r>
    </w:p>
    <w:p>
      <w:pPr>
        <w:spacing w:line="579" w:lineRule="exact"/>
        <w:jc w:val="center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（征求意见稿）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</w:p>
    <w:p>
      <w:pPr>
        <w:spacing w:line="579" w:lineRule="exact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各市、县（市、区）发展改革委（局），国网浙江省电力有限公司：</w:t>
      </w:r>
    </w:p>
    <w:p>
      <w:pPr>
        <w:spacing w:line="579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为更好发挥峰谷分时电价政策作用，引导用户削峰填谷和提高电力系统运行效率，保障电力安全稳定供应，促进能源绿色低碳发展，根据《国家发展改革委关于进一步完善分时电价机制的通知》（发改价格〔2021〕1093号）要求，结合我省电力供需形势变化，现就调整我省工商业峰谷分时电价政策有关事项通知如下： </w:t>
      </w:r>
    </w:p>
    <w:p>
      <w:pPr>
        <w:numPr>
          <w:ilvl w:val="0"/>
          <w:numId w:val="0"/>
        </w:numPr>
        <w:spacing w:line="579" w:lineRule="exact"/>
        <w:ind w:firstLine="640" w:firstLineChars="0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一、实施范围</w:t>
      </w:r>
    </w:p>
    <w:p>
      <w:pPr>
        <w:spacing w:line="579" w:lineRule="exact"/>
        <w:ind w:firstLine="640"/>
        <w:rPr>
          <w:rFonts w:hint="eastAsia" w:ascii="Times New Roman" w:hAnsi="Times New Roman" w:eastAsia="仿宋_GB2312" w:cs="Times New Roman"/>
          <w:spacing w:val="3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大工业电价用户需全年执行峰谷分时电价（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不包括国家有专门规定的电气化铁路牵引用电等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）。一般工商业电价用户</w:t>
      </w:r>
      <w:r>
        <w:rPr>
          <w:rFonts w:hint="eastAsia" w:ascii="Times New Roman" w:hAnsi="Times New Roman" w:eastAsia="仿宋_GB2312" w:cs="Times New Roman"/>
          <w:spacing w:val="3"/>
          <w:sz w:val="32"/>
          <w:szCs w:val="32"/>
          <w:highlight w:val="none"/>
          <w:shd w:val="clear" w:color="auto" w:fill="FFFFFF"/>
          <w:lang w:val="en-US" w:eastAsia="zh-CN"/>
        </w:rPr>
        <w:t>可选择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  <w:highlight w:val="none"/>
          <w:shd w:val="clear" w:color="auto" w:fill="FFFFFF"/>
        </w:rPr>
        <w:t>执行峰谷</w:t>
      </w:r>
      <w:r>
        <w:rPr>
          <w:rFonts w:hint="eastAsia" w:ascii="Times New Roman" w:hAnsi="Times New Roman" w:eastAsia="仿宋_GB2312" w:cs="Times New Roman"/>
          <w:spacing w:val="3"/>
          <w:sz w:val="32"/>
          <w:szCs w:val="32"/>
          <w:highlight w:val="none"/>
          <w:shd w:val="clear" w:color="auto" w:fill="FFFFFF"/>
          <w:lang w:eastAsia="zh-CN"/>
        </w:rPr>
        <w:t>分时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  <w:highlight w:val="none"/>
          <w:shd w:val="clear" w:color="auto" w:fill="FFFFFF"/>
        </w:rPr>
        <w:t>电价</w:t>
      </w:r>
      <w:r>
        <w:rPr>
          <w:rFonts w:hint="eastAsia" w:ascii="Times New Roman" w:hAnsi="Times New Roman" w:eastAsia="仿宋_GB2312" w:cs="Times New Roman"/>
          <w:spacing w:val="3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pacing w:val="3"/>
          <w:sz w:val="32"/>
          <w:szCs w:val="32"/>
          <w:highlight w:val="none"/>
          <w:shd w:val="clear" w:color="auto" w:fill="FFFFFF"/>
          <w:lang w:val="en-US" w:eastAsia="zh-CN"/>
        </w:rPr>
        <w:t>选定后12个月内保持不变</w:t>
      </w:r>
      <w:r>
        <w:rPr>
          <w:rFonts w:hint="eastAsia" w:ascii="Times New Roman" w:hAnsi="Times New Roman" w:eastAsia="仿宋_GB2312" w:cs="Times New Roman"/>
          <w:spacing w:val="3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spacing w:line="579" w:lineRule="exact"/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二、峰谷时段及电价浮动比例</w:t>
      </w:r>
    </w:p>
    <w:p>
      <w:pPr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（一）统一大工业电价用户和一般工商业电价用户峰谷时段。具体时段划分见表1。</w:t>
      </w:r>
    </w:p>
    <w:p>
      <w:pPr>
        <w:spacing w:line="540" w:lineRule="exact"/>
        <w:jc w:val="center"/>
        <w:rPr>
          <w:rFonts w:ascii="Times New Roman" w:hAnsi="Times New Roman"/>
          <w:b/>
          <w:bCs/>
          <w:spacing w:val="3"/>
          <w:sz w:val="24"/>
          <w:highlight w:val="none"/>
          <w:shd w:val="clear" w:color="auto" w:fill="FFFFFF"/>
        </w:rPr>
      </w:pPr>
    </w:p>
    <w:p>
      <w:pPr>
        <w:spacing w:line="540" w:lineRule="exact"/>
        <w:jc w:val="center"/>
        <w:rPr>
          <w:rFonts w:ascii="Times New Roman" w:hAnsi="Times New Roman"/>
          <w:b/>
          <w:bCs/>
          <w:spacing w:val="3"/>
          <w:sz w:val="24"/>
          <w:highlight w:val="none"/>
          <w:shd w:val="clear" w:color="auto" w:fill="FFFFFF"/>
        </w:rPr>
      </w:pPr>
    </w:p>
    <w:p>
      <w:pPr>
        <w:spacing w:line="540" w:lineRule="exact"/>
        <w:jc w:val="center"/>
        <w:rPr>
          <w:rFonts w:hint="default" w:ascii="Times New Roman" w:hAnsi="Times New Roman" w:eastAsiaTheme="minorEastAsia"/>
          <w:b/>
          <w:bCs/>
          <w:spacing w:val="3"/>
          <w:sz w:val="24"/>
          <w:highlight w:val="none"/>
          <w:shd w:val="clear" w:color="auto" w:fill="FFFFFF"/>
          <w:lang w:val="en-US" w:eastAsia="zh-CN"/>
        </w:rPr>
      </w:pPr>
      <w:r>
        <w:rPr>
          <w:rFonts w:ascii="Times New Roman" w:hAnsi="Times New Roman"/>
          <w:b/>
          <w:bCs/>
          <w:spacing w:val="3"/>
          <w:sz w:val="24"/>
          <w:highlight w:val="none"/>
          <w:shd w:val="clear" w:color="auto" w:fill="FFFFFF"/>
        </w:rPr>
        <w:t>表</w:t>
      </w:r>
      <w:r>
        <w:rPr>
          <w:rFonts w:hint="eastAsia" w:ascii="Times New Roman" w:hAnsi="Times New Roman"/>
          <w:b/>
          <w:bCs/>
          <w:spacing w:val="3"/>
          <w:sz w:val="24"/>
          <w:highlight w:val="none"/>
          <w:shd w:val="clear" w:color="auto" w:fill="FFFFFF"/>
        </w:rPr>
        <w:t>1</w:t>
      </w:r>
      <w:r>
        <w:rPr>
          <w:rFonts w:ascii="Times New Roman" w:hAnsi="Times New Roman"/>
          <w:b/>
          <w:bCs/>
          <w:spacing w:val="3"/>
          <w:sz w:val="24"/>
          <w:highlight w:val="none"/>
          <w:shd w:val="clear" w:color="auto" w:fill="FFFFFF"/>
        </w:rPr>
        <w:t xml:space="preserve">  峰谷</w:t>
      </w:r>
      <w:r>
        <w:rPr>
          <w:rFonts w:hint="eastAsia" w:ascii="Times New Roman" w:hAnsi="Times New Roman"/>
          <w:b/>
          <w:bCs/>
          <w:spacing w:val="3"/>
          <w:sz w:val="24"/>
          <w:highlight w:val="none"/>
          <w:shd w:val="clear" w:color="auto" w:fill="FFFFFF"/>
          <w:lang w:val="en-US" w:eastAsia="zh-CN"/>
        </w:rPr>
        <w:t>时段划分</w:t>
      </w:r>
    </w:p>
    <w:tbl>
      <w:tblPr>
        <w:tblStyle w:val="5"/>
        <w:tblW w:w="839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9"/>
        <w:gridCol w:w="1500"/>
        <w:gridCol w:w="396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2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pacing w:val="-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pacing w:val="-2"/>
                <w:sz w:val="24"/>
                <w:szCs w:val="24"/>
                <w:highlight w:val="none"/>
                <w:lang w:val="en-US" w:eastAsia="zh-CN"/>
              </w:rPr>
              <w:t>季节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color w:val="auto"/>
                <w:spacing w:val="-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pacing w:val="-2"/>
                <w:sz w:val="24"/>
                <w:szCs w:val="24"/>
                <w:highlight w:val="none"/>
                <w:lang w:val="en-US" w:eastAsia="zh-CN"/>
              </w:rPr>
              <w:t>时段</w:t>
            </w:r>
          </w:p>
        </w:tc>
        <w:tc>
          <w:tcPr>
            <w:tcW w:w="39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pacing w:val="-2"/>
                <w:sz w:val="24"/>
                <w:szCs w:val="24"/>
                <w:highlight w:val="none"/>
                <w:lang w:val="en-US" w:eastAsia="zh-CN"/>
              </w:rPr>
              <w:t>具体时间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9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b w:val="0"/>
                <w:bCs/>
                <w:color w:val="auto"/>
                <w:spacing w:val="-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pacing w:val="-2"/>
                <w:sz w:val="24"/>
                <w:szCs w:val="24"/>
                <w:highlight w:val="none"/>
              </w:rPr>
              <w:t>春秋季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b w:val="0"/>
                <w:bCs/>
                <w:color w:val="auto"/>
                <w:spacing w:val="-2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pacing w:val="-2"/>
                <w:sz w:val="24"/>
                <w:szCs w:val="24"/>
                <w:highlight w:val="none"/>
              </w:rPr>
              <w:t>（</w:t>
            </w: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highlight w:val="none"/>
              </w:rPr>
              <w:t>2-6月，9-11月</w:t>
            </w: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pacing w:val="-2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color w:val="auto"/>
                <w:spacing w:val="-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pacing w:val="-2"/>
                <w:sz w:val="24"/>
                <w:szCs w:val="24"/>
                <w:highlight w:val="none"/>
                <w:lang w:val="en-US" w:eastAsia="zh-CN"/>
              </w:rPr>
              <w:t>高峰</w:t>
            </w:r>
          </w:p>
        </w:tc>
        <w:tc>
          <w:tcPr>
            <w:tcW w:w="3964" w:type="dxa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/>
                <w:spacing w:val="-2"/>
                <w:sz w:val="24"/>
                <w:szCs w:val="28"/>
                <w:highlight w:val="none"/>
                <w:lang w:val="en"/>
              </w:rPr>
            </w:pPr>
            <w:r>
              <w:rPr>
                <w:rFonts w:hint="default" w:ascii="Times New Roman" w:hAnsi="Times New Roman"/>
                <w:spacing w:val="-2"/>
                <w:sz w:val="24"/>
                <w:szCs w:val="28"/>
                <w:highlight w:val="none"/>
                <w:lang w:val="en"/>
              </w:rPr>
              <w:t>8:00-11:00</w:t>
            </w:r>
            <w:r>
              <w:rPr>
                <w:rFonts w:hint="eastAsia" w:ascii="Times New Roman" w:hAnsi="Times New Roman"/>
                <w:spacing w:val="-2"/>
                <w:sz w:val="24"/>
                <w:szCs w:val="28"/>
                <w:highlight w:val="none"/>
                <w:lang w:val="en"/>
              </w:rPr>
              <w:t>、</w:t>
            </w:r>
            <w:r>
              <w:rPr>
                <w:rFonts w:hint="default" w:ascii="Times New Roman" w:hAnsi="Times New Roman"/>
                <w:spacing w:val="-2"/>
                <w:sz w:val="24"/>
                <w:szCs w:val="28"/>
                <w:highlight w:val="none"/>
                <w:lang w:val="en"/>
              </w:rPr>
              <w:t>13:00-17:00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9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b w:val="0"/>
                <w:bCs/>
                <w:color w:val="auto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pacing w:val="-2"/>
                <w:sz w:val="24"/>
                <w:szCs w:val="24"/>
                <w:highlight w:val="none"/>
                <w:lang w:val="en-US" w:eastAsia="zh-CN"/>
              </w:rPr>
              <w:t>平段</w:t>
            </w:r>
          </w:p>
        </w:tc>
        <w:tc>
          <w:tcPr>
            <w:tcW w:w="3964" w:type="dxa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/>
                <w:spacing w:val="-2"/>
                <w:sz w:val="24"/>
                <w:szCs w:val="28"/>
                <w:highlight w:val="none"/>
                <w:lang w:val="en"/>
              </w:rPr>
            </w:pPr>
            <w:r>
              <w:rPr>
                <w:rFonts w:hint="default" w:ascii="Times New Roman" w:hAnsi="Times New Roman"/>
                <w:spacing w:val="-2"/>
                <w:sz w:val="24"/>
                <w:szCs w:val="28"/>
                <w:highlight w:val="none"/>
                <w:lang w:val="en"/>
              </w:rPr>
              <w:t>17:00-24:00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9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b w:val="0"/>
                <w:bCs/>
                <w:color w:val="auto"/>
                <w:spacing w:val="-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pacing w:val="-2"/>
                <w:sz w:val="24"/>
                <w:szCs w:val="24"/>
                <w:highlight w:val="none"/>
              </w:rPr>
              <w:t>低谷</w:t>
            </w:r>
          </w:p>
        </w:tc>
        <w:tc>
          <w:tcPr>
            <w:tcW w:w="3964" w:type="dxa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/>
                <w:spacing w:val="-2"/>
                <w:sz w:val="24"/>
                <w:szCs w:val="28"/>
                <w:highlight w:val="none"/>
                <w:lang w:val="en"/>
              </w:rPr>
            </w:pPr>
            <w:r>
              <w:rPr>
                <w:rFonts w:hint="default" w:ascii="Times New Roman" w:hAnsi="Times New Roman"/>
                <w:spacing w:val="-2"/>
                <w:sz w:val="24"/>
                <w:szCs w:val="28"/>
                <w:highlight w:val="none"/>
                <w:lang w:val="en" w:eastAsia="zh-CN"/>
              </w:rPr>
              <w:t>0:00-8:00</w:t>
            </w:r>
            <w:r>
              <w:rPr>
                <w:rFonts w:hint="eastAsia" w:ascii="Times New Roman" w:hAnsi="Times New Roman"/>
                <w:spacing w:val="-2"/>
                <w:sz w:val="24"/>
                <w:szCs w:val="28"/>
                <w:highlight w:val="none"/>
                <w:lang w:val="en" w:eastAsia="zh-CN"/>
              </w:rPr>
              <w:t>、</w:t>
            </w:r>
            <w:r>
              <w:rPr>
                <w:rFonts w:hint="default" w:ascii="Times New Roman" w:hAnsi="Times New Roman"/>
                <w:spacing w:val="-2"/>
                <w:sz w:val="24"/>
                <w:szCs w:val="28"/>
                <w:highlight w:val="none"/>
                <w:lang w:val="en" w:eastAsia="zh-CN"/>
              </w:rPr>
              <w:t>11:00-13:00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9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b w:val="0"/>
                <w:bCs/>
                <w:color w:val="auto"/>
                <w:spacing w:val="-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pacing w:val="-2"/>
                <w:sz w:val="24"/>
                <w:szCs w:val="24"/>
                <w:highlight w:val="none"/>
              </w:rPr>
              <w:t>夏冬季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pacing w:val="-2"/>
                <w:sz w:val="24"/>
                <w:szCs w:val="24"/>
                <w:highlight w:val="none"/>
              </w:rPr>
              <w:t>（</w:t>
            </w: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z w:val="24"/>
                <w:szCs w:val="24"/>
                <w:highlight w:val="none"/>
              </w:rPr>
              <w:t>1月、7月、8月、12月</w:t>
            </w:r>
            <w:r>
              <w:rPr>
                <w:rFonts w:hint="eastAsia" w:cs="Times New Roman" w:asciiTheme="minorEastAsia" w:hAnsiTheme="minorEastAsia"/>
                <w:b w:val="0"/>
                <w:bCs/>
                <w:color w:val="auto"/>
                <w:spacing w:val="-2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b w:val="0"/>
                <w:bCs/>
                <w:color w:val="auto"/>
                <w:spacing w:val="-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pacing w:val="-2"/>
                <w:sz w:val="24"/>
                <w:szCs w:val="24"/>
                <w:highlight w:val="none"/>
              </w:rPr>
              <w:t>尖峰</w:t>
            </w:r>
          </w:p>
        </w:tc>
        <w:tc>
          <w:tcPr>
            <w:tcW w:w="3964" w:type="dxa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/>
                <w:spacing w:val="-2"/>
                <w:sz w:val="24"/>
                <w:szCs w:val="28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/>
                <w:spacing w:val="-2"/>
                <w:sz w:val="24"/>
                <w:szCs w:val="28"/>
                <w:highlight w:val="none"/>
                <w:lang w:val="en" w:eastAsia="zh-CN"/>
              </w:rPr>
              <w:t>9:00-11:00、15:00-17:00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9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b w:val="0"/>
                <w:bCs/>
                <w:color w:val="auto"/>
                <w:spacing w:val="-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pacing w:val="-2"/>
                <w:sz w:val="24"/>
                <w:szCs w:val="24"/>
                <w:highlight w:val="none"/>
              </w:rPr>
              <w:t>高峰</w:t>
            </w:r>
          </w:p>
        </w:tc>
        <w:tc>
          <w:tcPr>
            <w:tcW w:w="3964" w:type="dxa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/>
                <w:spacing w:val="-2"/>
                <w:sz w:val="24"/>
                <w:szCs w:val="28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/>
                <w:spacing w:val="-2"/>
                <w:sz w:val="24"/>
                <w:szCs w:val="28"/>
                <w:highlight w:val="none"/>
                <w:lang w:val="en" w:eastAsia="zh-CN"/>
              </w:rPr>
              <w:t>8:00-9:00、17:00-23:00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9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pacing w:val="-2"/>
                <w:sz w:val="24"/>
                <w:szCs w:val="24"/>
                <w:highlight w:val="none"/>
                <w:lang w:val="en-US" w:eastAsia="zh-CN"/>
              </w:rPr>
              <w:t>平段</w:t>
            </w:r>
          </w:p>
        </w:tc>
        <w:tc>
          <w:tcPr>
            <w:tcW w:w="3964" w:type="dxa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/>
                <w:spacing w:val="-2"/>
                <w:sz w:val="24"/>
                <w:szCs w:val="28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/>
                <w:spacing w:val="-2"/>
                <w:sz w:val="24"/>
                <w:szCs w:val="28"/>
                <w:highlight w:val="none"/>
                <w:lang w:val="en" w:eastAsia="zh-CN"/>
              </w:rPr>
              <w:t>13:00-15:00、23:00-24:00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9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color w:val="auto"/>
                <w:spacing w:val="-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pacing w:val="-2"/>
                <w:sz w:val="24"/>
                <w:szCs w:val="24"/>
                <w:highlight w:val="none"/>
              </w:rPr>
              <w:t>低谷</w:t>
            </w:r>
          </w:p>
        </w:tc>
        <w:tc>
          <w:tcPr>
            <w:tcW w:w="3964" w:type="dxa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/>
                <w:spacing w:val="-2"/>
                <w:sz w:val="24"/>
                <w:szCs w:val="28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/>
                <w:spacing w:val="-2"/>
                <w:sz w:val="24"/>
                <w:szCs w:val="28"/>
                <w:highlight w:val="none"/>
                <w:lang w:val="en" w:eastAsia="zh-CN"/>
              </w:rPr>
              <w:t>0:00-8:00</w:t>
            </w:r>
            <w:r>
              <w:rPr>
                <w:rFonts w:hint="eastAsia" w:ascii="Times New Roman" w:hAnsi="Times New Roman"/>
                <w:spacing w:val="-2"/>
                <w:sz w:val="24"/>
                <w:szCs w:val="28"/>
                <w:highlight w:val="none"/>
                <w:lang w:val="en" w:eastAsia="zh-CN"/>
              </w:rPr>
              <w:t>、</w:t>
            </w:r>
            <w:r>
              <w:rPr>
                <w:rFonts w:hint="default" w:ascii="Times New Roman" w:hAnsi="Times New Roman"/>
                <w:spacing w:val="-2"/>
                <w:sz w:val="24"/>
                <w:szCs w:val="28"/>
                <w:highlight w:val="none"/>
                <w:lang w:val="en" w:eastAsia="zh-CN"/>
              </w:rPr>
              <w:t>11:00-13:00</w:t>
            </w:r>
          </w:p>
        </w:tc>
      </w:tr>
    </w:tbl>
    <w:p>
      <w:pPr>
        <w:numPr>
          <w:ilvl w:val="0"/>
          <w:numId w:val="0"/>
        </w:num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（二）试行重大节假日深谷电价。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春节、劳动节、国庆节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" w:eastAsia="zh-CN"/>
        </w:rPr>
        <w:t>10:00-14:00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设置为深谷时段，三个节假日具体时间以国家公布为准。</w:t>
      </w:r>
    </w:p>
    <w:p>
      <w:pPr>
        <w:autoSpaceDE w:val="0"/>
        <w:adjustRightInd w:val="0"/>
        <w:snapToGrid w:val="0"/>
        <w:spacing w:line="579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（三）调整峰谷电价浮动比例，</w:t>
      </w:r>
      <w:r>
        <w:rPr>
          <w:rFonts w:hint="eastAsia" w:ascii="Times New Roman" w:hAnsi="Times New Roman" w:eastAsia="仿宋_GB2312"/>
          <w:bCs/>
          <w:sz w:val="32"/>
          <w:szCs w:val="32"/>
          <w:highlight w:val="none"/>
        </w:rPr>
        <w:t>具体见表</w:t>
      </w:r>
      <w:r>
        <w:rPr>
          <w:rFonts w:hint="eastAsia" w:ascii="Times New Roman" w:hAnsi="Times New Roman" w:eastAsia="仿宋_GB2312"/>
          <w:bCs/>
          <w:sz w:val="32"/>
          <w:szCs w:val="32"/>
          <w:highlight w:val="none"/>
          <w:lang w:val="en-US" w:eastAsia="zh-CN"/>
        </w:rPr>
        <w:t>2。</w:t>
      </w:r>
      <w:r>
        <w:rPr>
          <w:rFonts w:ascii="Times New Roman" w:hAnsi="Times New Roman" w:eastAsia="仿宋_GB2312" w:cs="Times New Roman"/>
          <w:sz w:val="32"/>
          <w:szCs w:val="32"/>
        </w:rPr>
        <w:t>浮动比例以平段电价为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基础，平段电价包含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上网电价、上网环节线损费用、系统运行费用、输配电价、政府性基金及附加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540" w:lineRule="exact"/>
        <w:jc w:val="center"/>
        <w:rPr>
          <w:rFonts w:ascii="Times New Roman" w:hAnsi="Times New Roman"/>
          <w:b/>
          <w:bCs/>
          <w:spacing w:val="3"/>
          <w:sz w:val="24"/>
          <w:highlight w:val="none"/>
          <w:shd w:val="clear" w:color="auto" w:fill="FFFFFF"/>
        </w:rPr>
      </w:pPr>
      <w:r>
        <w:rPr>
          <w:rFonts w:ascii="Times New Roman" w:hAnsi="Times New Roman"/>
          <w:b/>
          <w:bCs/>
          <w:spacing w:val="3"/>
          <w:sz w:val="24"/>
          <w:highlight w:val="none"/>
          <w:shd w:val="clear" w:color="auto" w:fill="FFFFFF"/>
        </w:rPr>
        <w:t>表</w:t>
      </w:r>
      <w:r>
        <w:rPr>
          <w:rFonts w:hint="eastAsia" w:ascii="Times New Roman" w:hAnsi="Times New Roman"/>
          <w:b/>
          <w:bCs/>
          <w:spacing w:val="3"/>
          <w:sz w:val="24"/>
          <w:highlight w:val="none"/>
          <w:shd w:val="clear" w:color="auto" w:fill="FFFFFF"/>
          <w:lang w:val="en-US" w:eastAsia="zh-CN"/>
        </w:rPr>
        <w:t>2</w:t>
      </w:r>
      <w:r>
        <w:rPr>
          <w:rFonts w:ascii="Times New Roman" w:hAnsi="Times New Roman"/>
          <w:b/>
          <w:bCs/>
          <w:spacing w:val="3"/>
          <w:sz w:val="24"/>
          <w:highlight w:val="none"/>
          <w:shd w:val="clear" w:color="auto" w:fill="FFFFFF"/>
        </w:rPr>
        <w:t xml:space="preserve">  峰谷电价浮动比例</w:t>
      </w:r>
    </w:p>
    <w:tbl>
      <w:tblPr>
        <w:tblStyle w:val="4"/>
        <w:tblW w:w="9402" w:type="dxa"/>
        <w:jc w:val="center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1223"/>
        <w:gridCol w:w="1540"/>
        <w:gridCol w:w="1393"/>
        <w:gridCol w:w="1407"/>
        <w:gridCol w:w="1467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2372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 w:eastAsia="仿宋_GB2312" w:cs="Times New Roman"/>
                <w:b/>
                <w:spacing w:val="-2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4"/>
                <w:szCs w:val="28"/>
                <w:highlight w:val="none"/>
              </w:rPr>
              <w:t>用电类别</w:t>
            </w:r>
          </w:p>
        </w:tc>
        <w:tc>
          <w:tcPr>
            <w:tcW w:w="1223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eastAsia" w:ascii="Times New Roman" w:hAnsi="Times New Roman" w:eastAsia="仿宋_GB2312" w:cs="Times New Roman"/>
                <w:b/>
                <w:spacing w:val="-2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2"/>
                <w:sz w:val="24"/>
                <w:szCs w:val="28"/>
                <w:highlight w:val="none"/>
                <w:lang w:val="en-US" w:eastAsia="zh-CN"/>
              </w:rPr>
              <w:t>季节</w:t>
            </w:r>
          </w:p>
        </w:tc>
        <w:tc>
          <w:tcPr>
            <w:tcW w:w="5807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4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4"/>
                <w:szCs w:val="28"/>
                <w:highlight w:val="none"/>
              </w:rPr>
              <w:t>电价浮动比例</w:t>
            </w:r>
          </w:p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4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4"/>
                <w:szCs w:val="28"/>
                <w:highlight w:val="none"/>
              </w:rPr>
              <w:t>（以平段电价为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pacing w:val="-2"/>
                <w:sz w:val="24"/>
                <w:szCs w:val="28"/>
                <w:highlight w:val="none"/>
                <w:lang w:eastAsia="zh-CN"/>
              </w:rPr>
              <w:t>基础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4"/>
                <w:szCs w:val="28"/>
                <w:highlight w:val="none"/>
              </w:rPr>
              <w:t>上下浮动）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2372" w:type="dxa"/>
            <w:vMerge w:val="continue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 w:eastAsia="仿宋_GB2312" w:cs="Times New Roman"/>
                <w:b/>
                <w:spacing w:val="-2"/>
                <w:sz w:val="24"/>
                <w:szCs w:val="28"/>
                <w:highlight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 w:eastAsia="仿宋_GB2312" w:cs="Times New Roman"/>
                <w:b/>
                <w:spacing w:val="-2"/>
                <w:sz w:val="24"/>
                <w:szCs w:val="28"/>
                <w:highlight w:val="none"/>
              </w:rPr>
            </w:pPr>
          </w:p>
        </w:tc>
        <w:tc>
          <w:tcPr>
            <w:tcW w:w="15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b/>
                <w:spacing w:val="-2"/>
                <w:sz w:val="24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4"/>
                <w:szCs w:val="28"/>
                <w:highlight w:val="none"/>
              </w:rPr>
              <w:t>尖峰上浮</w:t>
            </w:r>
          </w:p>
        </w:tc>
        <w:tc>
          <w:tcPr>
            <w:tcW w:w="13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 w:eastAsia="仿宋_GB2312" w:cs="Times New Roman"/>
                <w:b/>
                <w:spacing w:val="-2"/>
                <w:sz w:val="24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4"/>
                <w:szCs w:val="28"/>
                <w:highlight w:val="none"/>
              </w:rPr>
              <w:t>高峰上浮</w:t>
            </w:r>
          </w:p>
        </w:tc>
        <w:tc>
          <w:tcPr>
            <w:tcW w:w="14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 w:eastAsia="仿宋_GB2312" w:cs="Times New Roman"/>
                <w:b/>
                <w:spacing w:val="-2"/>
                <w:sz w:val="24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4"/>
                <w:szCs w:val="28"/>
                <w:highlight w:val="none"/>
              </w:rPr>
              <w:t>低谷下浮</w:t>
            </w:r>
          </w:p>
        </w:tc>
        <w:tc>
          <w:tcPr>
            <w:tcW w:w="146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4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"/>
                <w:sz w:val="24"/>
                <w:szCs w:val="28"/>
                <w:highlight w:val="none"/>
              </w:rPr>
              <w:t>深谷下浮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2372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  <w:t>大工业电价</w:t>
            </w:r>
          </w:p>
        </w:tc>
        <w:tc>
          <w:tcPr>
            <w:tcW w:w="122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  <w:lang w:val="en-US" w:eastAsia="zh-CN"/>
              </w:rPr>
              <w:t>春秋季</w:t>
            </w:r>
          </w:p>
        </w:tc>
        <w:tc>
          <w:tcPr>
            <w:tcW w:w="15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  <w:lang w:val="en-US" w:eastAsia="zh-CN"/>
              </w:rPr>
              <w:t>-</w:t>
            </w:r>
          </w:p>
        </w:tc>
        <w:tc>
          <w:tcPr>
            <w:tcW w:w="13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  <w:lang w:val="en-US" w:eastAsia="zh-CN"/>
              </w:rPr>
              <w:t>65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  <w:t>%</w:t>
            </w:r>
          </w:p>
        </w:tc>
        <w:tc>
          <w:tcPr>
            <w:tcW w:w="14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  <w:lang w:val="en-US" w:eastAsia="zh-CN"/>
              </w:rPr>
              <w:t>55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  <w:t>%</w:t>
            </w:r>
          </w:p>
        </w:tc>
        <w:tc>
          <w:tcPr>
            <w:tcW w:w="146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  <w:t>%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72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</w:pPr>
          </w:p>
        </w:tc>
        <w:tc>
          <w:tcPr>
            <w:tcW w:w="122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  <w:lang w:val="en-US" w:eastAsia="zh-CN"/>
              </w:rPr>
              <w:t>夏冬季</w:t>
            </w:r>
          </w:p>
        </w:tc>
        <w:tc>
          <w:tcPr>
            <w:tcW w:w="15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  <w:lang w:val="en-US" w:eastAsia="zh-CN"/>
              </w:rPr>
              <w:t>98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  <w:t>%</w:t>
            </w:r>
          </w:p>
        </w:tc>
        <w:tc>
          <w:tcPr>
            <w:tcW w:w="13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  <w:lang w:val="en-US" w:eastAsia="zh-CN"/>
              </w:rPr>
              <w:t>65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  <w:t>%</w:t>
            </w:r>
          </w:p>
        </w:tc>
        <w:tc>
          <w:tcPr>
            <w:tcW w:w="14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  <w:t>%</w:t>
            </w:r>
          </w:p>
        </w:tc>
        <w:tc>
          <w:tcPr>
            <w:tcW w:w="146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  <w:t>80%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372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  <w:t>一般工商业电价</w:t>
            </w:r>
          </w:p>
        </w:tc>
        <w:tc>
          <w:tcPr>
            <w:tcW w:w="122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  <w:lang w:val="en-US" w:eastAsia="zh-CN"/>
              </w:rPr>
              <w:t>春秋季</w:t>
            </w:r>
          </w:p>
        </w:tc>
        <w:tc>
          <w:tcPr>
            <w:tcW w:w="15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  <w:lang w:val="en-US" w:eastAsia="zh-CN"/>
              </w:rPr>
              <w:t>-</w:t>
            </w:r>
          </w:p>
        </w:tc>
        <w:tc>
          <w:tcPr>
            <w:tcW w:w="13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  <w:t>%</w:t>
            </w:r>
          </w:p>
        </w:tc>
        <w:tc>
          <w:tcPr>
            <w:tcW w:w="14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  <w:lang w:val="en-US" w:eastAsia="zh-CN"/>
              </w:rPr>
              <w:t>55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  <w:t>%</w:t>
            </w:r>
          </w:p>
        </w:tc>
        <w:tc>
          <w:tcPr>
            <w:tcW w:w="146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  <w:t>%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72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</w:pPr>
          </w:p>
        </w:tc>
        <w:tc>
          <w:tcPr>
            <w:tcW w:w="122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  <w:lang w:val="en-US" w:eastAsia="zh-CN"/>
              </w:rPr>
              <w:t>夏冬季</w:t>
            </w:r>
          </w:p>
        </w:tc>
        <w:tc>
          <w:tcPr>
            <w:tcW w:w="15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  <w:lang w:val="en-US" w:eastAsia="zh-CN"/>
              </w:rPr>
              <w:t>65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  <w:t>%</w:t>
            </w:r>
          </w:p>
        </w:tc>
        <w:tc>
          <w:tcPr>
            <w:tcW w:w="13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  <w:t>%</w:t>
            </w:r>
          </w:p>
        </w:tc>
        <w:tc>
          <w:tcPr>
            <w:tcW w:w="140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  <w:lang w:val="en-US" w:eastAsia="zh-CN"/>
              </w:rPr>
              <w:t>62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  <w:t>%</w:t>
            </w:r>
          </w:p>
        </w:tc>
        <w:tc>
          <w:tcPr>
            <w:tcW w:w="146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288" w:lineRule="auto"/>
              <w:ind w:left="210" w:leftChars="10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sz w:val="24"/>
                <w:szCs w:val="28"/>
                <w:highlight w:val="none"/>
              </w:rPr>
              <w:t>80%</w:t>
            </w:r>
          </w:p>
        </w:tc>
      </w:tr>
    </w:tbl>
    <w:p>
      <w:pPr>
        <w:numPr>
          <w:ilvl w:val="0"/>
          <w:numId w:val="0"/>
        </w:numPr>
        <w:spacing w:line="579" w:lineRule="exact"/>
        <w:ind w:firstLine="640" w:firstLineChars="0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执行时间</w:t>
      </w:r>
    </w:p>
    <w:p>
      <w:pPr>
        <w:numPr>
          <w:ilvl w:val="0"/>
          <w:numId w:val="0"/>
        </w:numPr>
        <w:spacing w:line="579" w:lineRule="exact"/>
        <w:ind w:firstLine="640" w:firstLineChars="200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大工业电价用户于2024年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日执行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一般工商业电价用户分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阶段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执行，其中1-10千伏及以上的一般工商业电价用户于2024年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日起执行，不满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千伏的一般工商业电价用户于2024年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日起正式执行。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浙江电力现货市场运行期间，工商业峰谷分时电价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另有规定的，从其规定。</w:t>
      </w:r>
    </w:p>
    <w:p>
      <w:pPr>
        <w:spacing w:line="579" w:lineRule="exact"/>
        <w:ind w:firstLine="64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其他事项</w:t>
      </w:r>
    </w:p>
    <w:p>
      <w:pPr>
        <w:adjustRightInd w:val="0"/>
        <w:snapToGrid w:val="0"/>
        <w:spacing w:line="579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（一）1-10</w:t>
      </w:r>
      <w:r>
        <w:rPr>
          <w:rFonts w:hint="eastAsia" w:ascii="Times New Roman" w:hAnsi="Times New Roman" w:eastAsia="仿宋_GB2312" w:cs="Times New Roman"/>
          <w:spacing w:val="3"/>
          <w:sz w:val="32"/>
          <w:szCs w:val="32"/>
          <w:highlight w:val="none"/>
          <w:shd w:val="clear" w:color="auto" w:fill="FFFFFF"/>
          <w:lang w:val="en-US" w:eastAsia="zh-CN"/>
        </w:rPr>
        <w:t>千伏及以上用户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（含集中式经营性充换电设施用户）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深谷电量按照</w:t>
      </w:r>
      <w:r>
        <w:rPr>
          <w:rFonts w:ascii="Times New Roman" w:hAnsi="Times New Roman" w:eastAsia="仿宋_GB2312" w:cs="Times New Roman"/>
          <w:sz w:val="32"/>
          <w:szCs w:val="32"/>
        </w:rPr>
        <w:t>电网企业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用电信息采集系统中电能表96点采集数据累加计算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当采集数据缺失时，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由电网企业制定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电量数据拟合办法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对缺失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数据进行拟合。</w:t>
      </w:r>
      <w:r>
        <w:rPr>
          <w:rFonts w:hint="eastAsia" w:ascii="Times New Roman" w:hAnsi="Times New Roman" w:eastAsia="仿宋_GB2312" w:cs="Times New Roman"/>
          <w:spacing w:val="3"/>
          <w:sz w:val="32"/>
          <w:szCs w:val="32"/>
          <w:highlight w:val="none"/>
          <w:shd w:val="clear" w:color="auto" w:fill="FFFFFF"/>
          <w:lang w:val="en-US" w:eastAsia="zh-CN"/>
        </w:rPr>
        <w:t>不满1千伏工商业用户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（含集中式经营性充换电设施用户）</w:t>
      </w:r>
      <w:r>
        <w:rPr>
          <w:rFonts w:hint="eastAsia" w:ascii="Times New Roman" w:hAnsi="Times New Roman" w:eastAsia="仿宋_GB2312" w:cs="Times New Roman"/>
          <w:spacing w:val="3"/>
          <w:sz w:val="32"/>
          <w:szCs w:val="32"/>
          <w:highlight w:val="none"/>
          <w:shd w:val="clear" w:color="auto" w:fill="FFFFFF"/>
          <w:lang w:val="en-US" w:eastAsia="zh-CN"/>
        </w:rPr>
        <w:t>在计量装置具备条件后执行。</w:t>
      </w:r>
    </w:p>
    <w:p>
      <w:pPr>
        <w:numPr>
          <w:ilvl w:val="0"/>
          <w:numId w:val="0"/>
        </w:numPr>
        <w:spacing w:line="579" w:lineRule="exact"/>
        <w:ind w:firstLine="640" w:firstLineChars="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（二）各级发展改革部门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加强对峰谷分时电价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政策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解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读和宣传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，及时回应用户关切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，报告执行效果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579" w:lineRule="exact"/>
        <w:ind w:firstLine="640" w:firstLineChars="0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（三）各级电网企业要加快开展计量采集设备和电费结算系统的调整工作，提前将政策告知用户，确保政策平稳执行到位。</w:t>
      </w:r>
    </w:p>
    <w:p>
      <w:pPr>
        <w:numPr>
          <w:ilvl w:val="0"/>
          <w:numId w:val="0"/>
        </w:numPr>
        <w:spacing w:line="579" w:lineRule="exact"/>
        <w:ind w:firstLine="640" w:firstLineChars="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FangSong_GB2312" w:hAnsi="FangSong_GB2312" w:eastAsia="FangSong_GB2312"/>
          <w:sz w:val="32"/>
          <w:szCs w:val="24"/>
        </w:rPr>
        <w:t>政策执行过程中遇到的问题及建议，请及时报告省发展改革委</w:t>
      </w:r>
      <w:r>
        <w:rPr>
          <w:rFonts w:hint="eastAsia" w:ascii="FangSong_GB2312" w:hAnsi="FangSong_GB2312" w:eastAsia="FangSong_GB2312"/>
          <w:sz w:val="32"/>
          <w:szCs w:val="24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后续如国家出台新的政策，按国家政策执行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spacing w:line="579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spacing w:line="579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  浙江省发展改革委员会</w:t>
      </w:r>
    </w:p>
    <w:p>
      <w:pPr>
        <w:spacing w:line="579" w:lineRule="exact"/>
        <w:ind w:firstLine="640"/>
        <w:jc w:val="center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2024年XX月XX日</w:t>
      </w:r>
    </w:p>
    <w:p>
      <w:pPr>
        <w:spacing w:line="579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2NDZlNzVhMWYzMzgyYzZiMDYwMDRiOTQyZDc2N2MifQ=="/>
  </w:docVars>
  <w:rsids>
    <w:rsidRoot w:val="00172A27"/>
    <w:rsid w:val="08203678"/>
    <w:rsid w:val="086A71DD"/>
    <w:rsid w:val="0F684B57"/>
    <w:rsid w:val="1A3441CE"/>
    <w:rsid w:val="24C16479"/>
    <w:rsid w:val="35AF7794"/>
    <w:rsid w:val="3EF814A0"/>
    <w:rsid w:val="4AE335EF"/>
    <w:rsid w:val="57FE1E4F"/>
    <w:rsid w:val="583E10AB"/>
    <w:rsid w:val="60851D7E"/>
    <w:rsid w:val="60A57D2E"/>
    <w:rsid w:val="61BE3037"/>
    <w:rsid w:val="627B26B2"/>
    <w:rsid w:val="63E32EE9"/>
    <w:rsid w:val="6AFB4919"/>
    <w:rsid w:val="6E7E7EFB"/>
    <w:rsid w:val="77F731AA"/>
    <w:rsid w:val="7CE66699"/>
    <w:rsid w:val="AD7DB21E"/>
    <w:rsid w:val="ADEF4B45"/>
    <w:rsid w:val="B6FF7ED1"/>
    <w:rsid w:val="BCDD8D0C"/>
    <w:rsid w:val="D6F36A02"/>
    <w:rsid w:val="E7E5BC84"/>
    <w:rsid w:val="E7FFCEC0"/>
    <w:rsid w:val="ECBAEC60"/>
    <w:rsid w:val="EF5FB1B5"/>
    <w:rsid w:val="FDE20B70"/>
    <w:rsid w:val="FF33CB1B"/>
    <w:rsid w:val="FFFDE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Heading2"/>
    <w:basedOn w:val="1"/>
    <w:next w:val="1"/>
    <w:qFormat/>
    <w:uiPriority w:val="0"/>
    <w:pPr>
      <w:spacing w:before="100" w:beforeAutospacing="1" w:after="100" w:afterAutospacing="1"/>
    </w:pPr>
    <w:rPr>
      <w:rFonts w:ascii="宋体" w:hAnsi="宋体"/>
      <w:sz w:val="36"/>
      <w:szCs w:val="36"/>
    </w:rPr>
  </w:style>
  <w:style w:type="character" w:customStyle="1" w:styleId="8">
    <w:name w:val="font2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2023-10-29T14:03:00Z</dcterms:created>
  <dc:creator>张萍</dc:creator>
  <cp:lastModifiedBy>user</cp:lastModifiedBy>
  <dcterms:modified xsi:type="dcterms:W3CDTF">2024-01-06T12:38:32Z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51FCFA9717F740C99E9FEE8985483153_13</vt:lpwstr>
  </property>
</Properties>
</file>