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747" w:firstLineChars="200"/>
        <w:jc w:val="left"/>
        <w:rPr>
          <w:rFonts w:hint="eastAsia" w:ascii="仿宋" w:hAnsi="仿宋" w:eastAsia="仿宋" w:cs="仿宋"/>
          <w:b/>
          <w:bCs/>
          <w:spacing w:val="6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747" w:firstLineChars="200"/>
        <w:jc w:val="center"/>
        <w:rPr>
          <w:rFonts w:ascii="仿宋" w:hAnsi="仿宋" w:eastAsia="仿宋" w:cs="仿宋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lang w:val="en-US" w:eastAsia="zh-CN"/>
        </w:rPr>
        <w:t>柯桥区</w:t>
      </w:r>
      <w:r>
        <w:rPr>
          <w:rFonts w:ascii="仿宋" w:hAnsi="仿宋" w:eastAsia="仿宋" w:cs="仿宋"/>
          <w:b/>
          <w:bCs/>
          <w:spacing w:val="6"/>
          <w:sz w:val="36"/>
          <w:szCs w:val="36"/>
          <w:lang w:val="en-US" w:eastAsia="zh-CN"/>
        </w:rPr>
        <w:t>扩中家庭贷款贴息补助</w:t>
      </w:r>
    </w:p>
    <w:p>
      <w:pPr>
        <w:keepNext w:val="0"/>
        <w:keepLines w:val="0"/>
        <w:widowControl/>
        <w:suppressLineNumbers w:val="0"/>
        <w:ind w:firstLine="747" w:firstLineChars="200"/>
        <w:jc w:val="center"/>
        <w:rPr>
          <w:rFonts w:hint="eastAsia" w:ascii="仿宋" w:hAnsi="仿宋" w:eastAsia="仿宋" w:cs="仿宋"/>
          <w:b/>
          <w:bCs/>
          <w:spacing w:val="6"/>
          <w:sz w:val="36"/>
          <w:szCs w:val="36"/>
          <w:lang w:val="en-US" w:eastAsia="zh-CN"/>
        </w:rPr>
      </w:pPr>
      <w:r>
        <w:rPr>
          <w:rFonts w:ascii="仿宋" w:hAnsi="仿宋" w:eastAsia="仿宋" w:cs="仿宋"/>
          <w:b/>
          <w:bCs/>
          <w:spacing w:val="6"/>
          <w:sz w:val="36"/>
          <w:szCs w:val="36"/>
          <w:lang w:val="en-US" w:eastAsia="zh-CN"/>
        </w:rPr>
        <w:t>实施办法（试行）</w:t>
      </w:r>
    </w:p>
    <w:p>
      <w:pPr>
        <w:keepNext w:val="0"/>
        <w:keepLines w:val="0"/>
        <w:widowControl/>
        <w:suppressLineNumbers w:val="0"/>
        <w:ind w:firstLine="747" w:firstLineChars="200"/>
        <w:jc w:val="center"/>
        <w:rPr>
          <w:rFonts w:hint="eastAsia" w:ascii="仿宋" w:hAnsi="仿宋" w:eastAsia="仿宋" w:cs="仿宋"/>
          <w:b/>
          <w:bCs/>
          <w:spacing w:val="6"/>
          <w:sz w:val="36"/>
          <w:szCs w:val="36"/>
          <w:lang w:val="en-US" w:eastAsia="zh-CN"/>
        </w:rPr>
      </w:pPr>
    </w:p>
    <w:p>
      <w:pPr>
        <w:spacing w:before="55" w:line="325" w:lineRule="auto"/>
        <w:ind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第一条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贴息对象：低保边缘户到家庭年可支配收入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10</w:t>
      </w:r>
      <w:r>
        <w:rPr>
          <w:rFonts w:ascii="仿宋" w:hAnsi="仿宋" w:eastAsia="仿宋" w:cs="仿宋"/>
          <w:spacing w:val="10"/>
          <w:sz w:val="31"/>
          <w:szCs w:val="31"/>
        </w:rPr>
        <w:t>万</w:t>
      </w:r>
      <w:r>
        <w:rPr>
          <w:rFonts w:ascii="仿宋" w:hAnsi="仿宋" w:eastAsia="仿宋" w:cs="仿宋"/>
          <w:spacing w:val="3"/>
          <w:sz w:val="31"/>
          <w:szCs w:val="31"/>
        </w:rPr>
        <w:t>元区间的家庭（不含低保低边特困家庭</w:t>
      </w:r>
      <w:r>
        <w:rPr>
          <w:rFonts w:ascii="仿宋" w:hAnsi="仿宋" w:eastAsia="仿宋" w:cs="仿宋"/>
          <w:spacing w:val="-83"/>
          <w:w w:val="95"/>
          <w:sz w:val="31"/>
          <w:szCs w:val="31"/>
        </w:rPr>
        <w:t>）；</w:t>
      </w:r>
      <w:r>
        <w:rPr>
          <w:rFonts w:ascii="仿宋" w:hAnsi="仿宋" w:eastAsia="仿宋" w:cs="仿宋"/>
          <w:spacing w:val="3"/>
          <w:sz w:val="31"/>
          <w:szCs w:val="31"/>
        </w:rPr>
        <w:t>初筛对象主要参考家庭</w:t>
      </w:r>
      <w:r>
        <w:rPr>
          <w:rFonts w:ascii="仿宋" w:hAnsi="仿宋" w:eastAsia="仿宋" w:cs="仿宋"/>
          <w:spacing w:val="7"/>
          <w:sz w:val="31"/>
          <w:szCs w:val="31"/>
        </w:rPr>
        <w:t>住宅、公积金缴纳金额、家庭缴纳职工养老保险、家庭用车、市</w:t>
      </w:r>
      <w:r>
        <w:rPr>
          <w:rFonts w:ascii="仿宋" w:hAnsi="仿宋" w:eastAsia="仿宋" w:cs="仿宋"/>
          <w:spacing w:val="6"/>
          <w:sz w:val="31"/>
          <w:szCs w:val="31"/>
        </w:rPr>
        <w:t>场主体纳税等要素，经大数据综合分析生成。</w:t>
      </w:r>
    </w:p>
    <w:p>
      <w:pPr>
        <w:spacing w:before="53" w:line="326" w:lineRule="auto"/>
        <w:ind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第二条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贴息条件：通过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瑞丰</w:t>
      </w:r>
      <w:r>
        <w:rPr>
          <w:rFonts w:ascii="仿宋" w:hAnsi="仿宋" w:eastAsia="仿宋" w:cs="仿宋"/>
          <w:spacing w:val="8"/>
          <w:sz w:val="31"/>
          <w:szCs w:val="31"/>
        </w:rPr>
        <w:t>农商银行获得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共富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系列贷款</w:t>
      </w:r>
      <w:r>
        <w:rPr>
          <w:rFonts w:ascii="仿宋" w:hAnsi="仿宋" w:eastAsia="仿宋" w:cs="仿宋"/>
          <w:spacing w:val="7"/>
          <w:sz w:val="31"/>
          <w:szCs w:val="31"/>
        </w:rPr>
        <w:t>支持，且已纳入扩中家庭名单库（以贷款合同起始时间为准）的家庭，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瑞丰</w:t>
      </w:r>
      <w:r>
        <w:rPr>
          <w:rFonts w:ascii="仿宋" w:hAnsi="仿宋" w:eastAsia="仿宋" w:cs="仿宋"/>
          <w:spacing w:val="7"/>
          <w:sz w:val="31"/>
          <w:szCs w:val="31"/>
        </w:rPr>
        <w:t>农商银行可在扩中家庭利息结算时对贴息金额直接给</w:t>
      </w:r>
      <w:r>
        <w:rPr>
          <w:rFonts w:ascii="仿宋" w:hAnsi="仿宋" w:eastAsia="仿宋" w:cs="仿宋"/>
          <w:spacing w:val="1"/>
          <w:sz w:val="31"/>
          <w:szCs w:val="31"/>
        </w:rPr>
        <w:t>予减免。</w:t>
      </w:r>
    </w:p>
    <w:p>
      <w:pPr>
        <w:spacing w:before="52" w:line="327" w:lineRule="auto"/>
        <w:ind w:left="3" w:firstLine="62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第三条</w:t>
      </w:r>
      <w:r>
        <w:rPr>
          <w:rFonts w:hint="eastAsia" w:ascii="黑体" w:hAnsi="黑体" w:eastAsia="黑体" w:cs="黑体"/>
          <w:spacing w:val="19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对象生成：省财政厅牵头初步建立扩中家庭名单</w:t>
      </w:r>
      <w:r>
        <w:rPr>
          <w:rFonts w:ascii="仿宋" w:hAnsi="仿宋" w:eastAsia="仿宋" w:cs="仿宋"/>
          <w:spacing w:val="7"/>
          <w:sz w:val="31"/>
          <w:szCs w:val="31"/>
        </w:rPr>
        <w:t>库，并由浙江农商银行系统尽调校准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；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非扩中家庭名单库，但经论证可以纳入扩中家庭政策对象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瑞丰</w:t>
      </w:r>
      <w:r>
        <w:rPr>
          <w:rFonts w:ascii="仿宋" w:hAnsi="仿宋" w:eastAsia="仿宋" w:cs="仿宋"/>
          <w:spacing w:val="7"/>
          <w:sz w:val="31"/>
          <w:szCs w:val="31"/>
        </w:rPr>
        <w:t>农商银行根据扩中家庭名单开展信用评价，线上数字化与线下走访，收集、修改、丰富相关家庭信息标识，建立扩中家庭信用档案，并提供相应的金</w:t>
      </w:r>
      <w:r>
        <w:rPr>
          <w:rFonts w:ascii="仿宋" w:hAnsi="仿宋" w:eastAsia="仿宋" w:cs="仿宋"/>
          <w:sz w:val="31"/>
          <w:szCs w:val="31"/>
        </w:rPr>
        <w:t>融服务。</w:t>
      </w:r>
    </w:p>
    <w:p>
      <w:pPr>
        <w:spacing w:before="50" w:line="326" w:lineRule="auto"/>
        <w:ind w:right="1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第四条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贴息标准：政府给予符合条件的家庭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共富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仿宋" w:hAnsi="仿宋" w:eastAsia="仿宋" w:cs="仿宋"/>
          <w:spacing w:val="8"/>
          <w:sz w:val="31"/>
          <w:szCs w:val="31"/>
        </w:rPr>
        <w:t>系列贷</w:t>
      </w:r>
      <w:r>
        <w:rPr>
          <w:rFonts w:ascii="仿宋" w:hAnsi="仿宋" w:eastAsia="仿宋" w:cs="仿宋"/>
          <w:spacing w:val="2"/>
          <w:sz w:val="31"/>
          <w:szCs w:val="31"/>
        </w:rPr>
        <w:t>款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1.8%</w:t>
      </w:r>
      <w:r>
        <w:rPr>
          <w:rFonts w:ascii="仿宋" w:hAnsi="仿宋" w:eastAsia="仿宋" w:cs="仿宋"/>
          <w:spacing w:val="2"/>
          <w:sz w:val="31"/>
          <w:szCs w:val="31"/>
        </w:rPr>
        <w:t>的贴息补助，贴息贷款合同期限最长不超过一年，</w:t>
      </w:r>
      <w:r>
        <w:rPr>
          <w:rFonts w:ascii="仿宋" w:hAnsi="仿宋" w:eastAsia="仿宋" w:cs="仿宋"/>
          <w:sz w:val="31"/>
          <w:szCs w:val="31"/>
        </w:rPr>
        <w:t>允许同笔合同多次循环</w:t>
      </w:r>
      <w:r>
        <w:rPr>
          <w:rFonts w:ascii="仿宋" w:hAnsi="仿宋" w:eastAsia="仿宋" w:cs="仿宋"/>
          <w:spacing w:val="-9"/>
          <w:sz w:val="31"/>
          <w:szCs w:val="31"/>
        </w:rPr>
        <w:t>使用。</w:t>
      </w:r>
    </w:p>
    <w:p>
      <w:pPr>
        <w:spacing w:before="53" w:line="322" w:lineRule="auto"/>
        <w:ind w:firstLine="6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第五条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申报流程：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瑞丰</w:t>
      </w:r>
      <w:r>
        <w:rPr>
          <w:rFonts w:ascii="仿宋" w:hAnsi="仿宋" w:eastAsia="仿宋" w:cs="仿宋"/>
          <w:spacing w:val="7"/>
          <w:sz w:val="31"/>
          <w:szCs w:val="31"/>
        </w:rPr>
        <w:t>农商银行委托第三方机构按年开展扩中家庭贷款贴息专项审计，经审计后由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瑞丰</w:t>
      </w:r>
      <w:r>
        <w:rPr>
          <w:rFonts w:ascii="仿宋" w:hAnsi="仿宋" w:eastAsia="仿宋" w:cs="仿宋"/>
          <w:spacing w:val="7"/>
          <w:sz w:val="31"/>
          <w:szCs w:val="31"/>
        </w:rPr>
        <w:t>农商银行将扩中家庭贷款贴息申请汇总表、专项审计报告及贴息资金补助申请报告</w:t>
      </w:r>
      <w:r>
        <w:rPr>
          <w:rFonts w:ascii="仿宋" w:hAnsi="仿宋" w:eastAsia="仿宋" w:cs="仿宋"/>
          <w:sz w:val="31"/>
          <w:szCs w:val="31"/>
        </w:rPr>
        <w:t>报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区</w:t>
      </w:r>
      <w:r>
        <w:rPr>
          <w:rFonts w:ascii="仿宋" w:hAnsi="仿宋" w:eastAsia="仿宋" w:cs="仿宋"/>
          <w:sz w:val="31"/>
          <w:szCs w:val="31"/>
        </w:rPr>
        <w:t>财政局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，由财政局组织召集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财金助力扩中家庭项目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专班会议讨论</w:t>
      </w:r>
      <w:r>
        <w:rPr>
          <w:rFonts w:ascii="仿宋" w:hAnsi="仿宋" w:eastAsia="仿宋" w:cs="仿宋"/>
          <w:sz w:val="31"/>
          <w:szCs w:val="31"/>
        </w:rPr>
        <w:t>审核。</w:t>
      </w:r>
      <w:r>
        <w:rPr>
          <w:rFonts w:ascii="仿宋" w:hAnsi="仿宋" w:eastAsia="仿宋" w:cs="仿宋"/>
          <w:spacing w:val="7"/>
          <w:sz w:val="31"/>
          <w:szCs w:val="31"/>
        </w:rPr>
        <w:t>经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专班会议</w:t>
      </w:r>
      <w:r>
        <w:rPr>
          <w:rFonts w:ascii="仿宋" w:hAnsi="仿宋" w:eastAsia="仿宋" w:cs="仿宋"/>
          <w:spacing w:val="7"/>
          <w:sz w:val="31"/>
          <w:szCs w:val="31"/>
        </w:rPr>
        <w:t>审核确认后，根据上</w:t>
      </w:r>
      <w:r>
        <w:rPr>
          <w:rFonts w:ascii="仿宋" w:hAnsi="仿宋" w:eastAsia="仿宋" w:cs="仿宋"/>
          <w:spacing w:val="6"/>
          <w:sz w:val="31"/>
          <w:szCs w:val="31"/>
        </w:rPr>
        <w:t>级要求报送申报资料到省级部门。</w:t>
      </w:r>
    </w:p>
    <w:p>
      <w:pPr>
        <w:spacing w:before="57" w:line="327" w:lineRule="auto"/>
        <w:ind w:left="20" w:right="111" w:firstLine="62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第六条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资金拨付方式：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区</w:t>
      </w:r>
      <w:r>
        <w:rPr>
          <w:rFonts w:ascii="仿宋" w:hAnsi="仿宋" w:eastAsia="仿宋" w:cs="仿宋"/>
          <w:spacing w:val="7"/>
          <w:sz w:val="31"/>
          <w:szCs w:val="31"/>
        </w:rPr>
        <w:t>级财政负担的部分由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区</w:t>
      </w:r>
      <w:r>
        <w:rPr>
          <w:rFonts w:ascii="仿宋" w:hAnsi="仿宋" w:eastAsia="仿宋" w:cs="仿宋"/>
          <w:spacing w:val="7"/>
          <w:sz w:val="31"/>
          <w:szCs w:val="31"/>
        </w:rPr>
        <w:t>财政局安排资金到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华舍街道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华舍街道</w:t>
      </w:r>
      <w:r>
        <w:rPr>
          <w:rFonts w:ascii="仿宋" w:hAnsi="仿宋" w:eastAsia="仿宋" w:cs="仿宋"/>
          <w:spacing w:val="5"/>
          <w:sz w:val="31"/>
          <w:szCs w:val="31"/>
        </w:rPr>
        <w:t>拨付给试点银行。省级财政负担的部分由省财政厅安排拨付。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区</w:t>
      </w:r>
      <w:r>
        <w:rPr>
          <w:rFonts w:ascii="仿宋" w:hAnsi="仿宋" w:eastAsia="仿宋" w:cs="仿宋"/>
          <w:spacing w:val="7"/>
          <w:sz w:val="31"/>
          <w:szCs w:val="31"/>
        </w:rPr>
        <w:t>级扶持资金可根据工作推进需要预拨资金，待省财政厅下达结</w:t>
      </w:r>
      <w:r>
        <w:rPr>
          <w:rFonts w:ascii="仿宋" w:hAnsi="仿宋" w:eastAsia="仿宋" w:cs="仿宋"/>
          <w:spacing w:val="2"/>
          <w:sz w:val="31"/>
          <w:szCs w:val="31"/>
        </w:rPr>
        <w:t>算通知后再行清算。</w:t>
      </w:r>
    </w:p>
    <w:p>
      <w:pPr>
        <w:spacing w:before="52" w:line="323" w:lineRule="auto"/>
        <w:ind w:left="19" w:right="111" w:firstLine="6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9"/>
          <w:sz w:val="31"/>
          <w:szCs w:val="31"/>
        </w:rPr>
        <w:t>第七条</w:t>
      </w:r>
      <w:r>
        <w:rPr>
          <w:rFonts w:hint="eastAsia" w:ascii="黑体" w:hAnsi="黑体" w:eastAsia="黑体" w:cs="黑体"/>
          <w:spacing w:val="19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瑞丰</w:t>
      </w:r>
      <w:r>
        <w:rPr>
          <w:rFonts w:ascii="仿宋" w:hAnsi="仿宋" w:eastAsia="仿宋" w:cs="仿宋"/>
          <w:spacing w:val="19"/>
          <w:sz w:val="31"/>
          <w:szCs w:val="31"/>
        </w:rPr>
        <w:t>农商银行要严格按照规定进行贷款发放及贷</w:t>
      </w:r>
      <w:r>
        <w:rPr>
          <w:rFonts w:ascii="仿宋" w:hAnsi="仿宋" w:eastAsia="仿宋" w:cs="仿宋"/>
          <w:spacing w:val="7"/>
          <w:sz w:val="31"/>
          <w:szCs w:val="31"/>
        </w:rPr>
        <w:t>款贴息申报，落实专人对上报清单进行初核，严禁超范围恶意申</w:t>
      </w:r>
      <w:r>
        <w:rPr>
          <w:rFonts w:ascii="仿宋" w:hAnsi="仿宋" w:eastAsia="仿宋" w:cs="仿宋"/>
          <w:spacing w:val="4"/>
          <w:sz w:val="31"/>
          <w:szCs w:val="31"/>
        </w:rPr>
        <w:t>报及作假，一经发现取消申报资格。</w:t>
      </w:r>
    </w:p>
    <w:p>
      <w:pPr>
        <w:spacing w:before="55" w:line="318" w:lineRule="auto"/>
        <w:ind w:left="36" w:right="185" w:firstLine="611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第八条</w:t>
      </w:r>
      <w:r>
        <w:rPr>
          <w:rFonts w:hint="eastAsia" w:ascii="黑体" w:hAnsi="黑体" w:eastAsia="黑体" w:cs="黑体"/>
          <w:spacing w:val="-3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本《办法》自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-3"/>
          <w:sz w:val="31"/>
          <w:szCs w:val="31"/>
          <w:lang w:val="en-US" w:eastAsia="zh-CN"/>
        </w:rPr>
        <w:t>4</w:t>
      </w:r>
      <w:r>
        <w:rPr>
          <w:rFonts w:ascii="仿宋" w:hAnsi="仿宋" w:eastAsia="仿宋" w:cs="仿宋"/>
          <w:spacing w:val="-3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8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1</w:t>
      </w:r>
      <w:r>
        <w:rPr>
          <w:rFonts w:ascii="仿宋" w:hAnsi="仿宋" w:eastAsia="仿宋" w:cs="仿宋"/>
          <w:spacing w:val="-3"/>
          <w:sz w:val="31"/>
          <w:szCs w:val="31"/>
        </w:rPr>
        <w:t>日起施行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84EB9"/>
    <w:rsid w:val="39B225CA"/>
    <w:rsid w:val="420C6EAD"/>
    <w:rsid w:val="5D8A7AC2"/>
    <w:rsid w:val="7F58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2024-08-15T01:00:00Z</dcterms:created>
  <dc:creator>u</dc:creator>
  <cp:lastModifiedBy>u</cp:lastModifiedBy>
  <dcterms:modified xsi:type="dcterms:W3CDTF">2024-08-23T01:07:38Z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AD5F871058194A40A7E85B81C663A8D4</vt:lpwstr>
  </property>
</Properties>
</file>