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乐清市南岳镇里虹大道接线工程（虹南线至外溪路）项目计划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一、项目任务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2024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月底之前完成《乐清市南岳镇里虹大道接线工程（虹南线至外溪路）项目计划》。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二、项目内容</w:t>
      </w:r>
      <w:r>
        <w:rPr>
          <w:rFonts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本次项目建设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依照四级公路标准，在原有路基基础上改造提升，打造一条预计全线长约0.62公里，宽6.5米的双向单车道，项目含改造桥梁一座，在不占用永农的前提下，并对局部路段线性进行优化调整。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三、项目步骤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 w:bidi="ar"/>
        </w:rPr>
        <w:t>立项审批（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2024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 w:bidi="ar"/>
        </w:rPr>
        <w:t>年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6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 w:bidi="ar"/>
        </w:rPr>
        <w:t>月）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，提交初步设计报批稿，经乐清市交通运输局批准及专家论证，完成立项。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 w:bidi="ar"/>
        </w:rPr>
        <w:t>概算审核（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2024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 w:bidi="ar"/>
        </w:rPr>
        <w:t>年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6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 w:bidi="ar"/>
        </w:rPr>
        <w:t>月）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，提交项目方案及总概算，经乐清市财政局委托第三方概审，完成项目初步预算金额。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 w:bidi="ar"/>
        </w:rPr>
        <w:t>预算及招投标（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2024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 w:bidi="ar"/>
        </w:rPr>
        <w:t>年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6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 w:bidi="ar"/>
        </w:rPr>
        <w:t>月）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，经预算代理公司开展工程预算标书进行招投标工作。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 w:bidi="ar"/>
        </w:rPr>
        <w:t>工程建设（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2024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 w:bidi="ar"/>
        </w:rPr>
        <w:t>年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6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 w:bidi="ar"/>
        </w:rPr>
        <w:t>月-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1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2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），中标公司严格按照设计施工图纸及要求，在监理监督下保质保量完成项目施工。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 w:bidi="ar"/>
        </w:rPr>
        <w:t>工程验收决算（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202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5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 w:bidi="ar"/>
        </w:rPr>
        <w:t>年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1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 w:bidi="ar"/>
        </w:rPr>
        <w:t>月）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，中标公司提交工程决算书，组织各方单位参与验收工作，工程合格后支付尾款。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yellow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1MGNjNDg1ZDBlNDgyZTA5YWQzN2RiODhjYTg5MTAifQ=="/>
  </w:docVars>
  <w:rsids>
    <w:rsidRoot w:val="00000000"/>
    <w:rsid w:val="1102722C"/>
    <w:rsid w:val="11DF1C2E"/>
    <w:rsid w:val="1565422D"/>
    <w:rsid w:val="1AA475A6"/>
    <w:rsid w:val="1F874344"/>
    <w:rsid w:val="22796325"/>
    <w:rsid w:val="262833B5"/>
    <w:rsid w:val="29F763D0"/>
    <w:rsid w:val="2AC62C21"/>
    <w:rsid w:val="4ABF1FBC"/>
    <w:rsid w:val="4E39060F"/>
    <w:rsid w:val="510F08B4"/>
    <w:rsid w:val="55524071"/>
    <w:rsid w:val="599A0FB8"/>
    <w:rsid w:val="5C254D65"/>
    <w:rsid w:val="611C7E0C"/>
    <w:rsid w:val="6FEC6252"/>
    <w:rsid w:val="77FA34D6"/>
    <w:rsid w:val="7C30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248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2024-03-18T06:48:00Z</dcterms:created>
  <dc:creator>Administrator</dc:creator>
  <cp:lastModifiedBy>来得及</cp:lastModifiedBy>
  <cp:lastPrinted>2024-05-09T01:41:00Z</cp:lastPrinted>
  <dcterms:modified xsi:type="dcterms:W3CDTF">2024-05-12T06:19:43Z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B99552C99AAB4B97A66923B7B55C0EDA_12</vt:lpwstr>
  </property>
</Properties>
</file>