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00" w:lineRule="exact"/>
        <w:ind w:firstLine="0" w:firstLineChars="0"/>
        <w:jc w:val="center"/>
        <w:rPr>
          <w:rFonts w:hint="eastAsia" w:ascii="方正小标宋简体" w:hAnsi="华文中宋" w:eastAsia="方正小标宋简体" w:cs="仿宋_GB2312"/>
          <w:bCs/>
          <w:snapToGrid/>
          <w:kern w:val="2"/>
          <w:sz w:val="44"/>
          <w:szCs w:val="44"/>
          <w:lang w:val="en-US" w:eastAsia="zh-CN"/>
        </w:rPr>
      </w:pPr>
      <w:bookmarkStart w:id="0" w:name="_GoBack"/>
      <w:r>
        <w:rPr>
          <w:rFonts w:hint="eastAsia" w:ascii="方正小标宋简体" w:hAnsi="华文中宋" w:eastAsia="方正小标宋简体" w:cs="仿宋_GB2312"/>
          <w:bCs/>
          <w:snapToGrid/>
          <w:kern w:val="2"/>
          <w:sz w:val="44"/>
          <w:szCs w:val="44"/>
        </w:rPr>
        <w:t>分阶段办理建筑工程施工许可</w:t>
      </w:r>
      <w:r>
        <w:rPr>
          <w:rFonts w:hint="eastAsia" w:ascii="方正小标宋简体" w:hAnsi="华文中宋" w:eastAsia="方正小标宋简体" w:cs="仿宋_GB2312"/>
          <w:bCs/>
          <w:snapToGrid/>
          <w:kern w:val="2"/>
          <w:sz w:val="44"/>
          <w:szCs w:val="44"/>
          <w:lang w:val="en-US" w:eastAsia="zh-CN"/>
        </w:rPr>
        <w:t>管理机制</w:t>
      </w:r>
    </w:p>
    <w:p>
      <w:pPr>
        <w:widowControl w:val="0"/>
        <w:spacing w:line="700" w:lineRule="exact"/>
        <w:ind w:firstLine="0" w:firstLineChars="0"/>
        <w:jc w:val="center"/>
        <w:rPr>
          <w:rFonts w:ascii="方正小标宋简体" w:hAnsi="华文中宋" w:eastAsia="方正小标宋简体" w:cs="仿宋_GB2312"/>
          <w:bCs/>
          <w:snapToGrid/>
          <w:kern w:val="2"/>
          <w:sz w:val="44"/>
          <w:szCs w:val="44"/>
        </w:rPr>
      </w:pPr>
      <w:r>
        <w:rPr>
          <w:rFonts w:hint="eastAsia" w:ascii="方正小标宋简体" w:hAnsi="华文中宋" w:eastAsia="方正小标宋简体" w:cs="仿宋_GB2312"/>
          <w:bCs/>
          <w:snapToGrid/>
          <w:kern w:val="2"/>
          <w:sz w:val="44"/>
          <w:szCs w:val="44"/>
          <w:lang w:val="en-US" w:eastAsia="zh-CN"/>
        </w:rPr>
        <w:t>（</w:t>
      </w:r>
      <w:r>
        <w:rPr>
          <w:rFonts w:hint="eastAsia" w:ascii="方正小标宋简体" w:hAnsi="华文中宋" w:eastAsia="方正小标宋简体" w:cs="仿宋_GB2312"/>
          <w:bCs/>
          <w:snapToGrid/>
          <w:kern w:val="2"/>
          <w:sz w:val="44"/>
          <w:szCs w:val="44"/>
        </w:rPr>
        <w:t>征求意见稿)</w:t>
      </w:r>
    </w:p>
    <w:bookmarkEnd w:id="0"/>
    <w:p>
      <w:pPr>
        <w:widowControl w:val="0"/>
        <w:spacing w:line="7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为全面贯彻落实省、市营商环境优化提升“一号改革工程”部署要求，进一步完善我市</w:t>
      </w:r>
      <w:r>
        <w:rPr>
          <w:rFonts w:ascii="仿宋" w:hAnsi="仿宋" w:eastAsia="仿宋" w:cs="仿宋"/>
          <w:sz w:val="31"/>
          <w:szCs w:val="31"/>
        </w:rPr>
        <w:t>施工许可管理机制</w:t>
      </w:r>
      <w:r>
        <w:rPr>
          <w:rFonts w:hint="eastAsia" w:ascii="仿宋_GB2312" w:hAnsi="仿宋_GB2312" w:eastAsia="仿宋_GB2312" w:cs="仿宋_GB2312"/>
          <w:sz w:val="32"/>
          <w:szCs w:val="32"/>
        </w:rPr>
        <w:t>，</w:t>
      </w:r>
      <w:r>
        <w:rPr>
          <w:rFonts w:ascii="仿宋_GB2312" w:hAnsi="宋体" w:eastAsia="仿宋_GB2312" w:cs="宋体"/>
          <w:sz w:val="32"/>
          <w:szCs w:val="32"/>
        </w:rPr>
        <w:t>优化施工许可审批手续，</w:t>
      </w:r>
      <w:r>
        <w:rPr>
          <w:rFonts w:hint="eastAsia" w:ascii="仿宋_GB2312" w:hAnsi="宋体" w:eastAsia="仿宋_GB2312" w:cs="宋体"/>
          <w:sz w:val="32"/>
          <w:szCs w:val="32"/>
        </w:rPr>
        <w:t>加速推进建设项目开工建设，</w:t>
      </w:r>
      <w:r>
        <w:rPr>
          <w:rFonts w:hint="eastAsia" w:ascii="仿宋_GB2312" w:hAnsi="仿宋_GB2312" w:eastAsia="仿宋_GB2312" w:cs="仿宋_GB2312"/>
          <w:sz w:val="32"/>
          <w:szCs w:val="32"/>
        </w:rPr>
        <w:t>积极营造市场化、法治化、国际化一流营商环境，根据《省建设厅关于进一步健全建筑工程施工许可管理机制的通知》、《嘉兴市住房和城乡建设局关于开展分阶段办理建筑工程施工许可的实施意见（试行）》等文件精神，经研究决定，在全市推行分阶段办理施工许可，现将相关事项通知如下。</w:t>
      </w:r>
    </w:p>
    <w:p>
      <w:pPr>
        <w:widowControl w:val="0"/>
        <w:numPr>
          <w:ilvl w:val="0"/>
          <w:numId w:val="1"/>
        </w:numPr>
        <w:spacing w:line="700" w:lineRule="exact"/>
        <w:ind w:firstLine="640"/>
        <w:jc w:val="left"/>
        <w:rPr>
          <w:rFonts w:ascii="黑体" w:hAnsi="黑体" w:eastAsia="黑体" w:cs="宋体"/>
          <w:sz w:val="32"/>
          <w:szCs w:val="32"/>
        </w:rPr>
      </w:pPr>
      <w:r>
        <w:rPr>
          <w:rFonts w:hint="eastAsia" w:ascii="黑体" w:hAnsi="黑体" w:eastAsia="黑体" w:cs="宋体"/>
          <w:sz w:val="32"/>
          <w:szCs w:val="32"/>
        </w:rPr>
        <w:t>实施</w:t>
      </w:r>
      <w:r>
        <w:rPr>
          <w:rFonts w:ascii="黑体" w:hAnsi="黑体" w:eastAsia="黑体" w:cs="宋体"/>
          <w:sz w:val="32"/>
          <w:szCs w:val="32"/>
        </w:rPr>
        <w:t>范围</w:t>
      </w:r>
    </w:p>
    <w:p>
      <w:pPr>
        <w:widowControl w:val="0"/>
        <w:spacing w:line="7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本市行政区域范围内符合分阶段办理条件的新建房屋建筑类项目，建设单位可根据施工进展顺序，自主选择分阶段办理建筑工程施工许可。</w:t>
      </w:r>
    </w:p>
    <w:p>
      <w:pPr>
        <w:widowControl w:val="0"/>
        <w:numPr>
          <w:ilvl w:val="0"/>
          <w:numId w:val="1"/>
        </w:numPr>
        <w:spacing w:line="700" w:lineRule="exact"/>
        <w:ind w:firstLine="640"/>
        <w:jc w:val="left"/>
        <w:rPr>
          <w:rFonts w:ascii="黑体" w:hAnsi="黑体" w:eastAsia="黑体" w:cs="宋体"/>
          <w:sz w:val="32"/>
          <w:szCs w:val="32"/>
        </w:rPr>
      </w:pPr>
      <w:r>
        <w:rPr>
          <w:rFonts w:hint="eastAsia" w:ascii="黑体" w:hAnsi="黑体" w:eastAsia="黑体" w:cs="宋体"/>
          <w:sz w:val="32"/>
          <w:szCs w:val="32"/>
        </w:rPr>
        <w:t>阶段划分</w:t>
      </w:r>
    </w:p>
    <w:p>
      <w:pPr>
        <w:widowControl w:val="0"/>
        <w:spacing w:line="700" w:lineRule="exact"/>
        <w:ind w:firstLine="640"/>
        <w:jc w:val="left"/>
        <w:rPr>
          <w:rFonts w:ascii="仿宋_GB2312" w:hAnsi="宋体" w:eastAsia="仿宋_GB2312" w:cs="宋体"/>
          <w:sz w:val="32"/>
          <w:szCs w:val="32"/>
        </w:rPr>
      </w:pPr>
      <w:r>
        <w:rPr>
          <w:rFonts w:hint="eastAsia" w:ascii="仿宋_GB2312" w:hAnsi="仿宋_GB2312" w:eastAsia="仿宋_GB2312" w:cs="仿宋_GB2312"/>
          <w:sz w:val="32"/>
          <w:szCs w:val="32"/>
        </w:rPr>
        <w:t>建设单位可根据施工进展需要，按以下</w:t>
      </w:r>
      <w:r>
        <w:rPr>
          <w:rFonts w:hint="eastAsia" w:ascii="仿宋_GB2312" w:hAnsi="宋体" w:eastAsia="仿宋_GB2312" w:cs="宋体"/>
          <w:sz w:val="32"/>
          <w:szCs w:val="32"/>
        </w:rPr>
        <w:t>三</w:t>
      </w:r>
      <w:r>
        <w:rPr>
          <w:rFonts w:ascii="仿宋_GB2312" w:hAnsi="宋体" w:eastAsia="仿宋_GB2312" w:cs="宋体"/>
          <w:sz w:val="32"/>
          <w:szCs w:val="32"/>
        </w:rPr>
        <w:t>个阶段分别或组合申请办理施工许可证</w:t>
      </w:r>
      <w:r>
        <w:rPr>
          <w:rFonts w:hint="eastAsia" w:ascii="仿宋_GB2312" w:hAnsi="仿宋_GB2312" w:eastAsia="仿宋_GB2312" w:cs="仿宋_GB2312"/>
          <w:sz w:val="32"/>
          <w:szCs w:val="32"/>
        </w:rPr>
        <w:t>。第一个阶段是“桩基工程阶段”，</w:t>
      </w:r>
      <w:r>
        <w:rPr>
          <w:rFonts w:hint="eastAsia" w:ascii="仿宋_GB2312" w:hAnsi="宋体" w:eastAsia="仿宋_GB2312" w:cs="宋体"/>
          <w:sz w:val="32"/>
          <w:szCs w:val="32"/>
        </w:rPr>
        <w:t>桩基工程指各类桩型的施工和基坑围护，不包括凿桩、基础垫层、基础底板的施工；第二个阶段是“</w:t>
      </w:r>
      <w:r>
        <w:rPr>
          <w:rFonts w:ascii="仿宋_GB2312" w:hAnsi="宋体" w:eastAsia="仿宋_GB2312" w:cs="宋体"/>
          <w:sz w:val="32"/>
          <w:szCs w:val="32"/>
        </w:rPr>
        <w:t>主体工程</w:t>
      </w:r>
      <w:r>
        <w:rPr>
          <w:rFonts w:hint="eastAsia" w:ascii="仿宋_GB2312" w:hAnsi="宋体" w:eastAsia="仿宋_GB2312" w:cs="宋体"/>
          <w:sz w:val="32"/>
          <w:szCs w:val="32"/>
        </w:rPr>
        <w:t>”，主要涵盖除桩基以外的地基基础工程及主体结构工程施工，</w:t>
      </w:r>
      <w:r>
        <w:rPr>
          <w:rFonts w:hint="eastAsia" w:ascii="仿宋_GB2312" w:hAnsi="仿宋_GB2312" w:eastAsia="仿宋_GB2312" w:cs="仿宋_GB2312"/>
          <w:sz w:val="32"/>
          <w:szCs w:val="32"/>
        </w:rPr>
        <w:t>并包括</w:t>
      </w:r>
      <w:r>
        <w:rPr>
          <w:rFonts w:hint="eastAsia" w:ascii="仿宋_GB2312" w:hAnsi="宋体" w:eastAsia="仿宋_GB2312" w:cs="宋体"/>
          <w:sz w:val="32"/>
          <w:szCs w:val="32"/>
        </w:rPr>
        <w:t>幕墙工程等涉及主体结构预埋件的专业工程；第三个阶段是“</w:t>
      </w:r>
      <w:r>
        <w:rPr>
          <w:rFonts w:ascii="仿宋_GB2312" w:hAnsi="宋体" w:eastAsia="仿宋_GB2312" w:cs="宋体"/>
          <w:sz w:val="32"/>
          <w:szCs w:val="32"/>
        </w:rPr>
        <w:t>装饰装修及室外</w:t>
      </w:r>
      <w:r>
        <w:rPr>
          <w:rFonts w:hint="eastAsia" w:ascii="仿宋_GB2312" w:hAnsi="宋体" w:eastAsia="仿宋_GB2312" w:cs="宋体"/>
          <w:sz w:val="32"/>
          <w:szCs w:val="32"/>
        </w:rPr>
        <w:t>附属等</w:t>
      </w:r>
      <w:r>
        <w:rPr>
          <w:rFonts w:ascii="仿宋_GB2312" w:hAnsi="宋体" w:eastAsia="仿宋_GB2312" w:cs="宋体"/>
          <w:sz w:val="32"/>
          <w:szCs w:val="32"/>
        </w:rPr>
        <w:t>工程”</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主要涵盖建筑装饰装及室外附属工程，并包括不涉及主体结构预埋件的其他专业工程。</w:t>
      </w:r>
      <w:r>
        <w:rPr>
          <w:rFonts w:ascii="仿宋_GB2312" w:hAnsi="宋体" w:eastAsia="仿宋_GB2312" w:cs="宋体"/>
          <w:sz w:val="32"/>
          <w:szCs w:val="32"/>
        </w:rPr>
        <w:t xml:space="preserve"> </w:t>
      </w:r>
    </w:p>
    <w:p>
      <w:pPr>
        <w:widowControl w:val="0"/>
        <w:numPr>
          <w:ilvl w:val="0"/>
          <w:numId w:val="1"/>
        </w:numPr>
        <w:spacing w:line="700" w:lineRule="exact"/>
        <w:ind w:firstLine="640"/>
        <w:jc w:val="left"/>
        <w:rPr>
          <w:rFonts w:ascii="黑体" w:hAnsi="黑体" w:eastAsia="黑体" w:cs="宋体"/>
          <w:sz w:val="32"/>
          <w:szCs w:val="32"/>
        </w:rPr>
      </w:pPr>
      <w:r>
        <w:rPr>
          <w:rFonts w:hint="eastAsia" w:ascii="黑体" w:hAnsi="黑体" w:eastAsia="黑体" w:cs="宋体"/>
          <w:sz w:val="32"/>
          <w:szCs w:val="32"/>
        </w:rPr>
        <w:t>实施要求</w:t>
      </w:r>
    </w:p>
    <w:p>
      <w:pPr>
        <w:widowControl w:val="0"/>
        <w:spacing w:line="70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建设单位申请分阶段办理建筑工程施工许可，应当满足下列条件：</w:t>
      </w:r>
    </w:p>
    <w:p>
      <w:pPr>
        <w:widowControl w:val="0"/>
        <w:numPr>
          <w:ilvl w:val="0"/>
          <w:numId w:val="2"/>
        </w:numPr>
        <w:spacing w:line="70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建设单位可以按施工时序分阶段申请施工许可，不允许跳跃阶段申请。分阶段首次申请领取建筑工程施工许可证时，</w:t>
      </w:r>
      <w:r>
        <w:rPr>
          <w:rFonts w:ascii="仿宋_GB2312" w:hAnsi="宋体" w:eastAsia="仿宋_GB2312" w:cs="宋体"/>
          <w:sz w:val="32"/>
          <w:szCs w:val="32"/>
        </w:rPr>
        <w:t>应当明确</w:t>
      </w:r>
      <w:r>
        <w:rPr>
          <w:rFonts w:hint="eastAsia" w:ascii="仿宋_GB2312" w:hAnsi="宋体" w:eastAsia="仿宋_GB2312" w:cs="宋体"/>
          <w:sz w:val="32"/>
          <w:szCs w:val="32"/>
        </w:rPr>
        <w:t>工程名称和</w:t>
      </w:r>
      <w:r>
        <w:rPr>
          <w:rFonts w:ascii="仿宋_GB2312" w:hAnsi="宋体" w:eastAsia="仿宋_GB2312" w:cs="宋体"/>
          <w:sz w:val="32"/>
          <w:szCs w:val="32"/>
        </w:rPr>
        <w:t>本次</w:t>
      </w:r>
      <w:r>
        <w:rPr>
          <w:rFonts w:hint="eastAsia" w:ascii="仿宋_GB2312" w:hAnsi="宋体" w:eastAsia="仿宋_GB2312" w:cs="宋体"/>
          <w:sz w:val="32"/>
          <w:szCs w:val="32"/>
        </w:rPr>
        <w:t>申请</w:t>
      </w:r>
      <w:r>
        <w:rPr>
          <w:rFonts w:ascii="仿宋_GB2312" w:hAnsi="宋体" w:eastAsia="仿宋_GB2312" w:cs="宋体"/>
          <w:sz w:val="32"/>
          <w:szCs w:val="32"/>
        </w:rPr>
        <w:t>施工</w:t>
      </w:r>
      <w:r>
        <w:rPr>
          <w:rFonts w:hint="eastAsia" w:ascii="仿宋_GB2312" w:hAnsi="宋体" w:eastAsia="仿宋_GB2312" w:cs="宋体"/>
          <w:sz w:val="32"/>
          <w:szCs w:val="32"/>
        </w:rPr>
        <w:t>范围</w:t>
      </w:r>
      <w:r>
        <w:rPr>
          <w:rFonts w:ascii="仿宋_GB2312" w:hAnsi="宋体" w:eastAsia="仿宋_GB2312" w:cs="宋体"/>
          <w:sz w:val="32"/>
          <w:szCs w:val="32"/>
        </w:rPr>
        <w:t>，取得唯一施工许可编码</w:t>
      </w:r>
      <w:r>
        <w:rPr>
          <w:rFonts w:hint="eastAsia" w:ascii="仿宋_GB2312" w:hAnsi="宋体" w:eastAsia="仿宋_GB2312" w:cs="宋体"/>
          <w:sz w:val="32"/>
          <w:szCs w:val="32"/>
        </w:rPr>
        <w:t>，</w:t>
      </w:r>
      <w:r>
        <w:rPr>
          <w:rFonts w:ascii="仿宋_GB2312" w:hAnsi="宋体" w:eastAsia="仿宋_GB2312" w:cs="宋体"/>
          <w:sz w:val="32"/>
          <w:szCs w:val="32"/>
        </w:rPr>
        <w:t>施工许可证上备注分阶段许可相关信息</w:t>
      </w:r>
      <w:r>
        <w:rPr>
          <w:rFonts w:hint="eastAsia" w:ascii="仿宋_GB2312" w:hAnsi="宋体" w:eastAsia="仿宋_GB2312" w:cs="宋体"/>
          <w:sz w:val="32"/>
          <w:szCs w:val="32"/>
        </w:rPr>
        <w:t>，</w:t>
      </w:r>
      <w:r>
        <w:rPr>
          <w:rFonts w:ascii="仿宋_GB2312" w:hAnsi="宋体" w:eastAsia="仿宋_GB2312" w:cs="宋体"/>
          <w:sz w:val="32"/>
          <w:szCs w:val="32"/>
        </w:rPr>
        <w:t>再次申请</w:t>
      </w:r>
      <w:r>
        <w:rPr>
          <w:rFonts w:hint="eastAsia" w:ascii="仿宋_GB2312" w:hAnsi="宋体" w:eastAsia="仿宋_GB2312" w:cs="宋体"/>
          <w:sz w:val="32"/>
          <w:szCs w:val="32"/>
        </w:rPr>
        <w:t>其他</w:t>
      </w:r>
      <w:r>
        <w:rPr>
          <w:rFonts w:ascii="仿宋_GB2312" w:hAnsi="宋体" w:eastAsia="仿宋_GB2312" w:cs="宋体"/>
          <w:sz w:val="32"/>
          <w:szCs w:val="32"/>
        </w:rPr>
        <w:t>阶段的施工许可证时</w:t>
      </w:r>
      <w:r>
        <w:rPr>
          <w:rFonts w:hint="eastAsia" w:ascii="仿宋_GB2312" w:hAnsi="宋体" w:eastAsia="仿宋_GB2312" w:cs="宋体"/>
          <w:sz w:val="32"/>
          <w:szCs w:val="32"/>
        </w:rPr>
        <w:t>可</w:t>
      </w:r>
      <w:r>
        <w:rPr>
          <w:rFonts w:ascii="仿宋_GB2312" w:hAnsi="宋体" w:eastAsia="仿宋_GB2312" w:cs="宋体"/>
          <w:sz w:val="32"/>
          <w:szCs w:val="32"/>
        </w:rPr>
        <w:t>按照施工许可变更流程进行</w:t>
      </w:r>
      <w:r>
        <w:rPr>
          <w:rFonts w:hint="eastAsia" w:ascii="仿宋_GB2312" w:hAnsi="宋体" w:eastAsia="仿宋_GB2312" w:cs="宋体"/>
          <w:sz w:val="32"/>
          <w:szCs w:val="32"/>
        </w:rPr>
        <w:t>，申请时</w:t>
      </w:r>
      <w:r>
        <w:rPr>
          <w:rFonts w:ascii="仿宋_GB2312" w:hAnsi="宋体" w:eastAsia="仿宋_GB2312" w:cs="宋体"/>
          <w:sz w:val="32"/>
          <w:szCs w:val="32"/>
        </w:rPr>
        <w:t>应使用同一施工许可编码，视为同一建筑工程</w:t>
      </w:r>
      <w:r>
        <w:rPr>
          <w:rFonts w:hint="eastAsia" w:ascii="仿宋_GB2312" w:hAnsi="宋体" w:eastAsia="仿宋_GB2312" w:cs="宋体"/>
          <w:sz w:val="32"/>
          <w:szCs w:val="32"/>
        </w:rPr>
        <w:t>。</w:t>
      </w:r>
    </w:p>
    <w:p>
      <w:pPr>
        <w:widowControl w:val="0"/>
        <w:numPr>
          <w:ilvl w:val="0"/>
          <w:numId w:val="2"/>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工程总承包合同或建设工程施工总承包合同中应明确桩基工程</w:t>
      </w:r>
      <w:r>
        <w:rPr>
          <w:rFonts w:hint="eastAsia" w:ascii="仿宋_GB2312" w:hAnsi="宋体" w:eastAsia="仿宋_GB2312" w:cs="宋体"/>
          <w:sz w:val="32"/>
          <w:szCs w:val="32"/>
        </w:rPr>
        <w:t>及</w:t>
      </w:r>
      <w:r>
        <w:rPr>
          <w:rFonts w:ascii="仿宋_GB2312" w:hAnsi="宋体" w:eastAsia="仿宋_GB2312" w:cs="宋体"/>
          <w:sz w:val="32"/>
          <w:szCs w:val="32"/>
        </w:rPr>
        <w:t>主体</w:t>
      </w:r>
      <w:r>
        <w:rPr>
          <w:rFonts w:hint="eastAsia" w:ascii="仿宋_GB2312" w:hAnsi="宋体" w:eastAsia="仿宋_GB2312" w:cs="宋体"/>
          <w:sz w:val="32"/>
          <w:szCs w:val="32"/>
        </w:rPr>
        <w:t>工程（涉及主体结构预埋件的专业工程可除外）</w:t>
      </w:r>
      <w:r>
        <w:rPr>
          <w:rFonts w:ascii="仿宋_GB2312" w:hAnsi="宋体" w:eastAsia="仿宋_GB2312" w:cs="宋体"/>
          <w:sz w:val="32"/>
          <w:szCs w:val="32"/>
        </w:rPr>
        <w:t>由同一施工总承包单位实施。分阶段办理的施工许可每个阶段的施工总承包单位须保持一致。</w:t>
      </w:r>
    </w:p>
    <w:p>
      <w:pPr>
        <w:widowControl w:val="0"/>
        <w:numPr>
          <w:ilvl w:val="0"/>
          <w:numId w:val="2"/>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分阶段办理的施工许可应与质量监督手续同时办理。申请的阶段内容包括主体工程内容时，应同时办理“应建防空地下室的民用建筑项目报建” “建设工程消防设计审查”(非特殊建设工程除外)，并提交满足同时办理的相应材料。</w:t>
      </w:r>
    </w:p>
    <w:p>
      <w:pPr>
        <w:widowControl w:val="0"/>
        <w:numPr>
          <w:ilvl w:val="0"/>
          <w:numId w:val="2"/>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分阶段申请办理施工许可证的建筑工程，应在主体工程完工后一并办理竣工验收手续。</w:t>
      </w:r>
    </w:p>
    <w:p>
      <w:pPr>
        <w:widowControl w:val="0"/>
        <w:numPr>
          <w:ilvl w:val="0"/>
          <w:numId w:val="2"/>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桩基工程</w:t>
      </w:r>
      <w:r>
        <w:rPr>
          <w:rFonts w:ascii="仿宋_GB2312" w:hAnsi="宋体" w:eastAsia="仿宋_GB2312" w:cs="宋体"/>
          <w:sz w:val="32"/>
          <w:szCs w:val="32"/>
        </w:rPr>
        <w:t>”阶段的基坑工程完工后，如无法及时申请下一阶段的施工许可证，</w:t>
      </w:r>
      <w:r>
        <w:rPr>
          <w:rFonts w:hint="eastAsia" w:ascii="仿宋_GB2312" w:hAnsi="宋体" w:eastAsia="仿宋_GB2312" w:cs="宋体"/>
          <w:sz w:val="32"/>
          <w:szCs w:val="32"/>
        </w:rPr>
        <w:t>应及时办理停工手续，</w:t>
      </w:r>
      <w:r>
        <w:rPr>
          <w:rFonts w:ascii="仿宋_GB2312" w:hAnsi="宋体" w:eastAsia="仿宋_GB2312" w:cs="宋体"/>
          <w:sz w:val="32"/>
          <w:szCs w:val="32"/>
        </w:rPr>
        <w:t>建设单位应当做好工程成品保护和现场安全管理，涉及基坑支护超过设计使用年限，应当采取回填基坑等有效措施保证基坑安全。</w:t>
      </w:r>
    </w:p>
    <w:p>
      <w:pPr>
        <w:widowControl w:val="0"/>
        <w:numPr>
          <w:ilvl w:val="0"/>
          <w:numId w:val="1"/>
        </w:numPr>
        <w:spacing w:line="700" w:lineRule="exact"/>
        <w:ind w:firstLine="640"/>
        <w:jc w:val="left"/>
        <w:rPr>
          <w:rFonts w:ascii="黑体" w:hAnsi="黑体" w:eastAsia="黑体" w:cs="宋体"/>
          <w:sz w:val="32"/>
          <w:szCs w:val="32"/>
        </w:rPr>
      </w:pPr>
      <w:r>
        <w:rPr>
          <w:rFonts w:hint="eastAsia" w:ascii="黑体" w:hAnsi="黑体" w:eastAsia="黑体" w:cs="宋体"/>
          <w:sz w:val="32"/>
          <w:szCs w:val="32"/>
        </w:rPr>
        <w:t>申请材料</w:t>
      </w:r>
    </w:p>
    <w:p>
      <w:pPr>
        <w:widowControl w:val="0"/>
        <w:numPr>
          <w:ilvl w:val="0"/>
          <w:numId w:val="3"/>
        </w:numPr>
        <w:spacing w:line="70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桩基工程阶段施工许可</w:t>
      </w:r>
    </w:p>
    <w:p>
      <w:pPr>
        <w:widowControl w:val="0"/>
        <w:spacing w:line="700" w:lineRule="exact"/>
        <w:ind w:firstLine="640"/>
        <w:jc w:val="left"/>
        <w:rPr>
          <w:rFonts w:ascii="仿宋_GB2312" w:hAnsi="仿宋_GB2312" w:eastAsia="仿宋_GB2312" w:cs="仿宋_GB2312"/>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 1 \* Arabic \* MERGEFORMAT </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1</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.依法办理用地批准手续的证明文件。根据项目实际情况，可以是建设用地划拨决定书、建设用地批准书、建设用地使用权证、不动产权证中的一种。根据</w:t>
      </w:r>
      <w:r>
        <w:rPr>
          <w:rFonts w:hint="eastAsia" w:ascii="仿宋_GB2312" w:hAnsi="仿宋_GB2312" w:eastAsia="仿宋_GB2312" w:cs="仿宋_GB2312"/>
          <w:sz w:val="32"/>
          <w:szCs w:val="32"/>
        </w:rPr>
        <w:t>《关于桐乡市政府性投资项目全流程优化审批实施办法（试行）的通知》，政府性投资项目可以将用地预审意见作为用地手续。</w:t>
      </w:r>
    </w:p>
    <w:p>
      <w:pPr>
        <w:widowControl w:val="0"/>
        <w:spacing w:line="70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 2 \* Arabic \* MERGEFORMAT </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2</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.规划许可手续。建设工程规划许可证或者乡村建设规划许可证。</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3 \* Arabic \* MERGEFORMAT </w:instrText>
      </w:r>
      <w:r>
        <w:rPr>
          <w:rFonts w:ascii="仿宋_GB2312" w:hAnsi="宋体" w:eastAsia="仿宋_GB2312" w:cs="宋体"/>
          <w:sz w:val="32"/>
          <w:szCs w:val="32"/>
        </w:rPr>
        <w:fldChar w:fldCharType="separate"/>
      </w:r>
      <w:r>
        <w:rPr>
          <w:rFonts w:hint="eastAsia" w:ascii="仿宋_GB2312" w:hAnsi="宋体" w:eastAsia="仿宋_GB2312" w:cs="宋体"/>
          <w:sz w:val="32"/>
          <w:szCs w:val="32"/>
        </w:rPr>
        <w:t>3</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施工图设计文件审查合格书</w:t>
      </w:r>
      <w:r>
        <w:rPr>
          <w:rFonts w:hint="eastAsia" w:ascii="仿宋_GB2312" w:hAnsi="宋体" w:eastAsia="仿宋_GB2312" w:cs="宋体"/>
          <w:sz w:val="32"/>
          <w:szCs w:val="32"/>
        </w:rPr>
        <w:t>。</w:t>
      </w:r>
      <w:r>
        <w:rPr>
          <w:rFonts w:ascii="仿宋_GB2312" w:hAnsi="宋体" w:eastAsia="仿宋_GB2312" w:cs="宋体"/>
          <w:sz w:val="32"/>
          <w:szCs w:val="32"/>
        </w:rPr>
        <w:t>提交</w:t>
      </w:r>
      <w:r>
        <w:rPr>
          <w:rFonts w:hint="eastAsia" w:ascii="仿宋_GB2312" w:hAnsi="宋体" w:eastAsia="仿宋_GB2312" w:cs="宋体"/>
          <w:sz w:val="32"/>
          <w:szCs w:val="32"/>
        </w:rPr>
        <w:t>桩基部分</w:t>
      </w:r>
      <w:r>
        <w:rPr>
          <w:rFonts w:ascii="仿宋_GB2312" w:hAnsi="宋体" w:eastAsia="仿宋_GB2312" w:cs="宋体"/>
          <w:sz w:val="32"/>
          <w:szCs w:val="32"/>
        </w:rPr>
        <w:t>的施工图审查合格报告</w:t>
      </w:r>
      <w:r>
        <w:rPr>
          <w:rFonts w:hint="eastAsia" w:ascii="仿宋_GB2312" w:hAnsi="宋体" w:eastAsia="仿宋_GB2312" w:cs="宋体"/>
          <w:sz w:val="32"/>
          <w:szCs w:val="32"/>
        </w:rPr>
        <w:t>。</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4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4</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中标通知书</w:t>
      </w:r>
      <w:r>
        <w:rPr>
          <w:rFonts w:hint="eastAsia" w:ascii="仿宋_GB2312" w:hAnsi="宋体" w:eastAsia="仿宋_GB2312" w:cs="宋体"/>
          <w:sz w:val="32"/>
          <w:szCs w:val="32"/>
        </w:rPr>
        <w:t>、</w:t>
      </w:r>
      <w:r>
        <w:rPr>
          <w:rFonts w:ascii="仿宋_GB2312" w:hAnsi="宋体" w:eastAsia="仿宋_GB2312" w:cs="宋体"/>
          <w:sz w:val="32"/>
          <w:szCs w:val="32"/>
        </w:rPr>
        <w:t>建设工程施工合同</w:t>
      </w:r>
      <w:r>
        <w:rPr>
          <w:rFonts w:hint="eastAsia" w:ascii="仿宋_GB2312" w:hAnsi="宋体" w:eastAsia="仿宋_GB2312" w:cs="宋体"/>
          <w:sz w:val="32"/>
          <w:szCs w:val="32"/>
        </w:rPr>
        <w:t>。不属依法必须进行招标的项目，可以不提供</w:t>
      </w:r>
      <w:r>
        <w:rPr>
          <w:rFonts w:ascii="仿宋_GB2312" w:hAnsi="宋体" w:eastAsia="仿宋_GB2312" w:cs="宋体"/>
          <w:sz w:val="32"/>
          <w:szCs w:val="32"/>
        </w:rPr>
        <w:t>中标通知书</w:t>
      </w:r>
      <w:r>
        <w:rPr>
          <w:rFonts w:hint="eastAsia" w:ascii="仿宋_GB2312" w:hAnsi="宋体" w:eastAsia="仿宋_GB2312" w:cs="宋体"/>
          <w:sz w:val="32"/>
          <w:szCs w:val="32"/>
        </w:rPr>
        <w:t>；合同需提供正本原件（含协议书、通用条款、专用条款、附件）。</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5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5</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有保证工程质量和安全的具体措施（包括危险性较大分部分项工程清单及其安全管理措施）的承诺书</w:t>
      </w:r>
      <w:r>
        <w:rPr>
          <w:rFonts w:hint="eastAsia" w:ascii="仿宋_GB2312" w:hAnsi="宋体" w:eastAsia="仿宋_GB2312" w:cs="宋体"/>
          <w:sz w:val="32"/>
          <w:szCs w:val="32"/>
        </w:rPr>
        <w:t>、施工场地已经基本具备施工条件的承诺书、建设资金已经落实的承诺书。</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6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6</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建筑工程五方责任主体的《法定代表人授权</w:t>
      </w:r>
      <w:r>
        <w:rPr>
          <w:rFonts w:hint="eastAsia" w:ascii="仿宋_GB2312" w:hAnsi="宋体" w:eastAsia="仿宋_GB2312" w:cs="宋体"/>
          <w:sz w:val="32"/>
          <w:szCs w:val="32"/>
        </w:rPr>
        <w:t>委托</w:t>
      </w:r>
      <w:r>
        <w:rPr>
          <w:rFonts w:ascii="仿宋_GB2312" w:hAnsi="宋体" w:eastAsia="仿宋_GB2312" w:cs="宋体"/>
          <w:sz w:val="32"/>
          <w:szCs w:val="32"/>
        </w:rPr>
        <w:t>书》、《工程质量终身责任</w:t>
      </w:r>
      <w:r>
        <w:rPr>
          <w:rFonts w:hint="eastAsia" w:ascii="仿宋_GB2312" w:hAnsi="宋体" w:eastAsia="仿宋_GB2312" w:cs="宋体"/>
          <w:sz w:val="32"/>
          <w:szCs w:val="32"/>
        </w:rPr>
        <w:t>制</w:t>
      </w:r>
      <w:r>
        <w:rPr>
          <w:rFonts w:ascii="仿宋_GB2312" w:hAnsi="宋体" w:eastAsia="仿宋_GB2312" w:cs="宋体"/>
          <w:sz w:val="32"/>
          <w:szCs w:val="32"/>
        </w:rPr>
        <w:t>承诺书》</w:t>
      </w:r>
    </w:p>
    <w:p>
      <w:pPr>
        <w:widowControl w:val="0"/>
        <w:numPr>
          <w:ilvl w:val="0"/>
          <w:numId w:val="3"/>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主体工程</w:t>
      </w:r>
      <w:r>
        <w:rPr>
          <w:rFonts w:hint="eastAsia" w:ascii="仿宋_GB2312" w:hAnsi="宋体" w:eastAsia="仿宋_GB2312" w:cs="宋体"/>
          <w:sz w:val="32"/>
          <w:szCs w:val="32"/>
        </w:rPr>
        <w:t>阶段施工许可</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1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1</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施工图设计文件审查合格书</w:t>
      </w:r>
      <w:r>
        <w:rPr>
          <w:rFonts w:hint="eastAsia" w:ascii="仿宋_GB2312" w:hAnsi="宋体" w:eastAsia="仿宋_GB2312" w:cs="宋体"/>
          <w:sz w:val="32"/>
          <w:szCs w:val="32"/>
        </w:rPr>
        <w:t>。</w:t>
      </w:r>
      <w:r>
        <w:rPr>
          <w:rFonts w:ascii="仿宋_GB2312" w:hAnsi="宋体" w:eastAsia="仿宋_GB2312" w:cs="宋体"/>
          <w:sz w:val="32"/>
          <w:szCs w:val="32"/>
        </w:rPr>
        <w:t>提交主体工程</w:t>
      </w:r>
      <w:r>
        <w:rPr>
          <w:rFonts w:hint="eastAsia" w:ascii="仿宋_GB2312" w:hAnsi="宋体" w:eastAsia="仿宋_GB2312" w:cs="宋体"/>
          <w:sz w:val="32"/>
          <w:szCs w:val="32"/>
        </w:rPr>
        <w:t>阶段</w:t>
      </w:r>
      <w:r>
        <w:rPr>
          <w:rFonts w:ascii="仿宋_GB2312" w:hAnsi="宋体" w:eastAsia="仿宋_GB2312" w:cs="宋体"/>
          <w:sz w:val="32"/>
          <w:szCs w:val="32"/>
        </w:rPr>
        <w:t>的施工图审查合格报告</w:t>
      </w:r>
      <w:r>
        <w:rPr>
          <w:rFonts w:hint="eastAsia" w:ascii="仿宋_GB2312" w:hAnsi="宋体" w:eastAsia="仿宋_GB2312" w:cs="宋体"/>
          <w:sz w:val="32"/>
          <w:szCs w:val="32"/>
        </w:rPr>
        <w:t>。</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2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2</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“应建防空地下室的民用建筑项目报建”“建设工程消防设计审查”(非特殊建设工程除外)</w:t>
      </w:r>
      <w:r>
        <w:rPr>
          <w:rFonts w:hint="eastAsia" w:ascii="仿宋_GB2312" w:hAnsi="宋体" w:eastAsia="仿宋_GB2312" w:cs="宋体"/>
          <w:sz w:val="32"/>
          <w:szCs w:val="32"/>
        </w:rPr>
        <w:t>。提交特殊建设工程消防设计审查意见书</w:t>
      </w:r>
      <w:r>
        <w:rPr>
          <w:rFonts w:ascii="仿宋_GB2312" w:hAnsi="宋体" w:eastAsia="仿宋_GB2312" w:cs="宋体"/>
          <w:sz w:val="32"/>
          <w:szCs w:val="32"/>
        </w:rPr>
        <w:t>(非特殊建设工程除外)</w:t>
      </w:r>
      <w:r>
        <w:rPr>
          <w:rFonts w:hint="eastAsia" w:ascii="仿宋_GB2312" w:hAnsi="宋体" w:eastAsia="仿宋_GB2312" w:cs="宋体"/>
          <w:sz w:val="32"/>
          <w:szCs w:val="32"/>
        </w:rPr>
        <w:t>；应当修建防空地下室的民用建筑，提交建筑工程人防审核意见书，符合特定情形的，建设单位经审查核实可以不建或者少建防空地下室的，应当在申领施工许可证前，按照规定标准缴纳人民防空工程易地建设费。</w:t>
      </w:r>
    </w:p>
    <w:p>
      <w:pPr>
        <w:widowControl w:val="0"/>
        <w:numPr>
          <w:ilvl w:val="0"/>
          <w:numId w:val="3"/>
        </w:numPr>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t>装饰装修及室外附属</w:t>
      </w:r>
      <w:r>
        <w:rPr>
          <w:rFonts w:hint="eastAsia" w:ascii="仿宋_GB2312" w:hAnsi="宋体" w:eastAsia="仿宋_GB2312" w:cs="宋体"/>
          <w:sz w:val="32"/>
          <w:szCs w:val="32"/>
        </w:rPr>
        <w:t>工程阶段施工许可</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1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1</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建设工程施工合同</w:t>
      </w:r>
      <w:r>
        <w:rPr>
          <w:rFonts w:hint="eastAsia" w:ascii="仿宋_GB2312" w:hAnsi="宋体" w:eastAsia="仿宋_GB2312" w:cs="宋体"/>
          <w:sz w:val="32"/>
          <w:szCs w:val="32"/>
        </w:rPr>
        <w:t>。施工单位应为</w:t>
      </w:r>
      <w:r>
        <w:rPr>
          <w:rFonts w:ascii="仿宋_GB2312" w:hAnsi="宋体" w:eastAsia="仿宋_GB2312" w:cs="宋体"/>
          <w:sz w:val="32"/>
          <w:szCs w:val="32"/>
        </w:rPr>
        <w:t>施工总承包单位</w:t>
      </w:r>
      <w:r>
        <w:rPr>
          <w:rFonts w:hint="eastAsia" w:ascii="仿宋_GB2312" w:hAnsi="宋体" w:eastAsia="仿宋_GB2312" w:cs="宋体"/>
          <w:sz w:val="32"/>
          <w:szCs w:val="32"/>
        </w:rPr>
        <w:t>或由</w:t>
      </w:r>
      <w:r>
        <w:rPr>
          <w:rFonts w:ascii="仿宋_GB2312" w:hAnsi="宋体" w:eastAsia="仿宋_GB2312" w:cs="宋体"/>
          <w:sz w:val="32"/>
          <w:szCs w:val="32"/>
        </w:rPr>
        <w:t>施工总承包单位</w:t>
      </w:r>
      <w:r>
        <w:rPr>
          <w:rFonts w:hint="eastAsia" w:ascii="仿宋_GB2312" w:hAnsi="宋体" w:eastAsia="仿宋_GB2312" w:cs="宋体"/>
          <w:sz w:val="32"/>
          <w:szCs w:val="32"/>
        </w:rPr>
        <w:t>合法分包的专业承包单位。</w:t>
      </w:r>
    </w:p>
    <w:p>
      <w:pPr>
        <w:widowControl w:val="0"/>
        <w:spacing w:line="700" w:lineRule="exact"/>
        <w:ind w:firstLine="640"/>
        <w:jc w:val="left"/>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 2 \* Arabic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t>2</w:t>
      </w:r>
      <w:r>
        <w:rPr>
          <w:rFonts w:ascii="仿宋_GB2312" w:hAnsi="宋体" w:eastAsia="仿宋_GB2312" w:cs="宋体"/>
          <w:sz w:val="32"/>
          <w:szCs w:val="32"/>
        </w:rPr>
        <w:fldChar w:fldCharType="end"/>
      </w:r>
      <w:r>
        <w:rPr>
          <w:rFonts w:hint="eastAsia" w:ascii="仿宋_GB2312" w:hAnsi="宋体" w:eastAsia="仿宋_GB2312" w:cs="宋体"/>
          <w:sz w:val="32"/>
          <w:szCs w:val="32"/>
        </w:rPr>
        <w:t>.</w:t>
      </w:r>
      <w:r>
        <w:rPr>
          <w:rFonts w:ascii="仿宋_GB2312" w:hAnsi="宋体" w:eastAsia="仿宋_GB2312" w:cs="宋体"/>
          <w:sz w:val="32"/>
          <w:szCs w:val="32"/>
        </w:rPr>
        <w:t>施工图设计文件审查合格书</w:t>
      </w:r>
      <w:r>
        <w:rPr>
          <w:rFonts w:hint="eastAsia" w:ascii="仿宋_GB2312" w:hAnsi="宋体" w:eastAsia="仿宋_GB2312" w:cs="宋体"/>
          <w:sz w:val="32"/>
          <w:szCs w:val="32"/>
        </w:rPr>
        <w:t>。</w:t>
      </w:r>
      <w:r>
        <w:rPr>
          <w:rFonts w:ascii="仿宋_GB2312" w:hAnsi="宋体" w:eastAsia="仿宋_GB2312" w:cs="宋体"/>
          <w:sz w:val="32"/>
          <w:szCs w:val="32"/>
        </w:rPr>
        <w:t>提交</w:t>
      </w:r>
      <w:r>
        <w:rPr>
          <w:rFonts w:hint="eastAsia" w:ascii="仿宋_GB2312" w:hAnsi="宋体" w:eastAsia="仿宋_GB2312" w:cs="宋体"/>
          <w:sz w:val="32"/>
          <w:szCs w:val="32"/>
        </w:rPr>
        <w:t>相应阶段</w:t>
      </w:r>
      <w:r>
        <w:rPr>
          <w:rFonts w:ascii="仿宋_GB2312" w:hAnsi="宋体" w:eastAsia="仿宋_GB2312" w:cs="宋体"/>
          <w:sz w:val="32"/>
          <w:szCs w:val="32"/>
        </w:rPr>
        <w:t>的施工图审查合格报告</w:t>
      </w:r>
      <w:r>
        <w:rPr>
          <w:rFonts w:hint="eastAsia" w:ascii="仿宋_GB2312" w:hAnsi="宋体" w:eastAsia="仿宋_GB2312" w:cs="宋体"/>
          <w:sz w:val="32"/>
          <w:szCs w:val="32"/>
        </w:rPr>
        <w:t>。</w:t>
      </w:r>
    </w:p>
    <w:p>
      <w:pPr>
        <w:widowControl w:val="0"/>
        <w:numPr>
          <w:ilvl w:val="0"/>
          <w:numId w:val="1"/>
        </w:numPr>
        <w:spacing w:line="700" w:lineRule="exact"/>
        <w:ind w:firstLine="640"/>
        <w:jc w:val="left"/>
        <w:rPr>
          <w:rFonts w:ascii="黑体" w:hAnsi="黑体" w:eastAsia="黑体" w:cs="宋体"/>
          <w:sz w:val="32"/>
          <w:szCs w:val="32"/>
        </w:rPr>
      </w:pPr>
      <w:r>
        <w:rPr>
          <w:rFonts w:hint="eastAsia" w:ascii="黑体" w:hAnsi="黑体" w:eastAsia="黑体" w:cs="宋体"/>
          <w:sz w:val="32"/>
          <w:szCs w:val="32"/>
        </w:rPr>
        <w:t>强化监管</w:t>
      </w:r>
    </w:p>
    <w:p>
      <w:pPr>
        <w:widowControl w:val="0"/>
        <w:numPr>
          <w:ilvl w:val="0"/>
          <w:numId w:val="4"/>
        </w:numPr>
        <w:spacing w:line="700" w:lineRule="exact"/>
        <w:ind w:firstLine="643"/>
        <w:jc w:val="left"/>
        <w:rPr>
          <w:rFonts w:ascii="仿宋_GB2312" w:hAnsi="宋体" w:eastAsia="仿宋_GB2312" w:cs="宋体"/>
          <w:sz w:val="32"/>
          <w:szCs w:val="32"/>
        </w:rPr>
      </w:pPr>
      <w:r>
        <w:rPr>
          <w:rFonts w:hint="eastAsia" w:ascii="仿宋_GB2312" w:hAnsi="宋体" w:eastAsia="仿宋_GB2312" w:cs="宋体"/>
          <w:b/>
          <w:bCs/>
          <w:sz w:val="32"/>
          <w:szCs w:val="32"/>
        </w:rPr>
        <w:t>强化主体责任落实。</w:t>
      </w:r>
      <w:r>
        <w:rPr>
          <w:rFonts w:hint="eastAsia" w:ascii="仿宋_GB2312" w:hAnsi="宋体" w:eastAsia="仿宋_GB2312" w:cs="宋体"/>
          <w:sz w:val="32"/>
          <w:szCs w:val="32"/>
        </w:rPr>
        <w:t>建设单位要严格落实工程质量安全首要责任，加强对工程质量安全的过程控制和验收管理，承担因规划未确定、建设方案变化、虛假承诺等造成的后果。除单独立项的分部分项工程外，建设单位不得将一个单位工程肢解后发包给不同的施工单位。施工单位要加强质量安全管控，超过一定规模的危险性较大工程在开工前应通过专家论证。监理单位在项目开工后要同步实施工程监理，依法依规履行监理职责。</w:t>
      </w:r>
    </w:p>
    <w:p>
      <w:pPr>
        <w:widowControl w:val="0"/>
        <w:spacing w:line="700" w:lineRule="exact"/>
        <w:ind w:firstLine="643"/>
        <w:jc w:val="left"/>
        <w:rPr>
          <w:rFonts w:ascii="仿宋_GB2312" w:hAnsi="宋体" w:eastAsia="仿宋_GB2312" w:cs="宋体"/>
          <w:sz w:val="32"/>
          <w:szCs w:val="32"/>
        </w:rPr>
      </w:pPr>
      <w:r>
        <w:rPr>
          <w:rFonts w:hint="eastAsia" w:ascii="仿宋_GB2312" w:hAnsi="宋体" w:eastAsia="仿宋_GB2312" w:cs="宋体"/>
          <w:b/>
          <w:bCs/>
          <w:sz w:val="32"/>
          <w:szCs w:val="32"/>
        </w:rPr>
        <w:t>（二）加强批后监管核查。</w:t>
      </w:r>
      <w:r>
        <w:rPr>
          <w:rFonts w:hint="eastAsia" w:ascii="仿宋_GB2312" w:hAnsi="宋体" w:eastAsia="仿宋_GB2312" w:cs="宋体"/>
          <w:sz w:val="32"/>
          <w:szCs w:val="32"/>
        </w:rPr>
        <w:t>建设行政主管部门应当加强事中事后监管。在批后监管过程中，发现不符合施工许可条件的，应当依法撤销施工许可证；对前一阶段完工后，未及时申请下一阶段施工许可的，应当责令立即停止施工；对未取得本阶段施工许可证擅自开工建设本阶段工程的，应当依法予以处理，对涉及行政处罚的在浙江省建筑市场监管公共服务平合登记核查结果，纳入信用管理。</w:t>
      </w:r>
    </w:p>
    <w:p>
      <w:pPr>
        <w:widowControl w:val="0"/>
        <w:spacing w:line="700" w:lineRule="exact"/>
        <w:ind w:firstLine="643"/>
        <w:jc w:val="left"/>
        <w:rPr>
          <w:rFonts w:ascii="仿宋_GB2312" w:hAnsi="宋体" w:eastAsia="仿宋_GB2312" w:cs="宋体"/>
          <w:sz w:val="32"/>
          <w:szCs w:val="32"/>
        </w:rPr>
      </w:pPr>
      <w:r>
        <w:rPr>
          <w:rFonts w:hint="eastAsia" w:ascii="仿宋_GB2312" w:hAnsi="宋体" w:eastAsia="仿宋_GB2312" w:cs="宋体"/>
          <w:b/>
          <w:bCs/>
          <w:sz w:val="32"/>
          <w:szCs w:val="32"/>
        </w:rPr>
        <w:t>（三）严格质量安全监管。</w:t>
      </w:r>
      <w:r>
        <w:rPr>
          <w:rFonts w:hint="eastAsia" w:ascii="仿宋_GB2312" w:hAnsi="宋体" w:eastAsia="仿宋_GB2312" w:cs="宋体"/>
          <w:sz w:val="32"/>
          <w:szCs w:val="32"/>
        </w:rPr>
        <w:t>市住建局质量安全监督部门应充分运用“浙里建”等数字化手段，加强分阶段施工许可项目的质量安全监管。取得分阶段施工许可证的项目开工后，质量安全监督部门应同步确定项目专员开展重点监督，发现工程建设、设计、施工、监理等单位及注册人员未履行承诺或存在违法违规行为的，应当依法依规予以处理。切实落实勘察、设计等技术服务单位的主体责任，以及单位负责人、项目负责人和有关专业技术人员的终身责任。</w:t>
      </w:r>
    </w:p>
    <w:p>
      <w:pPr>
        <w:widowControl w:val="0"/>
        <w:spacing w:line="7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本办法自发文之日起施行。</w:t>
      </w:r>
    </w:p>
    <w:p>
      <w:pPr>
        <w:widowControl w:val="0"/>
        <w:spacing w:line="700" w:lineRule="exact"/>
        <w:ind w:firstLine="640"/>
        <w:jc w:val="left"/>
        <w:rPr>
          <w:rFonts w:ascii="仿宋_GB2312" w:hAnsi="仿宋_GB2312" w:eastAsia="仿宋_GB2312" w:cs="仿宋_GB2312"/>
          <w:sz w:val="32"/>
          <w:szCs w:val="32"/>
        </w:rPr>
      </w:pPr>
    </w:p>
    <w:p>
      <w:pPr>
        <w:widowControl w:val="0"/>
        <w:spacing w:line="700" w:lineRule="exact"/>
        <w:ind w:firstLine="640"/>
        <w:jc w:val="left"/>
        <w:rPr>
          <w:rFonts w:ascii="仿宋_GB2312" w:hAnsi="宋体" w:eastAsia="仿宋_GB2312" w:cs="宋体"/>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1108F"/>
    <w:multiLevelType w:val="singleLevel"/>
    <w:tmpl w:val="B101108F"/>
    <w:lvl w:ilvl="0" w:tentative="0">
      <w:start w:val="1"/>
      <w:numFmt w:val="chineseCounting"/>
      <w:suff w:val="nothing"/>
      <w:lvlText w:val="（%1）"/>
      <w:lvlJc w:val="left"/>
      <w:rPr>
        <w:rFonts w:hint="eastAsia"/>
      </w:rPr>
    </w:lvl>
  </w:abstractNum>
  <w:abstractNum w:abstractNumId="1">
    <w:nsid w:val="BA42CA88"/>
    <w:multiLevelType w:val="singleLevel"/>
    <w:tmpl w:val="BA42CA88"/>
    <w:lvl w:ilvl="0" w:tentative="0">
      <w:start w:val="1"/>
      <w:numFmt w:val="chineseCounting"/>
      <w:suff w:val="nothing"/>
      <w:lvlText w:val="（%1）"/>
      <w:lvlJc w:val="left"/>
      <w:rPr>
        <w:rFonts w:hint="eastAsia"/>
        <w:b/>
        <w:bCs/>
      </w:rPr>
    </w:lvl>
  </w:abstractNum>
  <w:abstractNum w:abstractNumId="2">
    <w:nsid w:val="D3117ADC"/>
    <w:multiLevelType w:val="singleLevel"/>
    <w:tmpl w:val="D3117ADC"/>
    <w:lvl w:ilvl="0" w:tentative="0">
      <w:start w:val="1"/>
      <w:numFmt w:val="chineseCounting"/>
      <w:suff w:val="nothing"/>
      <w:lvlText w:val="（%1）"/>
      <w:lvlJc w:val="left"/>
      <w:rPr>
        <w:rFonts w:hint="eastAsia"/>
      </w:rPr>
    </w:lvl>
  </w:abstractNum>
  <w:abstractNum w:abstractNumId="3">
    <w:nsid w:val="0EE512C0"/>
    <w:multiLevelType w:val="singleLevel"/>
    <w:tmpl w:val="0EE512C0"/>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zVhYjZiNTgyNWUzZTBiN2ZlZWY4MDhhNDFkMDEifQ=="/>
  </w:docVars>
  <w:rsids>
    <w:rsidRoot w:val="43A37DA6"/>
    <w:rsid w:val="000D263B"/>
    <w:rsid w:val="00102A6B"/>
    <w:rsid w:val="00135985"/>
    <w:rsid w:val="001C55B7"/>
    <w:rsid w:val="00233994"/>
    <w:rsid w:val="00287B65"/>
    <w:rsid w:val="002E653E"/>
    <w:rsid w:val="002F6AD9"/>
    <w:rsid w:val="003051D0"/>
    <w:rsid w:val="00383312"/>
    <w:rsid w:val="004429A8"/>
    <w:rsid w:val="004B230F"/>
    <w:rsid w:val="00590DFE"/>
    <w:rsid w:val="005A592D"/>
    <w:rsid w:val="005E3FE0"/>
    <w:rsid w:val="005E7E0F"/>
    <w:rsid w:val="00641E35"/>
    <w:rsid w:val="0065366A"/>
    <w:rsid w:val="00700610"/>
    <w:rsid w:val="007657FA"/>
    <w:rsid w:val="007878A5"/>
    <w:rsid w:val="007D37E6"/>
    <w:rsid w:val="007D524C"/>
    <w:rsid w:val="00817E1C"/>
    <w:rsid w:val="00847E36"/>
    <w:rsid w:val="00865F10"/>
    <w:rsid w:val="00874620"/>
    <w:rsid w:val="008A587C"/>
    <w:rsid w:val="008B36B1"/>
    <w:rsid w:val="009826F0"/>
    <w:rsid w:val="009A5B26"/>
    <w:rsid w:val="00A44F54"/>
    <w:rsid w:val="00A507D1"/>
    <w:rsid w:val="00B3271F"/>
    <w:rsid w:val="00B6297B"/>
    <w:rsid w:val="00BD09E0"/>
    <w:rsid w:val="00C06D2F"/>
    <w:rsid w:val="00CA1DD0"/>
    <w:rsid w:val="00D02592"/>
    <w:rsid w:val="00D33BBD"/>
    <w:rsid w:val="00E065EB"/>
    <w:rsid w:val="00EB2C7D"/>
    <w:rsid w:val="00EC0C9C"/>
    <w:rsid w:val="00ED6154"/>
    <w:rsid w:val="00F25D8C"/>
    <w:rsid w:val="00FC329F"/>
    <w:rsid w:val="014C4DA3"/>
    <w:rsid w:val="01FD6D77"/>
    <w:rsid w:val="0205005D"/>
    <w:rsid w:val="023A4BFB"/>
    <w:rsid w:val="02E35293"/>
    <w:rsid w:val="03AF1619"/>
    <w:rsid w:val="03C24937"/>
    <w:rsid w:val="03FF6518"/>
    <w:rsid w:val="04134EB8"/>
    <w:rsid w:val="044E3DBC"/>
    <w:rsid w:val="04AE7B23"/>
    <w:rsid w:val="04FC20FA"/>
    <w:rsid w:val="052D4B75"/>
    <w:rsid w:val="05663875"/>
    <w:rsid w:val="06703152"/>
    <w:rsid w:val="079E2127"/>
    <w:rsid w:val="07D02CA2"/>
    <w:rsid w:val="07D1069B"/>
    <w:rsid w:val="09811362"/>
    <w:rsid w:val="0AD3127A"/>
    <w:rsid w:val="0B291CB1"/>
    <w:rsid w:val="0E7019A5"/>
    <w:rsid w:val="0E983A2E"/>
    <w:rsid w:val="0ED214F9"/>
    <w:rsid w:val="0F390DFE"/>
    <w:rsid w:val="0F3B2377"/>
    <w:rsid w:val="10797DE9"/>
    <w:rsid w:val="11365A45"/>
    <w:rsid w:val="12255F01"/>
    <w:rsid w:val="12461F64"/>
    <w:rsid w:val="13366477"/>
    <w:rsid w:val="15253679"/>
    <w:rsid w:val="155B30D7"/>
    <w:rsid w:val="164D1414"/>
    <w:rsid w:val="171001C9"/>
    <w:rsid w:val="17D411F6"/>
    <w:rsid w:val="183C2926"/>
    <w:rsid w:val="18521E38"/>
    <w:rsid w:val="18E60B7D"/>
    <w:rsid w:val="1B646DE4"/>
    <w:rsid w:val="1C2A14F6"/>
    <w:rsid w:val="1C3F73B2"/>
    <w:rsid w:val="1D4A2936"/>
    <w:rsid w:val="1DAD06A9"/>
    <w:rsid w:val="1DBD1371"/>
    <w:rsid w:val="1E1265D5"/>
    <w:rsid w:val="1E405337"/>
    <w:rsid w:val="21FB60D3"/>
    <w:rsid w:val="243335E7"/>
    <w:rsid w:val="25056764"/>
    <w:rsid w:val="261021EB"/>
    <w:rsid w:val="26D046A2"/>
    <w:rsid w:val="29075556"/>
    <w:rsid w:val="2944460C"/>
    <w:rsid w:val="2946596A"/>
    <w:rsid w:val="29F02501"/>
    <w:rsid w:val="2A873116"/>
    <w:rsid w:val="2B0C727D"/>
    <w:rsid w:val="2B1660D5"/>
    <w:rsid w:val="2B59251B"/>
    <w:rsid w:val="2C695F59"/>
    <w:rsid w:val="2D012795"/>
    <w:rsid w:val="2DBD4F22"/>
    <w:rsid w:val="2E9D030D"/>
    <w:rsid w:val="30CC660C"/>
    <w:rsid w:val="30FE2A72"/>
    <w:rsid w:val="31F11D9A"/>
    <w:rsid w:val="323B312C"/>
    <w:rsid w:val="32DE50FA"/>
    <w:rsid w:val="343468C1"/>
    <w:rsid w:val="3437693D"/>
    <w:rsid w:val="35632145"/>
    <w:rsid w:val="35CA15B9"/>
    <w:rsid w:val="36CD6D3C"/>
    <w:rsid w:val="373830F8"/>
    <w:rsid w:val="378C5D8D"/>
    <w:rsid w:val="39A36BA3"/>
    <w:rsid w:val="3AEA0046"/>
    <w:rsid w:val="3B3439BF"/>
    <w:rsid w:val="3C532A5B"/>
    <w:rsid w:val="3EAE3246"/>
    <w:rsid w:val="3FDF05B5"/>
    <w:rsid w:val="402762FB"/>
    <w:rsid w:val="40AA37A1"/>
    <w:rsid w:val="41314E40"/>
    <w:rsid w:val="43062A32"/>
    <w:rsid w:val="43A37DA6"/>
    <w:rsid w:val="446C33CD"/>
    <w:rsid w:val="44DF4BB3"/>
    <w:rsid w:val="44FD4195"/>
    <w:rsid w:val="454C7FA0"/>
    <w:rsid w:val="456958F2"/>
    <w:rsid w:val="46554649"/>
    <w:rsid w:val="46943C0F"/>
    <w:rsid w:val="472C3409"/>
    <w:rsid w:val="47F9458A"/>
    <w:rsid w:val="486F19CC"/>
    <w:rsid w:val="48C437EC"/>
    <w:rsid w:val="4A6859CC"/>
    <w:rsid w:val="4B8E70BC"/>
    <w:rsid w:val="4BDF0074"/>
    <w:rsid w:val="4CF51E27"/>
    <w:rsid w:val="5169213F"/>
    <w:rsid w:val="51D16014"/>
    <w:rsid w:val="525D0267"/>
    <w:rsid w:val="52992DB0"/>
    <w:rsid w:val="52C84ED8"/>
    <w:rsid w:val="54EC7F91"/>
    <w:rsid w:val="55043CB4"/>
    <w:rsid w:val="558F2602"/>
    <w:rsid w:val="56696F8F"/>
    <w:rsid w:val="57573528"/>
    <w:rsid w:val="57FB4D20"/>
    <w:rsid w:val="5840501E"/>
    <w:rsid w:val="59264A99"/>
    <w:rsid w:val="5AA66D09"/>
    <w:rsid w:val="5B6F4A8B"/>
    <w:rsid w:val="5C0B0D5D"/>
    <w:rsid w:val="5C172432"/>
    <w:rsid w:val="604069F6"/>
    <w:rsid w:val="61AD1E69"/>
    <w:rsid w:val="63495BC1"/>
    <w:rsid w:val="63F0199A"/>
    <w:rsid w:val="659155FE"/>
    <w:rsid w:val="66E5684B"/>
    <w:rsid w:val="670A0B8F"/>
    <w:rsid w:val="68923629"/>
    <w:rsid w:val="68B4049D"/>
    <w:rsid w:val="68C4111D"/>
    <w:rsid w:val="68D25C64"/>
    <w:rsid w:val="6A687ED6"/>
    <w:rsid w:val="6A7E5DF7"/>
    <w:rsid w:val="6A92494D"/>
    <w:rsid w:val="6A927EEE"/>
    <w:rsid w:val="6AB25D96"/>
    <w:rsid w:val="6C962023"/>
    <w:rsid w:val="6E0B3116"/>
    <w:rsid w:val="6E900BC6"/>
    <w:rsid w:val="6F0313D9"/>
    <w:rsid w:val="702D37D0"/>
    <w:rsid w:val="70400FD0"/>
    <w:rsid w:val="710424FD"/>
    <w:rsid w:val="7276464A"/>
    <w:rsid w:val="730A5355"/>
    <w:rsid w:val="73165394"/>
    <w:rsid w:val="738A200A"/>
    <w:rsid w:val="75B94E29"/>
    <w:rsid w:val="78427A89"/>
    <w:rsid w:val="78D56123"/>
    <w:rsid w:val="795A604A"/>
    <w:rsid w:val="79C7745E"/>
    <w:rsid w:val="7C395387"/>
    <w:rsid w:val="7CD271BC"/>
    <w:rsid w:val="7CE331FC"/>
    <w:rsid w:val="7D592DBB"/>
    <w:rsid w:val="7E4064EE"/>
    <w:rsid w:val="7F1F31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spacing w:line="660" w:lineRule="exact"/>
      <w:ind w:firstLine="200" w:firstLineChars="200"/>
      <w:jc w:val="both"/>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line="240" w:lineRule="auto"/>
    </w:pPr>
    <w:rPr>
      <w:sz w:val="18"/>
      <w:szCs w:val="18"/>
    </w:rPr>
  </w:style>
  <w:style w:type="paragraph" w:styleId="3">
    <w:name w:val="footer"/>
    <w:basedOn w:val="1"/>
    <w:link w:val="8"/>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uiPriority w:val="99"/>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397</Words>
  <Characters>2265</Characters>
  <Lines>18</Lines>
  <Paragraphs>5</Paragraphs>
  <TotalTime>6</TotalTime>
  <ScaleCrop>false</ScaleCrop>
  <LinksUpToDate>false</LinksUpToDate>
  <CharactersWithSpaces>2657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2024-02-29T07:32:00Z</dcterms:created>
  <dc:creator>周羽蝶</dc:creator>
  <cp:lastModifiedBy>TXJSJ</cp:lastModifiedBy>
  <cp:lastPrinted>2023-09-11T01:30:00Z</cp:lastPrinted>
  <dcterms:modified xsi:type="dcterms:W3CDTF">2024-02-29T09:00:36Z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5461691FD7AC4E5496406D2577E863A4</vt:lpwstr>
  </property>
</Properties>
</file>