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DEA07">
      <w:pPr>
        <w:pStyle w:val="2"/>
        <w:pageBreakBefore w:val="0"/>
        <w:kinsoku/>
        <w:wordWrap/>
        <w:overflowPunct/>
        <w:topLinePunct w:val="0"/>
        <w:autoSpaceDE/>
        <w:autoSpaceDN/>
        <w:bidi w:val="0"/>
        <w:adjustRightInd/>
        <w:snapToGrid/>
        <w:spacing w:line="560" w:lineRule="exact"/>
        <w:ind w:left="440" w:hanging="440" w:hangingChars="100"/>
        <w:jc w:val="center"/>
        <w:textAlignment w:val="auto"/>
        <w:rPr>
          <w:rFonts w:hint="default"/>
          <w:lang w:val="en-US"/>
        </w:rPr>
      </w:pPr>
      <w:r>
        <w:rPr>
          <w:rFonts w:hint="eastAsia"/>
          <w:lang w:eastAsia="zh-CN"/>
        </w:rPr>
        <w:t>《</w:t>
      </w:r>
      <w:r>
        <w:rPr>
          <w:rFonts w:hint="eastAsia"/>
        </w:rPr>
        <w:t>关于进一步</w:t>
      </w:r>
      <w:r>
        <w:rPr>
          <w:rFonts w:hint="eastAsia"/>
          <w:lang w:val="en-US" w:eastAsia="zh-CN"/>
        </w:rPr>
        <w:t xml:space="preserve">巩固拓展医疗保障脱贫攻坚成果 </w:t>
      </w:r>
      <w:r>
        <w:rPr>
          <w:rFonts w:hint="eastAsia"/>
        </w:rPr>
        <w:t>完善重特大疾病医疗保险</w:t>
      </w:r>
      <w:r>
        <w:rPr>
          <w:rFonts w:hint="eastAsia"/>
          <w:lang w:val="en-US" w:eastAsia="zh-CN"/>
        </w:rPr>
        <w:t>和</w:t>
      </w:r>
      <w:r>
        <w:rPr>
          <w:rFonts w:hint="eastAsia"/>
        </w:rPr>
        <w:t>救助制度的实施意见</w:t>
      </w:r>
      <w:r>
        <w:rPr>
          <w:rFonts w:hint="eastAsia"/>
          <w:lang w:eastAsia="zh-CN"/>
        </w:rPr>
        <w:t>（</w:t>
      </w:r>
      <w:r>
        <w:rPr>
          <w:rFonts w:hint="eastAsia"/>
          <w:lang w:val="en-US" w:eastAsia="zh-CN"/>
        </w:rPr>
        <w:t>征求意见稿</w:t>
      </w:r>
      <w:r>
        <w:rPr>
          <w:rFonts w:hint="eastAsia"/>
          <w:lang w:eastAsia="zh-CN"/>
        </w:rPr>
        <w:t>）》</w:t>
      </w:r>
      <w:r>
        <w:rPr>
          <w:rFonts w:hint="eastAsia"/>
          <w:lang w:val="en-US" w:eastAsia="zh-CN"/>
        </w:rPr>
        <w:t>起草说明</w:t>
      </w:r>
    </w:p>
    <w:p w14:paraId="6D526C59"/>
    <w:p w14:paraId="31932F84">
      <w:pPr>
        <w:pStyle w:val="3"/>
        <w:bidi w:val="0"/>
        <w:rPr>
          <w:rFonts w:hint="eastAsia"/>
          <w:lang w:val="en-US" w:eastAsia="zh-CN"/>
        </w:rPr>
      </w:pPr>
      <w:r>
        <w:rPr>
          <w:rFonts w:hint="eastAsia"/>
          <w:lang w:val="en-US" w:eastAsia="zh-CN"/>
        </w:rPr>
        <w:t>一、起草背景</w:t>
      </w:r>
    </w:p>
    <w:p w14:paraId="1CC48751">
      <w:pPr>
        <w:pStyle w:val="7"/>
        <w:ind w:left="0" w:leftChars="0" w:firstLine="640" w:firstLineChars="0"/>
        <w:rPr>
          <w:rFonts w:hint="eastAsia" w:ascii="Times New Roman" w:hAnsi="Times New Roman" w:eastAsia="仿宋_GB2312" w:cs="Times New Roman"/>
          <w:b w:val="0"/>
          <w:kern w:val="2"/>
          <w:sz w:val="32"/>
          <w:szCs w:val="24"/>
          <w:lang w:val="en-US" w:eastAsia="zh-CN" w:bidi="ar-SA"/>
        </w:rPr>
      </w:pPr>
      <w:r>
        <w:rPr>
          <w:rFonts w:hint="eastAsia"/>
          <w:lang w:val="en-US" w:eastAsia="zh-CN"/>
        </w:rPr>
        <w:t>2020年，我市出台了《温州市医疗救助办法》（</w:t>
      </w:r>
      <w:r>
        <w:rPr>
          <w:rFonts w:ascii="仿宋_GB2312" w:hAnsi="仿宋_GB2312" w:eastAsia="仿宋_GB2312" w:cs="仿宋_GB2312"/>
          <w:b w:val="0"/>
          <w:bCs w:val="0"/>
          <w:color w:val="000000"/>
          <w:sz w:val="31"/>
          <w:szCs w:val="31"/>
        </w:rPr>
        <w:t>温政办〔</w:t>
      </w:r>
      <w:r>
        <w:rPr>
          <w:rFonts w:ascii="TimesNewRomanPSMT" w:hAnsi="TimesNewRomanPSMT" w:eastAsia="TimesNewRomanPSMT" w:cs="TimesNewRomanPSMT"/>
          <w:b w:val="0"/>
          <w:bCs w:val="0"/>
          <w:color w:val="000000"/>
          <w:sz w:val="31"/>
          <w:szCs w:val="31"/>
        </w:rPr>
        <w:t>2020</w:t>
      </w:r>
      <w:r>
        <w:rPr>
          <w:rFonts w:ascii="仿宋_GB2312" w:hAnsi="仿宋_GB2312" w:eastAsia="仿宋_GB2312" w:cs="仿宋_GB2312"/>
          <w:b w:val="0"/>
          <w:bCs w:val="0"/>
          <w:color w:val="000000"/>
          <w:sz w:val="31"/>
          <w:szCs w:val="31"/>
        </w:rPr>
        <w:t>〕</w:t>
      </w:r>
      <w:r>
        <w:rPr>
          <w:rFonts w:hint="default" w:ascii="TimesNewRomanPSMT" w:hAnsi="TimesNewRomanPSMT" w:eastAsia="TimesNewRomanPSMT" w:cs="TimesNewRomanPSMT"/>
          <w:b w:val="0"/>
          <w:bCs w:val="0"/>
          <w:color w:val="000000"/>
          <w:sz w:val="31"/>
          <w:szCs w:val="31"/>
        </w:rPr>
        <w:t xml:space="preserve">78 </w:t>
      </w:r>
      <w:r>
        <w:rPr>
          <w:rFonts w:ascii="仿宋_GB2312" w:hAnsi="仿宋_GB2312" w:eastAsia="仿宋_GB2312" w:cs="仿宋_GB2312"/>
          <w:b w:val="0"/>
          <w:bCs w:val="0"/>
          <w:color w:val="000000"/>
          <w:sz w:val="31"/>
          <w:szCs w:val="31"/>
        </w:rPr>
        <w:t>号</w:t>
      </w:r>
      <w:r>
        <w:rPr>
          <w:rFonts w:hint="eastAsia"/>
          <w:lang w:val="en-US" w:eastAsia="zh-CN"/>
        </w:rPr>
        <w:t>），初步实现了全市医疗救助政策统一。2021年打赢脱贫攻坚战以来，国家和省持续加强</w:t>
      </w:r>
      <w:r>
        <w:rPr>
          <w:rFonts w:hint="eastAsia" w:cs="Times New Roman"/>
          <w:kern w:val="2"/>
          <w:sz w:val="32"/>
          <w:szCs w:val="24"/>
          <w:lang w:val="en-US" w:eastAsia="zh-CN" w:bidi="ar-SA"/>
        </w:rPr>
        <w:t>医疗救助制度建设</w:t>
      </w:r>
      <w:r>
        <w:rPr>
          <w:rFonts w:hint="eastAsia"/>
          <w:lang w:val="en-US" w:eastAsia="zh-CN"/>
        </w:rPr>
        <w:t>，先后出台</w:t>
      </w:r>
      <w:r>
        <w:rPr>
          <w:rFonts w:hint="eastAsia" w:ascii="Times New Roman" w:hAnsi="Times New Roman" w:eastAsia="仿宋_GB2312" w:cs="Times New Roman"/>
          <w:b w:val="0"/>
          <w:kern w:val="2"/>
          <w:sz w:val="32"/>
          <w:szCs w:val="24"/>
          <w:lang w:val="en-US" w:eastAsia="zh-CN" w:bidi="ar-SA"/>
        </w:rPr>
        <w:t>《关于建立医疗保障待遇清单制度的意见》《关于健全重特大疾病医疗保险和救助制度的意见》《浙江省巩固拓展医疗保障脱贫攻坚成果促进共同富裕有效衔接乡村振兴战略实施意见》等文件</w:t>
      </w:r>
      <w:r>
        <w:rPr>
          <w:rFonts w:hint="eastAsia" w:ascii="Times New Roman" w:hAnsi="Times New Roman" w:cs="Times New Roman"/>
          <w:b w:val="0"/>
          <w:kern w:val="2"/>
          <w:sz w:val="32"/>
          <w:szCs w:val="24"/>
          <w:lang w:val="en-US" w:eastAsia="zh-CN" w:bidi="ar-SA"/>
        </w:rPr>
        <w:t>，</w:t>
      </w:r>
      <w:r>
        <w:rPr>
          <w:rFonts w:hint="eastAsia"/>
          <w:lang w:val="en-US" w:eastAsia="zh-CN"/>
        </w:rPr>
        <w:t>加快建立健全防范化解因病返贫致贫长效机制，并</w:t>
      </w:r>
      <w:r>
        <w:rPr>
          <w:rFonts w:hint="eastAsia"/>
        </w:rPr>
        <w:t>对医疗救助</w:t>
      </w:r>
      <w:r>
        <w:rPr>
          <w:rFonts w:hint="eastAsia"/>
          <w:lang w:val="en-US" w:eastAsia="zh-CN"/>
        </w:rPr>
        <w:t>工作</w:t>
      </w:r>
      <w:r>
        <w:rPr>
          <w:rFonts w:hint="eastAsia"/>
        </w:rPr>
        <w:t>提出了新的规定和要求。</w:t>
      </w:r>
      <w:r>
        <w:rPr>
          <w:rFonts w:hint="eastAsia"/>
          <w:lang w:val="en-US" w:eastAsia="zh-CN"/>
        </w:rPr>
        <w:t>考虑到《温州市医疗救助办法》已超过实施有效期，为贯彻落实国家和省有关建立健全</w:t>
      </w:r>
      <w:r>
        <w:rPr>
          <w:rFonts w:hint="eastAsia" w:ascii="Times New Roman" w:hAnsi="Times New Roman" w:eastAsia="仿宋_GB2312" w:cs="Times New Roman"/>
          <w:b w:val="0"/>
          <w:kern w:val="2"/>
          <w:sz w:val="32"/>
          <w:szCs w:val="24"/>
          <w:lang w:val="en-US" w:eastAsia="zh-CN" w:bidi="ar-SA"/>
        </w:rPr>
        <w:t>因病返贫致贫</w:t>
      </w:r>
      <w:r>
        <w:rPr>
          <w:rFonts w:hint="eastAsia" w:cs="Times New Roman"/>
          <w:b w:val="0"/>
          <w:kern w:val="2"/>
          <w:sz w:val="32"/>
          <w:szCs w:val="24"/>
          <w:lang w:val="en-US" w:eastAsia="zh-CN" w:bidi="ar-SA"/>
        </w:rPr>
        <w:t>防范</w:t>
      </w:r>
      <w:r>
        <w:rPr>
          <w:rFonts w:hint="eastAsia" w:ascii="Times New Roman" w:hAnsi="Times New Roman" w:eastAsia="仿宋_GB2312" w:cs="Times New Roman"/>
          <w:b w:val="0"/>
          <w:kern w:val="2"/>
          <w:sz w:val="32"/>
          <w:szCs w:val="24"/>
          <w:lang w:val="en-US" w:eastAsia="zh-CN" w:bidi="ar-SA"/>
        </w:rPr>
        <w:t>长效机制</w:t>
      </w:r>
      <w:r>
        <w:rPr>
          <w:rFonts w:hint="eastAsia" w:cs="Times New Roman"/>
          <w:b w:val="0"/>
          <w:kern w:val="2"/>
          <w:sz w:val="32"/>
          <w:szCs w:val="24"/>
          <w:lang w:val="en-US" w:eastAsia="zh-CN" w:bidi="ar-SA"/>
        </w:rPr>
        <w:t>，</w:t>
      </w:r>
      <w:r>
        <w:rPr>
          <w:rFonts w:hint="eastAsia"/>
          <w:lang w:val="en-US" w:eastAsia="zh-CN"/>
        </w:rPr>
        <w:t>进一步规范我市医疗救助制度，我局草拟了《关于进一步巩固拓展医疗保障脱贫攻坚成果 完善重特大疾病医疗保险和救助制度的实施意见</w:t>
      </w:r>
      <w:r>
        <w:rPr>
          <w:rFonts w:hint="eastAsia"/>
          <w:lang w:eastAsia="zh-CN"/>
        </w:rPr>
        <w:t>（</w:t>
      </w:r>
      <w:r>
        <w:rPr>
          <w:rFonts w:hint="eastAsia"/>
          <w:lang w:val="en-US" w:eastAsia="zh-CN"/>
        </w:rPr>
        <w:t>征求意见稿</w:t>
      </w:r>
      <w:r>
        <w:rPr>
          <w:rFonts w:hint="eastAsia"/>
          <w:lang w:eastAsia="zh-CN"/>
        </w:rPr>
        <w:t>）</w:t>
      </w:r>
      <w:r>
        <w:rPr>
          <w:rFonts w:hint="eastAsia"/>
          <w:lang w:val="en-US" w:eastAsia="zh-CN"/>
        </w:rPr>
        <w:t>》（以下简称《实施意见》），</w:t>
      </w:r>
      <w:r>
        <w:rPr>
          <w:rFonts w:hint="eastAsia" w:ascii="Times New Roman" w:hAnsi="Times New Roman" w:eastAsia="仿宋_GB2312" w:cs="Times New Roman"/>
          <w:b w:val="0"/>
          <w:kern w:val="2"/>
          <w:sz w:val="32"/>
          <w:szCs w:val="24"/>
          <w:lang w:val="en-US" w:eastAsia="zh-CN" w:bidi="ar-SA"/>
        </w:rPr>
        <w:t>发挥医保制度互助共济和托底保障功能，助力促进共同富裕。</w:t>
      </w:r>
    </w:p>
    <w:p w14:paraId="59C3C002">
      <w:pPr>
        <w:pStyle w:val="3"/>
        <w:bidi w:val="0"/>
        <w:rPr>
          <w:rFonts w:hint="default" w:cs="Times New Roman"/>
          <w:b w:val="0"/>
          <w:kern w:val="2"/>
          <w:szCs w:val="24"/>
          <w:lang w:val="en-US" w:eastAsia="zh-CN" w:bidi="ar-SA"/>
        </w:rPr>
      </w:pPr>
      <w:r>
        <w:rPr>
          <w:rFonts w:hint="eastAsia"/>
          <w:lang w:val="en-US" w:eastAsia="zh-CN"/>
        </w:rPr>
        <w:t>二、起草过程</w:t>
      </w:r>
    </w:p>
    <w:p w14:paraId="0EF5E7BB">
      <w:pPr>
        <w:pStyle w:val="7"/>
        <w:ind w:left="0" w:leftChars="0" w:firstLine="640" w:firstLineChars="0"/>
        <w:rPr>
          <w:rFonts w:hint="default"/>
          <w:lang w:val="en-US" w:eastAsia="zh-CN"/>
        </w:rPr>
      </w:pPr>
      <w:r>
        <w:rPr>
          <w:rFonts w:hint="eastAsia" w:ascii="Times New Roman" w:hAnsi="Times New Roman" w:eastAsia="仿宋_GB2312" w:cs="Times New Roman"/>
          <w:b w:val="0"/>
          <w:kern w:val="2"/>
          <w:sz w:val="32"/>
          <w:szCs w:val="24"/>
          <w:lang w:val="en-US" w:eastAsia="zh-CN" w:bidi="ar-SA"/>
        </w:rPr>
        <w:t>根据《关于健全重特大疾病医疗保险和救助制度的意见》《浙江省巩固拓展医疗保障脱贫攻坚成果促进共同富裕有效衔接乡村振兴战略实施意见》等文件精神，2024年</w:t>
      </w:r>
      <w:r>
        <w:rPr>
          <w:rFonts w:hint="eastAsia" w:cs="Times New Roman"/>
          <w:b w:val="0"/>
          <w:kern w:val="2"/>
          <w:sz w:val="32"/>
          <w:szCs w:val="24"/>
          <w:lang w:val="en-US" w:eastAsia="zh-CN" w:bidi="ar-SA"/>
        </w:rPr>
        <w:t>10</w:t>
      </w:r>
      <w:r>
        <w:rPr>
          <w:rFonts w:hint="eastAsia" w:ascii="Times New Roman" w:hAnsi="Times New Roman" w:eastAsia="仿宋_GB2312" w:cs="Times New Roman"/>
          <w:b w:val="0"/>
          <w:kern w:val="2"/>
          <w:sz w:val="32"/>
          <w:szCs w:val="24"/>
          <w:lang w:val="en-US" w:eastAsia="zh-CN" w:bidi="ar-SA"/>
        </w:rPr>
        <w:t>月起，</w:t>
      </w:r>
      <w:r>
        <w:rPr>
          <w:rFonts w:hint="eastAsia" w:cs="Times New Roman"/>
          <w:b w:val="0"/>
          <w:kern w:val="2"/>
          <w:sz w:val="32"/>
          <w:szCs w:val="24"/>
          <w:lang w:val="en-US" w:eastAsia="zh-CN" w:bidi="ar-SA"/>
        </w:rPr>
        <w:t>市医保局着手</w:t>
      </w:r>
      <w:r>
        <w:rPr>
          <w:rFonts w:hint="eastAsia" w:ascii="Times New Roman" w:hAnsi="Times New Roman" w:eastAsia="仿宋_GB2312" w:cs="Times New Roman"/>
          <w:b w:val="0"/>
          <w:kern w:val="2"/>
          <w:sz w:val="32"/>
          <w:szCs w:val="24"/>
          <w:lang w:val="en-US" w:eastAsia="zh-CN" w:bidi="ar-SA"/>
        </w:rPr>
        <w:t>《</w:t>
      </w:r>
      <w:r>
        <w:rPr>
          <w:rFonts w:hint="eastAsia" w:cs="Times New Roman"/>
          <w:b w:val="0"/>
          <w:kern w:val="2"/>
          <w:sz w:val="32"/>
          <w:szCs w:val="24"/>
          <w:lang w:val="en-US" w:eastAsia="zh-CN" w:bidi="ar-SA"/>
        </w:rPr>
        <w:t>实施</w:t>
      </w:r>
      <w:r>
        <w:rPr>
          <w:rFonts w:hint="eastAsia" w:ascii="Times New Roman" w:hAnsi="Times New Roman" w:eastAsia="仿宋_GB2312" w:cs="Times New Roman"/>
          <w:b w:val="0"/>
          <w:kern w:val="2"/>
          <w:sz w:val="32"/>
          <w:szCs w:val="24"/>
          <w:lang w:val="en-US" w:eastAsia="zh-CN" w:bidi="ar-SA"/>
        </w:rPr>
        <w:t>意见》的起草工作，经征求各县（市、区）医保部门以及相关</w:t>
      </w:r>
      <w:r>
        <w:rPr>
          <w:rFonts w:hint="eastAsia" w:cs="Times New Roman"/>
          <w:b w:val="0"/>
          <w:kern w:val="2"/>
          <w:sz w:val="32"/>
          <w:szCs w:val="24"/>
          <w:lang w:val="en-US" w:eastAsia="zh-CN" w:bidi="ar-SA"/>
        </w:rPr>
        <w:t>部门、团体的</w:t>
      </w:r>
      <w:r>
        <w:rPr>
          <w:rFonts w:hint="eastAsia" w:ascii="Times New Roman" w:hAnsi="Times New Roman" w:eastAsia="仿宋_GB2312" w:cs="Times New Roman"/>
          <w:b w:val="0"/>
          <w:kern w:val="2"/>
          <w:sz w:val="32"/>
          <w:szCs w:val="24"/>
          <w:lang w:val="en-US" w:eastAsia="zh-CN" w:bidi="ar-SA"/>
        </w:rPr>
        <w:t>意见建议，对</w:t>
      </w:r>
      <w:r>
        <w:rPr>
          <w:rFonts w:hint="eastAsia" w:cs="Times New Roman"/>
          <w:b w:val="0"/>
          <w:kern w:val="2"/>
          <w:sz w:val="32"/>
          <w:szCs w:val="24"/>
          <w:lang w:val="en-US" w:eastAsia="zh-CN" w:bidi="ar-SA"/>
        </w:rPr>
        <w:t>《实施意见》</w:t>
      </w:r>
      <w:r>
        <w:rPr>
          <w:rFonts w:hint="eastAsia" w:ascii="Times New Roman" w:hAnsi="Times New Roman" w:eastAsia="仿宋_GB2312" w:cs="Times New Roman"/>
          <w:b w:val="0"/>
          <w:kern w:val="2"/>
          <w:sz w:val="32"/>
          <w:szCs w:val="24"/>
          <w:lang w:val="en-US" w:eastAsia="zh-CN" w:bidi="ar-SA"/>
        </w:rPr>
        <w:t>内容进行修改完善</w:t>
      </w:r>
      <w:r>
        <w:rPr>
          <w:rFonts w:hint="eastAsia" w:cs="Times New Roman"/>
          <w:b w:val="0"/>
          <w:kern w:val="2"/>
          <w:sz w:val="32"/>
          <w:szCs w:val="24"/>
          <w:lang w:val="en-US" w:eastAsia="zh-CN" w:bidi="ar-SA"/>
        </w:rPr>
        <w:t>。</w:t>
      </w:r>
    </w:p>
    <w:p w14:paraId="6181E34C">
      <w:pPr>
        <w:pStyle w:val="3"/>
        <w:bidi w:val="0"/>
        <w:rPr>
          <w:rFonts w:hint="default"/>
          <w:lang w:val="en-US" w:eastAsia="zh-CN"/>
        </w:rPr>
      </w:pPr>
      <w:r>
        <w:rPr>
          <w:rFonts w:hint="eastAsia"/>
          <w:lang w:val="en-US" w:eastAsia="zh-CN"/>
        </w:rPr>
        <w:t>三、主要内容</w:t>
      </w:r>
    </w:p>
    <w:p w14:paraId="19F78AB2">
      <w:pPr>
        <w:pStyle w:val="7"/>
        <w:ind w:left="0" w:leftChars="0" w:firstLine="640" w:firstLineChars="0"/>
        <w:rPr>
          <w:rFonts w:hint="eastAsia"/>
          <w:lang w:val="en-US" w:eastAsia="zh-CN"/>
        </w:rPr>
      </w:pPr>
      <w:r>
        <w:rPr>
          <w:rFonts w:hint="eastAsia"/>
          <w:lang w:val="en-US" w:eastAsia="zh-CN"/>
        </w:rPr>
        <w:t>《实施意见》分为总体要求、精准确定医疗救助覆盖范围、规范分类资助参保政策、明确重特大疾病救助方式和标准、健全“医保纾困”工作机制、细化完善经办管理服务、强化组织保障、其他等八个部分。</w:t>
      </w:r>
    </w:p>
    <w:p w14:paraId="57EEC61C">
      <w:pPr>
        <w:pStyle w:val="7"/>
        <w:ind w:left="0" w:leftChars="0" w:firstLine="640" w:firstLineChars="0"/>
        <w:rPr>
          <w:rFonts w:hint="eastAsia" w:ascii="Times New Roman" w:hAnsi="Times New Roman" w:eastAsia="仿宋_GB2312" w:cs="Times New Roman"/>
          <w:b w:val="0"/>
          <w:bCs w:val="0"/>
          <w:color w:val="000000"/>
          <w:kern w:val="2"/>
          <w:sz w:val="32"/>
          <w:szCs w:val="32"/>
          <w:highlight w:val="none"/>
          <w:lang w:val="en-US" w:eastAsia="zh-CN" w:bidi="ar-SA"/>
        </w:rPr>
      </w:pPr>
      <w:r>
        <w:rPr>
          <w:rStyle w:val="10"/>
          <w:rFonts w:hint="eastAsia" w:cs="Times New Roman"/>
          <w:lang w:val="en-US" w:eastAsia="zh-CN"/>
        </w:rPr>
        <w:t>（一）规范保</w:t>
      </w:r>
      <w:r>
        <w:rPr>
          <w:rStyle w:val="10"/>
          <w:rFonts w:hint="eastAsia"/>
          <w:lang w:val="en-US" w:eastAsia="zh-CN"/>
        </w:rPr>
        <w:t>障对象范围。</w:t>
      </w:r>
      <w:r>
        <w:rPr>
          <w:rFonts w:hint="eastAsia" w:cs="Times New Roman"/>
          <w:b w:val="0"/>
          <w:bCs w:val="0"/>
          <w:kern w:val="2"/>
          <w:sz w:val="32"/>
          <w:szCs w:val="24"/>
          <w:lang w:val="en-US" w:eastAsia="zh-CN" w:bidi="ar-SA"/>
        </w:rPr>
        <w:t>我市医疗救助对象明确为：</w:t>
      </w:r>
      <w:r>
        <w:rPr>
          <w:rFonts w:hint="default" w:ascii="Times New Roman" w:hAnsi="Times New Roman" w:eastAsia="仿宋_GB2312" w:cs="Times New Roman"/>
          <w:b w:val="0"/>
          <w:bCs w:val="0"/>
          <w:color w:val="000000"/>
          <w:sz w:val="32"/>
          <w:szCs w:val="32"/>
        </w:rPr>
        <w:t>特困供养人员</w:t>
      </w:r>
      <w:r>
        <w:rPr>
          <w:rFonts w:hint="eastAsia"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最低生活保障家庭成员</w:t>
      </w:r>
      <w:r>
        <w:rPr>
          <w:rFonts w:hint="eastAsia" w:cs="Times New Roman"/>
          <w:b w:val="0"/>
          <w:bCs w:val="0"/>
          <w:color w:val="000000"/>
          <w:sz w:val="32"/>
          <w:szCs w:val="32"/>
          <w:lang w:eastAsia="zh-CN"/>
        </w:rPr>
        <w:t>；</w:t>
      </w:r>
      <w:r>
        <w:rPr>
          <w:rFonts w:hint="default" w:ascii="Times New Roman" w:hAnsi="Times New Roman" w:eastAsia="仿宋_GB2312" w:cs="Times New Roman"/>
          <w:kern w:val="2"/>
          <w:sz w:val="32"/>
          <w:szCs w:val="24"/>
          <w:lang w:val="en-US" w:eastAsia="zh-CN" w:bidi="ar-SA"/>
        </w:rPr>
        <w:t>最低生活保障边缘家庭成员</w:t>
      </w:r>
      <w:r>
        <w:rPr>
          <w:rFonts w:hint="eastAsia" w:cs="Times New Roman"/>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因病致贫纳入低保、低边的支出型贫困对象</w:t>
      </w:r>
      <w:r>
        <w:rPr>
          <w:rFonts w:hint="eastAsia" w:cs="Times New Roman"/>
          <w:kern w:val="2"/>
          <w:sz w:val="32"/>
          <w:szCs w:val="24"/>
          <w:lang w:val="en-US" w:eastAsia="zh-CN" w:bidi="ar-SA"/>
        </w:rPr>
        <w:t>以及</w:t>
      </w:r>
      <w:r>
        <w:rPr>
          <w:rFonts w:hint="eastAsia" w:ascii="Times New Roman" w:hAnsi="Times New Roman" w:eastAsia="仿宋_GB2312" w:cs="Times New Roman"/>
          <w:kern w:val="2"/>
          <w:sz w:val="32"/>
          <w:szCs w:val="24"/>
          <w:lang w:val="en-US" w:eastAsia="zh-CN" w:bidi="ar-SA"/>
        </w:rPr>
        <w:t>县级</w:t>
      </w:r>
      <w:r>
        <w:rPr>
          <w:rFonts w:hint="default" w:ascii="Times New Roman" w:hAnsi="Times New Roman" w:eastAsia="仿宋_GB2312" w:cs="Times New Roman"/>
          <w:kern w:val="2"/>
          <w:sz w:val="32"/>
          <w:szCs w:val="24"/>
          <w:lang w:val="en-US" w:eastAsia="zh-CN" w:bidi="ar-SA"/>
        </w:rPr>
        <w:t>以上人民政府规定的其他特殊困难人群</w:t>
      </w:r>
      <w:r>
        <w:rPr>
          <w:rFonts w:hint="eastAsia" w:cs="Times New Roman"/>
          <w:kern w:val="2"/>
          <w:sz w:val="32"/>
          <w:szCs w:val="24"/>
          <w:highlight w:val="none"/>
          <w:lang w:val="en-US" w:eastAsia="zh-CN" w:bidi="ar-SA"/>
        </w:rPr>
        <w:t>。其中，</w:t>
      </w:r>
      <w:r>
        <w:rPr>
          <w:rFonts w:hint="eastAsia" w:ascii="Times New Roman" w:hAnsi="Times New Roman" w:eastAsia="仿宋_GB2312" w:cs="Times New Roman"/>
          <w:b w:val="0"/>
          <w:bCs w:val="0"/>
          <w:color w:val="000000"/>
          <w:kern w:val="2"/>
          <w:sz w:val="32"/>
          <w:szCs w:val="32"/>
          <w:highlight w:val="none"/>
          <w:lang w:val="en-US" w:eastAsia="zh-CN" w:bidi="ar-SA"/>
        </w:rPr>
        <w:t>本办法实施后新增县级</w:t>
      </w:r>
      <w:r>
        <w:rPr>
          <w:rFonts w:hint="default" w:ascii="Times New Roman" w:hAnsi="Times New Roman" w:eastAsia="仿宋_GB2312" w:cs="Times New Roman"/>
          <w:b w:val="0"/>
          <w:bCs w:val="0"/>
          <w:color w:val="000000"/>
          <w:kern w:val="2"/>
          <w:sz w:val="32"/>
          <w:szCs w:val="32"/>
          <w:highlight w:val="none"/>
          <w:lang w:val="en-US" w:eastAsia="zh-CN" w:bidi="ar-SA"/>
        </w:rPr>
        <w:t>以上人民政府规定的其他特殊困难人群</w:t>
      </w:r>
      <w:r>
        <w:rPr>
          <w:rFonts w:hint="eastAsia" w:ascii="Times New Roman" w:hAnsi="Times New Roman" w:eastAsia="仿宋_GB2312" w:cs="Times New Roman"/>
          <w:b w:val="0"/>
          <w:bCs w:val="0"/>
          <w:color w:val="000000"/>
          <w:kern w:val="2"/>
          <w:sz w:val="32"/>
          <w:szCs w:val="32"/>
          <w:highlight w:val="none"/>
          <w:lang w:val="en-US" w:eastAsia="zh-CN" w:bidi="ar-SA"/>
        </w:rPr>
        <w:t>需向市人民政府备案后方可纳入医疗救助对象范围。</w:t>
      </w:r>
    </w:p>
    <w:p w14:paraId="5AFBF98E">
      <w:pPr>
        <w:pStyle w:val="7"/>
        <w:ind w:left="0" w:leftChars="0" w:firstLine="640" w:firstLineChars="0"/>
        <w:rPr>
          <w:rFonts w:hint="eastAsia"/>
          <w:b/>
          <w:bCs/>
          <w:lang w:val="en-US" w:eastAsia="zh-CN"/>
        </w:rPr>
      </w:pPr>
      <w:r>
        <w:rPr>
          <w:rStyle w:val="10"/>
          <w:rFonts w:hint="eastAsia" w:cs="Times New Roman"/>
          <w:lang w:val="en-US" w:eastAsia="zh-CN"/>
        </w:rPr>
        <w:t>（二）规范资助参保政策。</w:t>
      </w:r>
      <w:r>
        <w:rPr>
          <w:rFonts w:hint="eastAsia" w:ascii="仿宋_GB2312" w:hAnsi="仿宋_GB2312" w:cs="仿宋_GB2312"/>
          <w:b w:val="0"/>
          <w:bCs w:val="0"/>
          <w:color w:val="000000"/>
          <w:sz w:val="32"/>
          <w:szCs w:val="32"/>
          <w:highlight w:val="none"/>
          <w:lang w:val="en-US" w:eastAsia="zh-CN"/>
        </w:rPr>
        <w:t>对</w:t>
      </w:r>
      <w:r>
        <w:rPr>
          <w:rFonts w:hint="eastAsia" w:cs="Times New Roman"/>
          <w:b w:val="0"/>
          <w:bCs w:val="0"/>
          <w:color w:val="000000"/>
          <w:sz w:val="32"/>
          <w:szCs w:val="32"/>
          <w:highlight w:val="none"/>
          <w:lang w:val="en-US" w:eastAsia="zh-CN"/>
        </w:rPr>
        <w:t>特困人员给予</w:t>
      </w:r>
      <w:r>
        <w:rPr>
          <w:rFonts w:hint="eastAsia" w:ascii="Times New Roman" w:hAnsi="Times New Roman" w:cs="Times New Roman"/>
          <w:b w:val="0"/>
          <w:bCs w:val="0"/>
          <w:color w:val="000000"/>
          <w:sz w:val="32"/>
          <w:szCs w:val="32"/>
          <w:highlight w:val="none"/>
          <w:lang w:val="en-US" w:eastAsia="zh-CN"/>
        </w:rPr>
        <w:t>全额资助</w:t>
      </w:r>
      <w:r>
        <w:rPr>
          <w:rFonts w:hint="eastAsia" w:cs="Times New Roman"/>
          <w:b w:val="0"/>
          <w:bCs w:val="0"/>
          <w:color w:val="000000"/>
          <w:sz w:val="32"/>
          <w:szCs w:val="32"/>
          <w:highlight w:val="none"/>
          <w:lang w:val="en-US" w:eastAsia="zh-CN"/>
        </w:rPr>
        <w:t>参加城乡居民医疗保险</w:t>
      </w:r>
      <w:r>
        <w:rPr>
          <w:rFonts w:hint="eastAsia" w:ascii="Times New Roman" w:hAnsi="Times New Roman" w:cs="Times New Roman"/>
          <w:b w:val="0"/>
          <w:bCs w:val="0"/>
          <w:color w:val="000000"/>
          <w:sz w:val="32"/>
          <w:szCs w:val="32"/>
          <w:highlight w:val="none"/>
          <w:lang w:val="en-US" w:eastAsia="zh-CN"/>
        </w:rPr>
        <w:t>，</w:t>
      </w:r>
      <w:r>
        <w:rPr>
          <w:rFonts w:hint="eastAsia" w:ascii="仿宋_GB2312" w:hAnsi="仿宋_GB2312" w:cs="仿宋_GB2312"/>
          <w:b w:val="0"/>
          <w:bCs w:val="0"/>
          <w:color w:val="000000"/>
          <w:sz w:val="32"/>
          <w:szCs w:val="32"/>
          <w:highlight w:val="none"/>
          <w:lang w:val="en-US" w:eastAsia="zh-CN"/>
        </w:rPr>
        <w:t>定额资助</w:t>
      </w:r>
      <w:r>
        <w:rPr>
          <w:rFonts w:ascii="仿宋_GB2312" w:hAnsi="仿宋_GB2312" w:eastAsia="仿宋_GB2312" w:cs="仿宋_GB2312"/>
          <w:b w:val="0"/>
          <w:bCs w:val="0"/>
          <w:color w:val="000000"/>
          <w:sz w:val="32"/>
          <w:szCs w:val="32"/>
          <w:highlight w:val="none"/>
        </w:rPr>
        <w:t>其他</w:t>
      </w:r>
      <w:r>
        <w:rPr>
          <w:rFonts w:hint="eastAsia" w:ascii="仿宋_GB2312" w:hAnsi="仿宋_GB2312" w:cs="仿宋_GB2312"/>
          <w:b w:val="0"/>
          <w:bCs w:val="0"/>
          <w:color w:val="000000"/>
          <w:sz w:val="32"/>
          <w:szCs w:val="32"/>
          <w:highlight w:val="none"/>
          <w:lang w:val="en-US" w:eastAsia="zh-CN"/>
        </w:rPr>
        <w:t>救助</w:t>
      </w:r>
      <w:r>
        <w:rPr>
          <w:rFonts w:ascii="仿宋_GB2312" w:hAnsi="仿宋_GB2312" w:eastAsia="仿宋_GB2312" w:cs="仿宋_GB2312"/>
          <w:b w:val="0"/>
          <w:bCs w:val="0"/>
          <w:color w:val="000000"/>
          <w:sz w:val="32"/>
          <w:szCs w:val="32"/>
          <w:highlight w:val="none"/>
        </w:rPr>
        <w:t>对象</w:t>
      </w:r>
      <w:r>
        <w:rPr>
          <w:rFonts w:hint="eastAsia" w:ascii="仿宋_GB2312" w:hAnsi="仿宋_GB2312" w:cs="仿宋_GB2312"/>
          <w:b w:val="0"/>
          <w:bCs w:val="0"/>
          <w:color w:val="000000"/>
          <w:sz w:val="32"/>
          <w:szCs w:val="32"/>
          <w:highlight w:val="none"/>
          <w:lang w:val="en-US" w:eastAsia="zh-CN"/>
        </w:rPr>
        <w:t>，目前定额资助标准</w:t>
      </w:r>
      <w:r>
        <w:rPr>
          <w:rFonts w:hint="eastAsia" w:cs="Times New Roman"/>
          <w:b w:val="0"/>
          <w:bCs w:val="0"/>
          <w:color w:val="000000"/>
          <w:sz w:val="32"/>
          <w:szCs w:val="32"/>
          <w:highlight w:val="none"/>
          <w:lang w:val="en-US" w:eastAsia="zh-CN"/>
        </w:rPr>
        <w:t>暂参照特困人员实行全额资助参保。同时，</w:t>
      </w:r>
      <w:r>
        <w:rPr>
          <w:rFonts w:hint="default" w:ascii="Times New Roman" w:hAnsi="Times New Roman" w:eastAsia="仿宋_GB2312" w:cs="Times New Roman"/>
          <w:b w:val="0"/>
          <w:bCs w:val="0"/>
          <w:color w:val="000000"/>
          <w:kern w:val="2"/>
          <w:sz w:val="32"/>
          <w:szCs w:val="32"/>
          <w:highlight w:val="none"/>
          <w:lang w:val="en-US" w:eastAsia="zh-CN" w:bidi="ar-SA"/>
        </w:rPr>
        <w:t>适应人口流动和参保需求变化，</w:t>
      </w:r>
      <w:r>
        <w:rPr>
          <w:rFonts w:hint="eastAsia" w:cs="Times New Roman"/>
          <w:b w:val="0"/>
          <w:bCs w:val="0"/>
          <w:color w:val="000000"/>
          <w:kern w:val="2"/>
          <w:sz w:val="32"/>
          <w:szCs w:val="32"/>
          <w:highlight w:val="none"/>
          <w:lang w:val="en-US" w:eastAsia="zh-CN" w:bidi="ar-SA"/>
        </w:rPr>
        <w:t>明确</w:t>
      </w:r>
      <w:r>
        <w:rPr>
          <w:rFonts w:hint="default" w:ascii="Times New Roman" w:hAnsi="Times New Roman" w:eastAsia="仿宋_GB2312" w:cs="Times New Roman"/>
          <w:b w:val="0"/>
          <w:bCs w:val="0"/>
          <w:color w:val="000000"/>
          <w:kern w:val="2"/>
          <w:sz w:val="32"/>
          <w:szCs w:val="32"/>
          <w:highlight w:val="none"/>
          <w:lang w:val="en-US" w:eastAsia="zh-CN" w:bidi="ar-SA"/>
        </w:rPr>
        <w:t>困难身份认定地</w:t>
      </w:r>
      <w:r>
        <w:rPr>
          <w:rFonts w:hint="eastAsia" w:cs="Times New Roman"/>
          <w:b w:val="0"/>
          <w:bCs w:val="0"/>
          <w:color w:val="000000"/>
          <w:kern w:val="2"/>
          <w:sz w:val="32"/>
          <w:szCs w:val="32"/>
          <w:highlight w:val="none"/>
          <w:lang w:val="en-US" w:eastAsia="zh-CN" w:bidi="ar-SA"/>
        </w:rPr>
        <w:t>可</w:t>
      </w:r>
      <w:r>
        <w:rPr>
          <w:rFonts w:hint="default" w:ascii="Times New Roman" w:hAnsi="Times New Roman" w:eastAsia="仿宋_GB2312" w:cs="Times New Roman"/>
          <w:b w:val="0"/>
          <w:bCs w:val="0"/>
          <w:color w:val="000000"/>
          <w:kern w:val="2"/>
          <w:sz w:val="32"/>
          <w:szCs w:val="32"/>
          <w:highlight w:val="none"/>
          <w:lang w:val="en-US" w:eastAsia="zh-CN" w:bidi="ar-SA"/>
        </w:rPr>
        <w:t>按照</w:t>
      </w:r>
      <w:r>
        <w:rPr>
          <w:rFonts w:hint="eastAsia" w:cs="Times New Roman"/>
          <w:b w:val="0"/>
          <w:bCs w:val="0"/>
          <w:color w:val="000000"/>
          <w:kern w:val="2"/>
          <w:sz w:val="32"/>
          <w:szCs w:val="32"/>
          <w:highlight w:val="none"/>
          <w:lang w:val="en-US" w:eastAsia="zh-CN" w:bidi="ar-SA"/>
        </w:rPr>
        <w:t>认定地城乡居民医保筹资</w:t>
      </w:r>
      <w:r>
        <w:rPr>
          <w:rFonts w:hint="default" w:ascii="Times New Roman" w:hAnsi="Times New Roman" w:eastAsia="仿宋_GB2312" w:cs="Times New Roman"/>
          <w:b w:val="0"/>
          <w:bCs w:val="0"/>
          <w:color w:val="000000"/>
          <w:kern w:val="2"/>
          <w:sz w:val="32"/>
          <w:szCs w:val="32"/>
          <w:highlight w:val="none"/>
          <w:lang w:val="en-US" w:eastAsia="zh-CN" w:bidi="ar-SA"/>
        </w:rPr>
        <w:t>标准</w:t>
      </w:r>
      <w:r>
        <w:rPr>
          <w:rFonts w:hint="eastAsia" w:cs="Times New Roman"/>
          <w:b w:val="0"/>
          <w:bCs w:val="0"/>
          <w:color w:val="000000"/>
          <w:kern w:val="2"/>
          <w:sz w:val="32"/>
          <w:szCs w:val="32"/>
          <w:highlight w:val="none"/>
          <w:lang w:val="en-US" w:eastAsia="zh-CN" w:bidi="ar-SA"/>
        </w:rPr>
        <w:t>对医疗救助对象</w:t>
      </w:r>
      <w:r>
        <w:rPr>
          <w:rFonts w:hint="default" w:ascii="Times New Roman" w:hAnsi="Times New Roman" w:eastAsia="仿宋_GB2312" w:cs="Times New Roman"/>
          <w:b w:val="0"/>
          <w:bCs w:val="0"/>
          <w:color w:val="000000"/>
          <w:kern w:val="2"/>
          <w:sz w:val="32"/>
          <w:szCs w:val="32"/>
          <w:highlight w:val="none"/>
          <w:lang w:val="en-US" w:eastAsia="zh-CN" w:bidi="ar-SA"/>
        </w:rPr>
        <w:t>落实资助参保政策</w:t>
      </w:r>
      <w:r>
        <w:rPr>
          <w:rFonts w:hint="eastAsia" w:cs="Times New Roman"/>
          <w:b w:val="0"/>
          <w:bCs w:val="0"/>
          <w:color w:val="000000"/>
          <w:sz w:val="32"/>
          <w:szCs w:val="32"/>
          <w:highlight w:val="none"/>
          <w:lang w:val="en-US" w:eastAsia="zh-CN"/>
        </w:rPr>
        <w:t>。</w:t>
      </w:r>
    </w:p>
    <w:p w14:paraId="5ACFCA8D">
      <w:pPr>
        <w:pStyle w:val="7"/>
        <w:ind w:left="0" w:leftChars="0" w:firstLine="640" w:firstLineChars="0"/>
        <w:rPr>
          <w:rFonts w:hint="default" w:ascii="Times New Roman" w:hAnsi="Times New Roman" w:eastAsia="仿宋_GB2312" w:cs="Times New Roman"/>
          <w:b w:val="0"/>
          <w:bCs w:val="0"/>
          <w:color w:val="000000"/>
          <w:kern w:val="2"/>
          <w:sz w:val="32"/>
          <w:szCs w:val="32"/>
          <w:highlight w:val="none"/>
          <w:lang w:val="en-US" w:eastAsia="zh-CN" w:bidi="ar-SA"/>
        </w:rPr>
      </w:pPr>
      <w:r>
        <w:rPr>
          <w:rStyle w:val="10"/>
          <w:rFonts w:hint="eastAsia" w:cs="Times New Roman"/>
          <w:lang w:val="en-US" w:eastAsia="zh-CN"/>
        </w:rPr>
        <w:t>（三）实行门诊救助政策。</w:t>
      </w:r>
      <w:r>
        <w:rPr>
          <w:rFonts w:hint="default" w:ascii="Times New Roman" w:hAnsi="Times New Roman" w:eastAsia="仿宋_GB2312" w:cs="Times New Roman"/>
          <w:b w:val="0"/>
          <w:bCs w:val="0"/>
          <w:color w:val="000000"/>
          <w:kern w:val="2"/>
          <w:sz w:val="32"/>
          <w:szCs w:val="32"/>
          <w:highlight w:val="none"/>
          <w:lang w:val="en-US" w:eastAsia="zh-CN" w:bidi="ar-SA"/>
        </w:rPr>
        <w:t>救助对象在协议定点医药机构依据规范处方发生的慢特病门诊、普通门诊治疗以及药店购药所产生的费用，纳入医疗救助范畴。</w:t>
      </w:r>
      <w:r>
        <w:rPr>
          <w:rFonts w:ascii="仿宋_GB2312" w:hAnsi="仿宋_GB2312" w:eastAsia="仿宋_GB2312" w:cs="仿宋_GB2312"/>
          <w:b w:val="0"/>
          <w:bCs w:val="0"/>
          <w:color w:val="000000"/>
          <w:sz w:val="32"/>
          <w:szCs w:val="32"/>
          <w:highlight w:val="none"/>
        </w:rPr>
        <w:t>门诊和住院救助</w:t>
      </w:r>
      <w:r>
        <w:rPr>
          <w:rFonts w:hint="eastAsia" w:ascii="仿宋_GB2312" w:hAnsi="仿宋_GB2312" w:cs="仿宋_GB2312"/>
          <w:b w:val="0"/>
          <w:bCs w:val="0"/>
          <w:color w:val="000000"/>
          <w:sz w:val="32"/>
          <w:szCs w:val="32"/>
          <w:highlight w:val="none"/>
          <w:lang w:val="en-US" w:eastAsia="zh-CN"/>
        </w:rPr>
        <w:t>实行相同的救助比例、</w:t>
      </w:r>
      <w:r>
        <w:rPr>
          <w:rFonts w:ascii="仿宋_GB2312" w:hAnsi="仿宋_GB2312" w:eastAsia="仿宋_GB2312" w:cs="仿宋_GB2312"/>
          <w:b w:val="0"/>
          <w:bCs w:val="0"/>
          <w:color w:val="000000"/>
          <w:sz w:val="32"/>
          <w:szCs w:val="32"/>
          <w:highlight w:val="none"/>
        </w:rPr>
        <w:t>共用年度救助限额，</w:t>
      </w:r>
      <w:r>
        <w:rPr>
          <w:rFonts w:hint="default" w:ascii="Times New Roman" w:hAnsi="Times New Roman" w:eastAsia="仿宋_GB2312" w:cs="Times New Roman"/>
          <w:b w:val="0"/>
          <w:bCs w:val="0"/>
          <w:color w:val="000000"/>
          <w:kern w:val="2"/>
          <w:sz w:val="32"/>
          <w:szCs w:val="32"/>
          <w:highlight w:val="none"/>
          <w:lang w:val="en-US" w:eastAsia="zh-CN" w:bidi="ar-SA"/>
        </w:rPr>
        <w:t>其中门诊年度救助限额原则上不超过2万元。</w:t>
      </w:r>
    </w:p>
    <w:p w14:paraId="12EB1F47">
      <w:pPr>
        <w:pStyle w:val="7"/>
        <w:ind w:left="0" w:leftChars="0" w:firstLine="640" w:firstLineChars="0"/>
        <w:rPr>
          <w:rFonts w:hint="default"/>
          <w:b/>
          <w:bCs/>
          <w:lang w:val="en-US" w:eastAsia="zh-CN"/>
        </w:rPr>
      </w:pPr>
      <w:r>
        <w:rPr>
          <w:rFonts w:hint="eastAsia"/>
          <w:b/>
          <w:bCs/>
          <w:lang w:val="en-US" w:eastAsia="zh-CN"/>
        </w:rPr>
        <w:t>（三）规范住院救助政策。</w:t>
      </w:r>
      <w:r>
        <w:rPr>
          <w:rFonts w:hint="eastAsia" w:ascii="Times New Roman" w:hAnsi="Times New Roman" w:eastAsia="仿宋_GB2312" w:cs="Times New Roman"/>
          <w:b w:val="0"/>
          <w:bCs w:val="0"/>
          <w:color w:val="000000"/>
          <w:kern w:val="2"/>
          <w:sz w:val="32"/>
          <w:szCs w:val="32"/>
          <w:highlight w:val="none"/>
          <w:lang w:val="en-US" w:eastAsia="zh-CN" w:bidi="ar-SA"/>
        </w:rPr>
        <w:t>建立</w:t>
      </w:r>
      <w:r>
        <w:rPr>
          <w:rFonts w:hint="eastAsia" w:cs="Times New Roman"/>
          <w:b w:val="0"/>
          <w:bCs w:val="0"/>
          <w:color w:val="000000"/>
          <w:kern w:val="2"/>
          <w:sz w:val="32"/>
          <w:szCs w:val="32"/>
          <w:highlight w:val="none"/>
          <w:lang w:val="en-US" w:eastAsia="zh-CN" w:bidi="ar-SA"/>
        </w:rPr>
        <w:t>住院救助</w:t>
      </w:r>
      <w:r>
        <w:rPr>
          <w:rFonts w:hint="eastAsia" w:ascii="Times New Roman" w:hAnsi="Times New Roman" w:eastAsia="仿宋_GB2312" w:cs="Times New Roman"/>
          <w:b w:val="0"/>
          <w:bCs w:val="0"/>
          <w:color w:val="000000"/>
          <w:kern w:val="2"/>
          <w:sz w:val="32"/>
          <w:szCs w:val="32"/>
          <w:highlight w:val="none"/>
          <w:lang w:val="en-US" w:eastAsia="zh-CN" w:bidi="ar-SA"/>
        </w:rPr>
        <w:t>梯次减负机制，</w:t>
      </w:r>
      <w:r>
        <w:rPr>
          <w:rFonts w:hint="eastAsia" w:cs="Times New Roman"/>
          <w:b w:val="0"/>
          <w:bCs w:val="0"/>
          <w:color w:val="000000"/>
          <w:kern w:val="2"/>
          <w:sz w:val="32"/>
          <w:szCs w:val="32"/>
          <w:highlight w:val="none"/>
          <w:lang w:val="en-US" w:eastAsia="zh-CN" w:bidi="ar-SA"/>
        </w:rPr>
        <w:t>所有救助对象不设起付线，医疗救助对象在定点医疗机构发生的合规费用，特困人员全额救助；低保人员按80%救助，封顶线10万元；低边人员按</w:t>
      </w:r>
      <w:r>
        <w:rPr>
          <w:rFonts w:hint="eastAsia" w:cs="Times New Roman"/>
          <w:b w:val="0"/>
          <w:bCs w:val="0"/>
          <w:kern w:val="2"/>
          <w:sz w:val="32"/>
          <w:szCs w:val="24"/>
          <w:lang w:val="en-US" w:eastAsia="zh-CN" w:bidi="ar-SA"/>
        </w:rPr>
        <w:t>70%救助</w:t>
      </w:r>
      <w:r>
        <w:rPr>
          <w:rFonts w:hint="eastAsia" w:cs="Times New Roman"/>
          <w:b w:val="0"/>
          <w:bCs w:val="0"/>
          <w:color w:val="000000"/>
          <w:kern w:val="2"/>
          <w:sz w:val="32"/>
          <w:szCs w:val="32"/>
          <w:highlight w:val="none"/>
          <w:lang w:val="en-US" w:eastAsia="zh-CN" w:bidi="ar-SA"/>
        </w:rPr>
        <w:t>，封顶线10万元；</w:t>
      </w:r>
      <w:r>
        <w:rPr>
          <w:rFonts w:hint="default" w:ascii="Times New Roman" w:hAnsi="Times New Roman" w:eastAsia="仿宋_GB2312" w:cs="Times New Roman"/>
          <w:kern w:val="2"/>
          <w:sz w:val="32"/>
          <w:szCs w:val="24"/>
          <w:highlight w:val="none"/>
          <w:lang w:val="en-US" w:eastAsia="zh-CN" w:bidi="ar-SA"/>
        </w:rPr>
        <w:t>因病致贫纳入低保、低边的支出型贫困对象</w:t>
      </w:r>
      <w:r>
        <w:rPr>
          <w:rFonts w:hint="eastAsia" w:cs="Times New Roman"/>
          <w:b w:val="0"/>
          <w:bCs w:val="0"/>
          <w:kern w:val="2"/>
          <w:sz w:val="32"/>
          <w:szCs w:val="24"/>
          <w:lang w:val="en-US" w:eastAsia="zh-CN" w:bidi="ar-SA"/>
        </w:rPr>
        <w:t>按照纳入低保或低边的相应比例救助，且其认定前</w:t>
      </w:r>
      <w:r>
        <w:rPr>
          <w:rFonts w:hint="default" w:cs="Times New Roman"/>
          <w:b w:val="0"/>
          <w:bCs w:val="0"/>
          <w:kern w:val="2"/>
          <w:sz w:val="32"/>
          <w:szCs w:val="24"/>
          <w:lang w:val="en-US" w:eastAsia="zh-CN" w:bidi="ar-SA"/>
        </w:rPr>
        <w:t>6</w:t>
      </w:r>
      <w:r>
        <w:rPr>
          <w:rFonts w:hint="eastAsia" w:cs="Times New Roman"/>
          <w:b w:val="0"/>
          <w:bCs w:val="0"/>
          <w:kern w:val="2"/>
          <w:sz w:val="32"/>
          <w:szCs w:val="24"/>
          <w:lang w:val="en-US" w:eastAsia="zh-CN" w:bidi="ar-SA"/>
        </w:rPr>
        <w:t>个月政策范围内医疗费用可纳入医疗救助范围；县级以上困难人群参照低边救助标准予以救助</w:t>
      </w:r>
      <w:r>
        <w:rPr>
          <w:rFonts w:hint="eastAsia" w:cs="Times New Roman"/>
          <w:kern w:val="2"/>
          <w:sz w:val="32"/>
          <w:szCs w:val="24"/>
          <w:highlight w:val="none"/>
          <w:lang w:val="en-US" w:eastAsia="zh-CN" w:bidi="ar-SA"/>
        </w:rPr>
        <w:t>。</w:t>
      </w:r>
    </w:p>
    <w:p w14:paraId="657D19C4">
      <w:pPr>
        <w:pStyle w:val="7"/>
        <w:ind w:left="0" w:leftChars="0" w:firstLine="640" w:firstLineChars="0"/>
        <w:rPr>
          <w:rFonts w:hint="eastAsia" w:cs="Times New Roman"/>
          <w:b w:val="0"/>
          <w:bCs w:val="0"/>
          <w:color w:val="000000"/>
          <w:kern w:val="2"/>
          <w:sz w:val="32"/>
          <w:szCs w:val="32"/>
          <w:lang w:val="en-US" w:eastAsia="zh-CN" w:bidi="ar-SA"/>
        </w:rPr>
      </w:pPr>
      <w:r>
        <w:rPr>
          <w:rStyle w:val="10"/>
          <w:rFonts w:hint="eastAsia" w:cs="Times New Roman"/>
          <w:lang w:val="en-US" w:eastAsia="zh-CN"/>
        </w:rPr>
        <w:t>（四</w:t>
      </w:r>
      <w:r>
        <w:rPr>
          <w:rStyle w:val="10"/>
          <w:rFonts w:hint="eastAsia" w:cs="Times New Roman"/>
          <w:b/>
          <w:bCs w:val="0"/>
          <w:lang w:val="en-US" w:eastAsia="zh-CN"/>
        </w:rPr>
        <w:t>）规范</w:t>
      </w:r>
      <w:r>
        <w:rPr>
          <w:rStyle w:val="10"/>
          <w:rFonts w:hint="eastAsia" w:cs="Times New Roman"/>
          <w:lang w:val="en-US" w:eastAsia="zh-CN"/>
        </w:rPr>
        <w:t>救助资金保障。</w:t>
      </w:r>
      <w:bookmarkStart w:id="0" w:name="_GoBack"/>
      <w:r>
        <w:rPr>
          <w:rFonts w:hint="eastAsia" w:cs="Times New Roman"/>
          <w:b w:val="0"/>
          <w:bCs w:val="0"/>
          <w:color w:val="000000"/>
          <w:kern w:val="2"/>
          <w:sz w:val="32"/>
          <w:szCs w:val="32"/>
          <w:lang w:val="en-US" w:eastAsia="zh-CN" w:bidi="ar-SA"/>
        </w:rPr>
        <w:t>一是明确救助资金筹集来源。</w:t>
      </w:r>
      <w:r>
        <w:rPr>
          <w:rFonts w:hint="eastAsia" w:cs="Times New Roman"/>
          <w:b w:val="0"/>
          <w:bCs w:val="0"/>
          <w:color w:val="000000"/>
          <w:kern w:val="2"/>
          <w:sz w:val="32"/>
          <w:szCs w:val="32"/>
          <w:highlight w:val="none"/>
          <w:lang w:val="en-US" w:eastAsia="zh-CN" w:bidi="ar-SA"/>
        </w:rPr>
        <w:t>医疗救助资金收入包括财政补贴收入、捐赠收入、利息收入、</w:t>
      </w:r>
      <w:r>
        <w:rPr>
          <w:rFonts w:ascii="仿宋_GB2312" w:hAnsi="仿宋_GB2312" w:eastAsia="仿宋_GB2312" w:cs="仿宋_GB2312"/>
          <w:b w:val="0"/>
          <w:bCs w:val="0"/>
          <w:color w:val="000000"/>
          <w:sz w:val="31"/>
          <w:szCs w:val="31"/>
          <w:highlight w:val="none"/>
        </w:rPr>
        <w:t>救助资金上年度结余</w:t>
      </w:r>
      <w:r>
        <w:rPr>
          <w:rFonts w:hint="eastAsia" w:ascii="仿宋_GB2312" w:hAnsi="仿宋_GB2312" w:cs="仿宋_GB2312"/>
          <w:b w:val="0"/>
          <w:bCs w:val="0"/>
          <w:color w:val="000000"/>
          <w:sz w:val="31"/>
          <w:szCs w:val="31"/>
          <w:highlight w:val="none"/>
          <w:lang w:eastAsia="zh-CN"/>
        </w:rPr>
        <w:t>、</w:t>
      </w:r>
      <w:r>
        <w:rPr>
          <w:rFonts w:hint="eastAsia" w:cs="Times New Roman"/>
          <w:b w:val="0"/>
          <w:bCs w:val="0"/>
          <w:color w:val="000000"/>
          <w:kern w:val="2"/>
          <w:sz w:val="32"/>
          <w:szCs w:val="32"/>
          <w:highlight w:val="none"/>
          <w:lang w:val="en-US" w:eastAsia="zh-CN" w:bidi="ar-SA"/>
        </w:rPr>
        <w:t>其他收入等。</w:t>
      </w:r>
      <w:r>
        <w:rPr>
          <w:rFonts w:hint="eastAsia" w:cs="Times New Roman"/>
          <w:b w:val="0"/>
          <w:bCs w:val="0"/>
          <w:color w:val="000000"/>
          <w:kern w:val="2"/>
          <w:sz w:val="32"/>
          <w:szCs w:val="32"/>
          <w:lang w:val="en-US" w:eastAsia="zh-CN" w:bidi="ar-SA"/>
        </w:rPr>
        <w:t>二是加强资金预算管理。</w:t>
      </w:r>
      <w:r>
        <w:rPr>
          <w:rFonts w:hint="eastAsia" w:cs="Times New Roman"/>
          <w:b w:val="0"/>
          <w:bCs w:val="0"/>
          <w:color w:val="000000"/>
          <w:kern w:val="2"/>
          <w:sz w:val="32"/>
          <w:szCs w:val="32"/>
          <w:lang w:val="en-US" w:eastAsia="zh-CN" w:bidi="ar-SA"/>
        </w:rPr>
        <w:t>落实医疗救助投入保障责任，科学做好医疗救助资金预算编制，提高救助补助资金使用绩效。三是严控救助资金支出。</w:t>
      </w:r>
      <w:r>
        <w:rPr>
          <w:rFonts w:hint="eastAsia" w:cs="Times New Roman"/>
          <w:b w:val="0"/>
          <w:bCs w:val="0"/>
          <w:color w:val="000000"/>
          <w:kern w:val="2"/>
          <w:sz w:val="32"/>
          <w:szCs w:val="32"/>
          <w:lang w:val="en-US" w:eastAsia="zh-CN" w:bidi="ar-SA"/>
        </w:rPr>
        <w:t>医疗救助基金支出主要包括资助参保费用支出、医疗费用救助支出以及其他支出等。</w:t>
      </w:r>
      <w:bookmarkEnd w:id="0"/>
    </w:p>
    <w:p w14:paraId="25C3D55F">
      <w:pPr>
        <w:pStyle w:val="7"/>
        <w:ind w:left="0" w:leftChars="0" w:firstLine="640" w:firstLineChars="0"/>
        <w:rPr>
          <w:rFonts w:hint="eastAsia" w:ascii="Times New Roman" w:hAnsi="Times New Roman" w:eastAsia="仿宋_GB2312" w:cs="Times New Roman"/>
          <w:b w:val="0"/>
          <w:bCs w:val="0"/>
          <w:color w:val="000000"/>
          <w:kern w:val="2"/>
          <w:sz w:val="32"/>
          <w:szCs w:val="32"/>
          <w:lang w:val="en-US" w:eastAsia="zh-CN" w:bidi="ar-SA"/>
        </w:rPr>
      </w:pPr>
      <w:r>
        <w:rPr>
          <w:rStyle w:val="10"/>
          <w:rFonts w:hint="eastAsia" w:cs="Times New Roman"/>
          <w:lang w:val="en-US" w:eastAsia="zh-CN"/>
        </w:rPr>
        <w:t>（五）规范就医诊疗行为。</w:t>
      </w:r>
      <w:r>
        <w:rPr>
          <w:rFonts w:hint="eastAsia" w:ascii="Times New Roman" w:hAnsi="Times New Roman" w:eastAsia="仿宋_GB2312" w:cs="Times New Roman"/>
          <w:b w:val="0"/>
          <w:bCs w:val="0"/>
          <w:color w:val="000000"/>
          <w:kern w:val="2"/>
          <w:sz w:val="32"/>
          <w:szCs w:val="32"/>
          <w:lang w:val="en-US" w:eastAsia="zh-CN" w:bidi="ar-SA"/>
        </w:rPr>
        <w:t>一是</w:t>
      </w:r>
      <w:r>
        <w:rPr>
          <w:rFonts w:hint="eastAsia" w:cs="Times New Roman"/>
          <w:b w:val="0"/>
          <w:bCs w:val="0"/>
          <w:color w:val="000000"/>
          <w:kern w:val="2"/>
          <w:sz w:val="32"/>
          <w:szCs w:val="32"/>
          <w:lang w:val="en-US" w:eastAsia="zh-CN" w:bidi="ar-SA"/>
        </w:rPr>
        <w:t>加强医疗救助对象住院管理。</w:t>
      </w:r>
      <w:r>
        <w:rPr>
          <w:rFonts w:hint="eastAsia" w:ascii="Times New Roman" w:hAnsi="Times New Roman" w:eastAsia="仿宋_GB2312" w:cs="Times New Roman"/>
          <w:b w:val="0"/>
          <w:bCs w:val="0"/>
          <w:color w:val="000000"/>
          <w:kern w:val="2"/>
          <w:sz w:val="32"/>
          <w:szCs w:val="32"/>
          <w:lang w:val="en-US" w:eastAsia="zh-CN" w:bidi="ar-SA"/>
        </w:rPr>
        <w:t>明确要求医疗救助对象应当配合定点医疗机构住院等相关管理规定，对符合出院标准但不按照规定出院的医疗救助基金不予支付。二是规范医疗机构诊疗行为</w:t>
      </w:r>
      <w:r>
        <w:rPr>
          <w:rFonts w:hint="eastAsia"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明确定点医疗机构</w:t>
      </w:r>
      <w:r>
        <w:rPr>
          <w:rFonts w:hint="eastAsia" w:cs="Times New Roman"/>
          <w:b w:val="0"/>
          <w:bCs w:val="0"/>
          <w:color w:val="000000"/>
          <w:kern w:val="2"/>
          <w:sz w:val="32"/>
          <w:szCs w:val="32"/>
          <w:lang w:val="en-US" w:eastAsia="zh-CN" w:bidi="ar-SA"/>
        </w:rPr>
        <w:t>要</w:t>
      </w:r>
      <w:r>
        <w:rPr>
          <w:rFonts w:hint="default" w:ascii="Times New Roman" w:hAnsi="Times New Roman" w:eastAsia="仿宋_GB2312" w:cs="Times New Roman"/>
          <w:b w:val="0"/>
          <w:bCs w:val="0"/>
          <w:color w:val="000000"/>
          <w:kern w:val="2"/>
          <w:sz w:val="32"/>
          <w:szCs w:val="32"/>
          <w:lang w:val="en-US" w:eastAsia="zh-CN" w:bidi="ar-SA"/>
        </w:rPr>
        <w:t>应用合理的诊治方案</w:t>
      </w:r>
      <w:r>
        <w:rPr>
          <w:rFonts w:hint="eastAsia" w:ascii="Times New Roman" w:hAnsi="Times New Roman" w:eastAsia="仿宋_GB2312" w:cs="Times New Roman"/>
          <w:b w:val="0"/>
          <w:bCs w:val="0"/>
          <w:color w:val="000000"/>
          <w:kern w:val="2"/>
          <w:sz w:val="32"/>
          <w:szCs w:val="32"/>
          <w:lang w:val="en-US" w:eastAsia="zh-CN" w:bidi="ar-SA"/>
        </w:rPr>
        <w:t>，优先选择医保目录内的药品、</w:t>
      </w:r>
      <w:r>
        <w:rPr>
          <w:rFonts w:hint="default" w:ascii="Times New Roman" w:hAnsi="Times New Roman" w:eastAsia="仿宋_GB2312" w:cs="Times New Roman"/>
          <w:b w:val="0"/>
          <w:bCs w:val="0"/>
          <w:color w:val="000000"/>
          <w:kern w:val="2"/>
          <w:sz w:val="32"/>
          <w:szCs w:val="32"/>
          <w:lang w:val="en-US" w:eastAsia="zh-CN" w:bidi="ar-SA"/>
        </w:rPr>
        <w:t>医用耗材和诊疗项目</w:t>
      </w:r>
      <w:r>
        <w:rPr>
          <w:rFonts w:hint="eastAsia" w:cs="Times New Roman"/>
          <w:b w:val="0"/>
          <w:bCs w:val="0"/>
          <w:color w:val="000000"/>
          <w:kern w:val="2"/>
          <w:sz w:val="32"/>
          <w:szCs w:val="32"/>
          <w:lang w:val="en-US" w:eastAsia="zh-CN" w:bidi="ar-SA"/>
        </w:rPr>
        <w:t>，严控不合理费用支出</w:t>
      </w:r>
      <w:r>
        <w:rPr>
          <w:rFonts w:hint="eastAsia" w:ascii="Times New Roman" w:hAnsi="Times New Roman" w:eastAsia="仿宋_GB2312" w:cs="Times New Roman"/>
          <w:b w:val="0"/>
          <w:bCs w:val="0"/>
          <w:color w:val="000000"/>
          <w:kern w:val="2"/>
          <w:sz w:val="32"/>
          <w:szCs w:val="32"/>
          <w:lang w:val="en-US" w:eastAsia="zh-CN" w:bidi="ar-SA"/>
        </w:rPr>
        <w:t>。三是规范</w:t>
      </w:r>
      <w:r>
        <w:rPr>
          <w:rFonts w:hint="eastAsia" w:cs="Times New Roman"/>
          <w:b w:val="0"/>
          <w:bCs w:val="0"/>
          <w:color w:val="000000"/>
          <w:kern w:val="2"/>
          <w:sz w:val="32"/>
          <w:szCs w:val="32"/>
          <w:lang w:val="en-US" w:eastAsia="zh-CN" w:bidi="ar-SA"/>
        </w:rPr>
        <w:t>异地转诊登记备案。</w:t>
      </w:r>
      <w:r>
        <w:rPr>
          <w:rFonts w:hint="eastAsia" w:ascii="Times New Roman" w:hAnsi="Times New Roman" w:eastAsia="仿宋_GB2312" w:cs="Times New Roman"/>
          <w:b w:val="0"/>
          <w:bCs w:val="0"/>
          <w:color w:val="000000"/>
          <w:kern w:val="2"/>
          <w:sz w:val="32"/>
          <w:szCs w:val="32"/>
          <w:lang w:val="en-US" w:eastAsia="zh-CN" w:bidi="ar-SA"/>
        </w:rPr>
        <w:t>做好异地安置和转诊登记备案，对不按规定转诊的救助对象，所发生的医疗费用原则上不纳入医疗救助范围。</w:t>
      </w:r>
    </w:p>
    <w:p w14:paraId="41A32EA8">
      <w:pPr>
        <w:pStyle w:val="7"/>
        <w:ind w:left="0" w:leftChars="0" w:firstLine="640" w:firstLineChars="0"/>
        <w:rPr>
          <w:rFonts w:hint="default" w:ascii="Times New Roman" w:hAnsi="Times New Roman" w:eastAsia="仿宋_GB2312" w:cs="Times New Roman"/>
          <w:b w:val="0"/>
          <w:bCs w:val="0"/>
          <w:color w:val="000000"/>
          <w:kern w:val="2"/>
          <w:sz w:val="32"/>
          <w:szCs w:val="32"/>
          <w:lang w:val="en-US" w:eastAsia="zh-CN" w:bidi="ar-SA"/>
        </w:rPr>
      </w:pPr>
    </w:p>
    <w:sectPr>
      <w:pgSz w:w="11906" w:h="16838"/>
      <w:pgMar w:top="2098" w:right="1474" w:bottom="1984" w:left="1587" w:header="851" w:footer="992" w:gutter="0"/>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A2146"/>
    <w:rsid w:val="07997B13"/>
    <w:rsid w:val="07FB5FC5"/>
    <w:rsid w:val="12C0673B"/>
    <w:rsid w:val="1CCB59F2"/>
    <w:rsid w:val="28427C92"/>
    <w:rsid w:val="2C786F62"/>
    <w:rsid w:val="2E4E13F0"/>
    <w:rsid w:val="37591E91"/>
    <w:rsid w:val="38D15EE3"/>
    <w:rsid w:val="417373C0"/>
    <w:rsid w:val="45336E34"/>
    <w:rsid w:val="47D00388"/>
    <w:rsid w:val="491C5853"/>
    <w:rsid w:val="4B9F7768"/>
    <w:rsid w:val="50D0321A"/>
    <w:rsid w:val="52D70679"/>
    <w:rsid w:val="5305587F"/>
    <w:rsid w:val="58BF1C5D"/>
    <w:rsid w:val="5D98161A"/>
    <w:rsid w:val="62B364F2"/>
    <w:rsid w:val="66D24120"/>
    <w:rsid w:val="67221C1F"/>
    <w:rsid w:val="781F676B"/>
    <w:rsid w:val="7E937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560" w:lineRule="exact"/>
      <w:ind w:firstLine="0" w:firstLineChars="0"/>
      <w:jc w:val="center"/>
      <w:outlineLvl w:val="0"/>
    </w:pPr>
    <w:rPr>
      <w:rFonts w:ascii="Times New Roman" w:hAnsi="Times New Roman" w:eastAsia="方正小标宋简体" w:cs="Times New Roman"/>
      <w:kern w:val="44"/>
      <w:sz w:val="44"/>
    </w:rPr>
  </w:style>
  <w:style w:type="paragraph" w:styleId="3">
    <w:name w:val="heading 2"/>
    <w:basedOn w:val="1"/>
    <w:next w:val="1"/>
    <w:unhideWhenUsed/>
    <w:qFormat/>
    <w:uiPriority w:val="0"/>
    <w:pPr>
      <w:keepNext/>
      <w:keepLines/>
      <w:spacing w:before="0" w:beforeLines="0" w:beforeAutospacing="0" w:after="0" w:afterLines="0" w:afterAutospacing="0" w:line="560" w:lineRule="exact"/>
      <w:ind w:firstLine="640" w:firstLineChars="200"/>
      <w:outlineLvl w:val="1"/>
    </w:pPr>
    <w:rPr>
      <w:rFonts w:ascii="Times New Roman" w:hAnsi="Times New Roman" w:eastAsia="黑体"/>
      <w:sz w:val="32"/>
    </w:rPr>
  </w:style>
  <w:style w:type="paragraph" w:styleId="4">
    <w:name w:val="heading 3"/>
    <w:basedOn w:val="1"/>
    <w:next w:val="1"/>
    <w:link w:val="10"/>
    <w:unhideWhenUsed/>
    <w:qFormat/>
    <w:uiPriority w:val="0"/>
    <w:pPr>
      <w:keepNext/>
      <w:keepLines/>
      <w:spacing w:beforeLines="0" w:beforeAutospacing="0" w:afterLines="0" w:afterAutospacing="0" w:line="560" w:lineRule="exact"/>
      <w:outlineLvl w:val="2"/>
    </w:pPr>
    <w:rPr>
      <w:rFonts w:ascii="Calibri" w:hAnsi="Calibri" w:eastAsia="楷体_GB2312" w:cs="Times New Roman"/>
      <w:b/>
      <w:szCs w:val="32"/>
    </w:rPr>
  </w:style>
  <w:style w:type="paragraph" w:styleId="5">
    <w:name w:val="heading 4"/>
    <w:basedOn w:val="1"/>
    <w:next w:val="1"/>
    <w:link w:val="12"/>
    <w:unhideWhenUsed/>
    <w:qFormat/>
    <w:uiPriority w:val="0"/>
    <w:pPr>
      <w:ind w:firstLine="0" w:firstLineChars="0"/>
      <w:jc w:val="center"/>
      <w:outlineLvl w:val="3"/>
    </w:pPr>
    <w:rPr>
      <w:rFonts w:ascii="Times New Roman" w:hAnsi="Times New Roman" w:eastAsia="楷体_GB2312" w:cs="Times New Roma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0"/>
    <w:pPr>
      <w:spacing w:after="120" w:afterLines="0" w:afterAutospacing="0"/>
      <w:ind w:left="420" w:leftChars="200"/>
    </w:pPr>
  </w:style>
  <w:style w:type="paragraph" w:styleId="7">
    <w:name w:val="Body Text First Indent 2"/>
    <w:basedOn w:val="6"/>
    <w:qFormat/>
    <w:uiPriority w:val="0"/>
    <w:pPr>
      <w:ind w:firstLine="420" w:firstLineChars="200"/>
    </w:pPr>
  </w:style>
  <w:style w:type="character" w:customStyle="1" w:styleId="10">
    <w:name w:val="标题 3 Char"/>
    <w:link w:val="4"/>
    <w:qFormat/>
    <w:uiPriority w:val="0"/>
    <w:rPr>
      <w:rFonts w:ascii="Calibri" w:hAnsi="Calibri" w:eastAsia="楷体_GB2312" w:cs="Times New Roman"/>
      <w:b/>
      <w:sz w:val="32"/>
      <w:szCs w:val="32"/>
    </w:rPr>
  </w:style>
  <w:style w:type="character" w:customStyle="1" w:styleId="11">
    <w:name w:val="UserStyle_1"/>
    <w:qFormat/>
    <w:uiPriority w:val="0"/>
    <w:rPr>
      <w:rFonts w:ascii="Times New Roman" w:hAnsi="Times New Roman" w:eastAsia="仿宋_GB2312" w:cs="Times New Roman"/>
      <w:kern w:val="2"/>
      <w:sz w:val="32"/>
      <w:szCs w:val="24"/>
      <w:lang w:val="en-US" w:eastAsia="zh-CN" w:bidi="ar-SA"/>
    </w:rPr>
  </w:style>
  <w:style w:type="character" w:customStyle="1" w:styleId="12">
    <w:name w:val="标题 4 Char"/>
    <w:link w:val="5"/>
    <w:qFormat/>
    <w:uiPriority w:val="0"/>
    <w:rPr>
      <w:rFonts w:ascii="Times New Roman" w:hAnsi="Times New Roman" w:eastAsia="楷体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940</Words>
  <Characters>954</Characters>
  <Lines>0</Lines>
  <Paragraphs>0</Paragraphs>
  <TotalTime>11</TotalTime>
  <ScaleCrop>false</ScaleCrop>
  <LinksUpToDate>false</LinksUpToDate>
  <CharactersWithSpaces>957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2023-10-24T02:38:00Z</dcterms:created>
  <dc:creator>CPIC</dc:creator>
  <cp:lastModifiedBy>王炎耳东</cp:lastModifiedBy>
  <dcterms:modified xsi:type="dcterms:W3CDTF">2024-12-06T07:27:44Z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1E4454D3C79549D8A3C21A876057ADA5_13</vt:lpwstr>
  </property>
</Properties>
</file>