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C2D34">
      <w:pPr>
        <w:widowControl/>
        <w:shd w:val="clear" w:color="auto" w:fill="FFFFFF"/>
        <w:spacing w:before="0" w:beforeAutospacing="0" w:after="0" w:afterAutospacing="0" w:line="56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</w:p>
    <w:p w14:paraId="7BF7B122"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6" w:afterLines="10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3"/>
          <w:szCs w:val="43"/>
          <w:u w:val="none"/>
          <w:shd w:val="clear" w:color="auto" w:fill="FFFFFF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  <w:lang w:val="en-US" w:eastAsia="zh-CN"/>
        </w:rPr>
        <w:t>25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  <w:lang w:val="en-US" w:eastAsia="zh-CN"/>
        </w:rPr>
        <w:t xml:space="preserve">温州湾新区 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</w:rPr>
        <w:t>龙湾区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  <w:lang w:val="en-US" w:eastAsia="zh-CN"/>
        </w:rPr>
        <w:t>人民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</w:rPr>
        <w:t>政府重大行政决策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  <w:lang w:val="en-US" w:eastAsia="zh-CN"/>
        </w:rPr>
        <w:t>事项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</w:rPr>
        <w:t>目录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  <w:lang w:val="en-US" w:eastAsia="zh-CN"/>
        </w:rPr>
        <w:t>征求意见稿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u w:val="none"/>
          <w:shd w:val="clear" w:color="auto" w:fill="FFFFFF"/>
          <w:lang w:eastAsia="zh-CN"/>
        </w:rPr>
        <w:t>）</w:t>
      </w:r>
    </w:p>
    <w:tbl>
      <w:tblPr>
        <w:tblStyle w:val="6"/>
        <w:tblW w:w="15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087"/>
        <w:gridCol w:w="809"/>
        <w:gridCol w:w="731"/>
        <w:gridCol w:w="2809"/>
        <w:gridCol w:w="810"/>
        <w:gridCol w:w="1148"/>
        <w:gridCol w:w="1950"/>
        <w:gridCol w:w="907"/>
        <w:gridCol w:w="1125"/>
        <w:gridCol w:w="1290"/>
        <w:gridCol w:w="615"/>
        <w:gridCol w:w="825"/>
        <w:gridCol w:w="567"/>
        <w:gridCol w:w="567"/>
      </w:tblGrid>
      <w:tr w14:paraId="799D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7FB1">
            <w:pPr>
              <w:autoSpaceDE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27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重大行政决策事项名称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6F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重大行政决策主体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D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承办单位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法律政策依据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C0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计划完成时间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7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是否履行公众参与。若否，请填写法定理由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0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公众参与是否包括在区政府门户网站公开征求意见。若否，请填写法定理由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6D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是否履行听证程序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4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是否履行专家论证。若否，请填写具体理由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5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  <w:highlight w:val="none"/>
              </w:rPr>
              <w:t>是否履行风险评估。若否，请填写具体理由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EDAE7">
            <w:pPr>
              <w:autoSpaceDE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是否为涉企政策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3B0F5">
            <w:pPr>
              <w:autoSpaceDE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是否履行公平竞争审查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B7BA3">
            <w:pPr>
              <w:autoSpaceDE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是否向人大报告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D4D5A">
            <w:pPr>
              <w:autoSpaceDE w:val="0"/>
              <w:adjustRightInd w:val="0"/>
              <w:snapToGrid w:val="0"/>
              <w:spacing w:line="400" w:lineRule="exact"/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</w:p>
        </w:tc>
      </w:tr>
      <w:tr w14:paraId="3769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3768D6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1DB57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龙湾区国民经济和社会发展十五五规划基本思路和规划纲要编制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B9FC70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龙湾区人民</w:t>
            </w: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政府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E68906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龙湾区发改局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777B8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国务院《关于加强国民经济和社会发展规划编制工作的若干意见》（国发〔2005〕33号）、浙江省发展改革委关于印发《浙江省“十五五”规划编制工作方案》的通知（浙发改规划〔2024〕87号）、温州市发展和改革委员会关于印发《温州市“十五五”规划编制工作方案》的通知（温发改规划〔2024〕52号）。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688A0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2025年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5399DB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1F246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6591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12AB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7B7AC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7C716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D160A4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F41D5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8577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</w:p>
        </w:tc>
      </w:tr>
      <w:tr w14:paraId="01399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70DFF">
            <w:pPr>
              <w:autoSpaceDE w:val="0"/>
              <w:adjustRightInd w:val="0"/>
              <w:snapToGrid w:val="0"/>
              <w:spacing w:line="560" w:lineRule="exact"/>
              <w:rPr>
                <w:rFonts w:hint="default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23957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龙湾区职业技术学校迁建工程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5769A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龙湾区人民政府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BDA98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龙湾区教育局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013FDF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《浙江省等级中等职业学校标准（2016年修订版）》</w:t>
            </w:r>
          </w:p>
          <w:p w14:paraId="23D6503C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《中等职业学校建设标准》（见表192-2018）</w:t>
            </w:r>
          </w:p>
          <w:p w14:paraId="3C5BC3A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《温州市龙湾区土地利用总体规划（2006-2020年）2015调整完善版》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E2601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2025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7E039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CA07E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543BA6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D1B78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1FA65C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8BD5C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3D8DE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2EA52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51EBF">
            <w:pPr>
              <w:autoSpaceDE w:val="0"/>
              <w:adjustRightInd w:val="0"/>
              <w:snapToGrid w:val="0"/>
              <w:spacing w:line="560" w:lineRule="exact"/>
              <w:rPr>
                <w:rFonts w:hint="eastAsia" w:ascii="仿宋_GB2312" w:hAnsi="仿宋" w:eastAsia="仿宋_GB2312" w:cs="Times New Roman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0CEE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68696A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  <w:t>3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E4B1B7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" w:eastAsia="仿宋_GB2312" w:cs="Times New Roman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温州市龙湾区人民政府关于公布区政府及区政府办公室202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年度行政规范性文件清理结果的决定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45026C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龙湾区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人民政府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45370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龙湾区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司法局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DE146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" w:eastAsia="仿宋_GB2312" w:cs="Times New Roman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《浙江省行政规范性文件管理办法》（省政府令第372号）、《温州市政府行政规范性文件制定实施细则》（温政发〔2021〕27号）、《龙湾区政府行政规范性文件管理办法》（温龙政办发〔2017〕118号）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AD3564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2025年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62F4D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3B1A4D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C79EBE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A8369E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448DA6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否（不涉及社会稳定）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99222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7519BE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99B06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220F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</w:tr>
      <w:tr w14:paraId="0809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2F59B">
            <w:pPr>
              <w:tabs>
                <w:tab w:val="left" w:pos="266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  <w:t>4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294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="Times New Roman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温州湾新区、龙湾区促进文旅发展扶持奖励政策措施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AF6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温州市龙湾区人民政府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温州湾新区（高新区、经开区）管委会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D0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龙湾区文化和广电旅游体育局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09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参照《</w:t>
            </w: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黑龙江省文化旅游产业招商引资若干扶持政策措施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》（</w:t>
            </w: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黑政规〔2021〕21号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）、《</w:t>
            </w: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中共婺源县委办公室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婺源县人民政府办公室关于印发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&lt;</w:t>
            </w: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婺源县文旅招商引资若干优惠政策（试行）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的通知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》（</w:t>
            </w:r>
            <w:r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  <w:t>婺办字〔2023〕17号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）、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《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浙江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省发展改革委关于印发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&lt;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浙江省扩大有效投资“千项万亿”工程2024年重大建设项目实施计划项目表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&gt;&lt;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浙江省扩大有效投资“千项万亿”工程2024年重大建设项目服务保障政策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的通知》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（浙发改投资〔2024〕42号）、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《温州市龙湾区人民政府温州湾新区（高新区、经开区）管委会关于印发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&lt;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全面加快科技创新 推动工业经济高质量发展的若干政策意见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&gt;&lt;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进一步加快现代服务业高质量发展的若干政策意见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&gt;&lt;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进一步扩大内外开放经济发展的若干政策意见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的通知》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温龙政发〔2024〕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号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）、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《鹿城区促进全域旅游发展扶持奖励办法》（温鹿政办〔2022〕23号）、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《瓯海区文化旅游体育产业发展扶持办法》（瓯委改发〔2023〕1号）。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9A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2025年12月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AE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1E8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035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3C4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91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否（不涉及社会稳定、公共安全等方面不利影响）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3B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D9F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04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E4940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2"/>
                <w:szCs w:val="22"/>
                <w:lang w:eastAsia="zh-CN"/>
              </w:rPr>
            </w:pPr>
          </w:p>
        </w:tc>
      </w:tr>
      <w:tr w14:paraId="7801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9BD06C">
            <w:pPr>
              <w:tabs>
                <w:tab w:val="left" w:pos="266"/>
              </w:tabs>
              <w:autoSpaceDE w:val="0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1B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关于加快推进城乡危旧住宅房屋治理改造工作的实施意见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FED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龙湾区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人民政府</w:t>
            </w: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73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温州湾新区建设局（区住建局）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89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《浙江省房屋使用安全管理条例》《温州市人民政府办公室关于切实加强农村住房建设管理的通知》（温政办〔2024〕62号）《温州市龙湾区人民政府办公室关于印发温州湾新区、龙湾区城乡房屋排险保安五年行动方案（2024—2028年）的通知》（温龙政办发〔2024〕53号）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1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2025年11月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049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6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61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32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否，不属于专业性、技术性较强的决策事项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A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否（不属于对社会稳定、公共安全等方面造成不利影响的决策事项）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E6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90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16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A08A9">
            <w:pPr>
              <w:autoSpaceDE w:val="0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2"/>
                <w:szCs w:val="22"/>
                <w:lang w:eastAsia="zh-CN"/>
              </w:rPr>
            </w:pPr>
          </w:p>
        </w:tc>
      </w:tr>
    </w:tbl>
    <w:p w14:paraId="223B61D0">
      <w:pPr>
        <w:spacing w:line="560" w:lineRule="exac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1D5F741"/>
    <w:sectPr>
      <w:footerReference r:id="rId3" w:type="default"/>
      <w:pgSz w:w="16838" w:h="11906" w:orient="landscape"/>
      <w:pgMar w:top="1587" w:right="2098" w:bottom="1474" w:left="1985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JJKLLK+TT9D71367BtCID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F0792">
    <w:pPr>
      <w:pStyle w:val="4"/>
      <w:ind w:right="420" w:rightChars="200"/>
      <w:jc w:val="right"/>
    </w:pPr>
    <w:r>
      <w:rPr>
        <w:rFonts w:hint="eastAsia"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hint="eastAsia" w:ascii="宋体" w:hAnsi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NjkzNGUwNTgyZWE2ZDdjMTdjYzMzYmJiMGRhM2EifQ=="/>
  </w:docVars>
  <w:rsids>
    <w:rsidRoot w:val="00000000"/>
    <w:rsid w:val="113F5BE8"/>
    <w:rsid w:val="1310421D"/>
    <w:rsid w:val="177E6824"/>
    <w:rsid w:val="2BDE27B3"/>
    <w:rsid w:val="2BF610DE"/>
    <w:rsid w:val="619A4BB7"/>
    <w:rsid w:val="62013120"/>
    <w:rsid w:val="63BD4614"/>
    <w:rsid w:val="654B7BFC"/>
    <w:rsid w:val="7D2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JJKLLK+TT9D71367BtCID" w:hAnsi="Times New Roman" w:eastAsia="JJKLLK+TT9D71367BtCID" w:cs="JJKLLK+TT9D71367BtCID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1751</Words>
  <Characters>1880</Characters>
  <Lines>0</Lines>
  <Paragraphs>0</Paragraphs>
  <TotalTime>29</TotalTime>
  <ScaleCrop>false</ScaleCrop>
  <LinksUpToDate>false</LinksUpToDate>
  <CharactersWithSpaces>1889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徐祥祥</cp:lastModifiedBy>
  <dcterms:modified xsi:type="dcterms:W3CDTF">2025-01-22T01:30:04Z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9CFB096FDEE9401B8D19C14B86A4E93B_13</vt:lpwstr>
  </property>
  <property fmtid="{D5CDD505-2E9C-101B-9397-08002B2CF9AE}" pid="4" name="KSOTemplateDocerSaveRecord">
    <vt:lpwstr>eyJoZGlkIjoiNTQ5ZTczM2VjZTE2OWIwOWFlZTA2ZTljYzA3NGY2YjMifQ==</vt:lpwstr>
  </property>
</Properties>
</file>