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龙湾区征收集体土地涉及房屋补偿实施细则</w:t>
      </w:r>
    </w:p>
    <w:p>
      <w:pPr>
        <w:spacing w:line="560" w:lineRule="exact"/>
        <w:jc w:val="center"/>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w:t>
      </w:r>
      <w:r>
        <w:rPr>
          <w:rFonts w:hint="eastAsia" w:ascii="仿宋_GB2312" w:hAnsi="仿宋" w:eastAsia="仿宋_GB2312"/>
          <w:color w:val="auto"/>
          <w:sz w:val="32"/>
          <w:szCs w:val="32"/>
          <w:u w:val="none"/>
          <w:lang w:eastAsia="zh-CN"/>
        </w:rPr>
        <w:t>征求意见稿</w:t>
      </w:r>
      <w:r>
        <w:rPr>
          <w:rFonts w:hint="eastAsia" w:ascii="仿宋_GB2312" w:hAnsi="仿宋" w:eastAsia="仿宋_GB2312"/>
          <w:color w:val="auto"/>
          <w:sz w:val="32"/>
          <w:szCs w:val="32"/>
          <w:u w:val="none"/>
        </w:rPr>
        <w:t>）</w:t>
      </w:r>
    </w:p>
    <w:p>
      <w:pPr>
        <w:pStyle w:val="6"/>
        <w:spacing w:before="0" w:beforeAutospacing="0" w:after="0" w:afterAutospacing="0" w:line="560" w:lineRule="exact"/>
        <w:jc w:val="center"/>
        <w:rPr>
          <w:rFonts w:ascii="仿宋_GB2312" w:hAnsi="黑体" w:eastAsia="仿宋_GB2312" w:cs="方正小标宋简体"/>
          <w:color w:val="auto"/>
          <w:sz w:val="32"/>
          <w:szCs w:val="32"/>
          <w:u w:val="none"/>
        </w:rPr>
      </w:pPr>
    </w:p>
    <w:p>
      <w:pPr>
        <w:pStyle w:val="6"/>
        <w:spacing w:before="0" w:beforeAutospacing="0" w:after="0" w:afterAutospacing="0" w:line="560" w:lineRule="exact"/>
        <w:jc w:val="center"/>
        <w:rPr>
          <w:rFonts w:ascii="黑体" w:hAnsi="黑体" w:eastAsia="黑体"/>
          <w:color w:val="auto"/>
          <w:sz w:val="32"/>
          <w:szCs w:val="32"/>
          <w:u w:val="none"/>
        </w:rPr>
      </w:pPr>
      <w:r>
        <w:rPr>
          <w:rFonts w:hint="eastAsia" w:ascii="黑体" w:hAnsi="黑体" w:eastAsia="黑体"/>
          <w:color w:val="auto"/>
          <w:sz w:val="32"/>
          <w:szCs w:val="32"/>
          <w:u w:val="none"/>
        </w:rPr>
        <w:t>第一章 总则</w:t>
      </w:r>
    </w:p>
    <w:p>
      <w:pPr>
        <w:pStyle w:val="6"/>
        <w:spacing w:before="0" w:beforeAutospacing="0" w:after="0" w:afterAutospacing="0" w:line="560" w:lineRule="exact"/>
        <w:ind w:firstLine="640" w:firstLineChars="200"/>
        <w:rPr>
          <w:rFonts w:ascii="仿宋_GB2312" w:hAnsi="仿宋" w:eastAsia="仿宋_GB2312"/>
          <w:color w:val="auto"/>
          <w:sz w:val="32"/>
          <w:szCs w:val="32"/>
          <w:u w:val="none"/>
        </w:rPr>
      </w:pPr>
      <w:r>
        <w:rPr>
          <w:rFonts w:hint="eastAsia" w:ascii="黑体" w:hAnsi="仿宋" w:eastAsia="黑体"/>
          <w:color w:val="auto"/>
          <w:sz w:val="32"/>
          <w:szCs w:val="32"/>
          <w:u w:val="none"/>
        </w:rPr>
        <w:t>第一条</w:t>
      </w:r>
      <w:r>
        <w:rPr>
          <w:rFonts w:hint="eastAsia" w:ascii="仿宋_GB2312" w:hAnsi="仿宋" w:eastAsia="仿宋_GB2312"/>
          <w:color w:val="auto"/>
          <w:sz w:val="32"/>
          <w:szCs w:val="32"/>
          <w:u w:val="none"/>
        </w:rPr>
        <w:t xml:space="preserve"> 为保护集体土地上房屋相关权利人合法权益，规范本区征收集体土地涉及房屋补偿</w:t>
      </w:r>
      <w:r>
        <w:rPr>
          <w:rFonts w:hint="eastAsia" w:ascii="仿宋_GB2312" w:eastAsia="仿宋_GB2312"/>
          <w:color w:val="auto"/>
          <w:sz w:val="32"/>
          <w:szCs w:val="32"/>
          <w:u w:val="none"/>
        </w:rPr>
        <w:t>（以下简称“</w:t>
      </w:r>
      <w:r>
        <w:rPr>
          <w:rFonts w:hint="eastAsia" w:ascii="仿宋_GB2312" w:hAnsi="Verdana" w:eastAsia="仿宋_GB2312"/>
          <w:color w:val="auto"/>
          <w:sz w:val="32"/>
          <w:szCs w:val="32"/>
          <w:u w:val="none"/>
        </w:rPr>
        <w:t>房屋补偿”</w:t>
      </w:r>
      <w:r>
        <w:rPr>
          <w:rFonts w:hint="eastAsia" w:ascii="仿宋_GB2312" w:eastAsia="仿宋_GB2312"/>
          <w:color w:val="auto"/>
          <w:sz w:val="32"/>
          <w:szCs w:val="32"/>
          <w:u w:val="none"/>
        </w:rPr>
        <w:t>）</w:t>
      </w:r>
      <w:r>
        <w:rPr>
          <w:rFonts w:hint="eastAsia" w:ascii="仿宋_GB2312" w:hAnsi="仿宋" w:eastAsia="仿宋_GB2312"/>
          <w:color w:val="auto"/>
          <w:sz w:val="32"/>
          <w:szCs w:val="32"/>
          <w:u w:val="none"/>
        </w:rPr>
        <w:t>工作，根据《温州市人民政府关于温州市市区征收农民集体所有土地管理办法实施后有关政策衔接的意见》（温政发〔2020〕27 号）、</w:t>
      </w:r>
      <w:r>
        <w:rPr>
          <w:rFonts w:hint="eastAsia" w:ascii="仿宋_GB2312" w:eastAsia="仿宋_GB2312"/>
          <w:color w:val="auto"/>
          <w:sz w:val="32"/>
          <w:szCs w:val="32"/>
          <w:u w:val="none"/>
        </w:rPr>
        <w:t>《</w:t>
      </w:r>
      <w:r>
        <w:rPr>
          <w:rFonts w:hint="eastAsia" w:ascii="仿宋_GB2312" w:hAnsi="仿宋" w:eastAsia="仿宋_GB2312"/>
          <w:color w:val="auto"/>
          <w:sz w:val="32"/>
          <w:szCs w:val="32"/>
          <w:u w:val="none"/>
        </w:rPr>
        <w:t>温州市人民政府关于规范温州市区征收集体土地涉及房屋补偿工作的实施意见</w:t>
      </w:r>
      <w:r>
        <w:rPr>
          <w:rFonts w:hint="eastAsia" w:ascii="仿宋_GB2312" w:eastAsia="仿宋_GB2312"/>
          <w:color w:val="auto"/>
          <w:sz w:val="32"/>
          <w:szCs w:val="32"/>
          <w:u w:val="none"/>
        </w:rPr>
        <w:t>》</w:t>
      </w:r>
      <w:r>
        <w:rPr>
          <w:rFonts w:hint="eastAsia" w:ascii="仿宋_GB2312" w:hAnsi="Verdana" w:eastAsia="仿宋_GB2312"/>
          <w:color w:val="auto"/>
          <w:sz w:val="32"/>
          <w:szCs w:val="32"/>
          <w:u w:val="none"/>
        </w:rPr>
        <w:t>（温政发〔20</w:t>
      </w:r>
      <w:r>
        <w:rPr>
          <w:rFonts w:hint="eastAsia" w:ascii="仿宋_GB2312" w:eastAsia="仿宋_GB2312"/>
          <w:color w:val="auto"/>
          <w:sz w:val="32"/>
          <w:szCs w:val="32"/>
          <w:u w:val="none"/>
        </w:rPr>
        <w:t>13</w:t>
      </w:r>
      <w:r>
        <w:rPr>
          <w:rFonts w:hint="eastAsia" w:ascii="仿宋_GB2312" w:hAnsi="Verdana" w:eastAsia="仿宋_GB2312"/>
          <w:color w:val="auto"/>
          <w:sz w:val="32"/>
          <w:szCs w:val="32"/>
          <w:u w:val="none"/>
        </w:rPr>
        <w:t>〕</w:t>
      </w:r>
      <w:r>
        <w:rPr>
          <w:rFonts w:hint="eastAsia" w:ascii="仿宋_GB2312" w:eastAsia="仿宋_GB2312"/>
          <w:color w:val="auto"/>
          <w:sz w:val="32"/>
          <w:szCs w:val="32"/>
          <w:u w:val="none"/>
        </w:rPr>
        <w:t>101</w:t>
      </w:r>
      <w:r>
        <w:rPr>
          <w:rFonts w:hint="eastAsia" w:ascii="仿宋_GB2312" w:hAnsi="Verdana" w:eastAsia="仿宋_GB2312"/>
          <w:color w:val="auto"/>
          <w:sz w:val="32"/>
          <w:szCs w:val="32"/>
          <w:u w:val="none"/>
        </w:rPr>
        <w:t>号）、《温州市区城市建设房屋征收城中村改造农房集聚建设补偿实施办法的通知》（温政发〔20</w:t>
      </w:r>
      <w:r>
        <w:rPr>
          <w:rFonts w:hint="eastAsia" w:ascii="仿宋_GB2312" w:eastAsia="仿宋_GB2312"/>
          <w:color w:val="auto"/>
          <w:sz w:val="32"/>
          <w:szCs w:val="32"/>
          <w:u w:val="none"/>
        </w:rPr>
        <w:t>12</w:t>
      </w:r>
      <w:r>
        <w:rPr>
          <w:rFonts w:hint="eastAsia" w:ascii="仿宋_GB2312" w:hAnsi="Verdana" w:eastAsia="仿宋_GB2312"/>
          <w:color w:val="auto"/>
          <w:sz w:val="32"/>
          <w:szCs w:val="32"/>
          <w:u w:val="none"/>
        </w:rPr>
        <w:t>〕</w:t>
      </w:r>
      <w:r>
        <w:rPr>
          <w:rFonts w:hint="eastAsia" w:ascii="仿宋_GB2312" w:eastAsia="仿宋_GB2312"/>
          <w:color w:val="auto"/>
          <w:sz w:val="32"/>
          <w:szCs w:val="32"/>
          <w:u w:val="none"/>
        </w:rPr>
        <w:t>19</w:t>
      </w:r>
      <w:r>
        <w:rPr>
          <w:rFonts w:hint="eastAsia" w:ascii="仿宋_GB2312" w:hAnsi="Verdana" w:eastAsia="仿宋_GB2312"/>
          <w:color w:val="auto"/>
          <w:sz w:val="32"/>
          <w:szCs w:val="32"/>
          <w:u w:val="none"/>
        </w:rPr>
        <w:t>号）</w:t>
      </w:r>
      <w:r>
        <w:rPr>
          <w:rFonts w:hint="eastAsia" w:ascii="仿宋_GB2312" w:hAnsi="仿宋" w:eastAsia="仿宋_GB2312"/>
          <w:color w:val="auto"/>
          <w:sz w:val="32"/>
          <w:szCs w:val="32"/>
          <w:u w:val="none"/>
        </w:rPr>
        <w:t>规定</w:t>
      </w:r>
      <w:r>
        <w:rPr>
          <w:rFonts w:hint="eastAsia" w:ascii="仿宋_GB2312" w:hAnsi="Verdana" w:eastAsia="仿宋_GB2312"/>
          <w:color w:val="auto"/>
          <w:sz w:val="32"/>
          <w:szCs w:val="32"/>
          <w:u w:val="none"/>
        </w:rPr>
        <w:t>，</w:t>
      </w:r>
      <w:r>
        <w:rPr>
          <w:rFonts w:hint="eastAsia" w:ascii="仿宋_GB2312" w:hAnsi="仿宋" w:eastAsia="仿宋_GB2312"/>
          <w:color w:val="auto"/>
          <w:sz w:val="32"/>
          <w:szCs w:val="32"/>
          <w:u w:val="none"/>
        </w:rPr>
        <w:t>参照国有土地上房屋征收与补偿有关规定</w:t>
      </w:r>
      <w:r>
        <w:rPr>
          <w:rFonts w:hint="eastAsia" w:ascii="仿宋_GB2312" w:hAnsi="Verdana" w:eastAsia="仿宋_GB2312"/>
          <w:color w:val="auto"/>
          <w:sz w:val="32"/>
          <w:szCs w:val="32"/>
          <w:u w:val="none"/>
        </w:rPr>
        <w:t>，</w:t>
      </w:r>
      <w:r>
        <w:rPr>
          <w:rFonts w:hint="eastAsia" w:ascii="仿宋_GB2312" w:hAnsi="仿宋" w:eastAsia="仿宋_GB2312"/>
          <w:color w:val="auto"/>
          <w:sz w:val="32"/>
          <w:szCs w:val="32"/>
          <w:u w:val="none"/>
        </w:rPr>
        <w:t>结合本区实际，制定本</w:t>
      </w:r>
      <w:r>
        <w:rPr>
          <w:rFonts w:hint="eastAsia" w:ascii="仿宋_GB2312" w:hAnsi="Times New Roman" w:eastAsia="仿宋_GB2312"/>
          <w:color w:val="auto"/>
          <w:sz w:val="32"/>
          <w:szCs w:val="32"/>
          <w:u w:val="none"/>
        </w:rPr>
        <w:t>细则</w:t>
      </w:r>
      <w:r>
        <w:rPr>
          <w:rFonts w:hint="eastAsia" w:ascii="仿宋_GB2312" w:hAnsi="仿宋" w:eastAsia="仿宋_GB2312"/>
          <w:color w:val="auto"/>
          <w:sz w:val="32"/>
          <w:szCs w:val="32"/>
          <w:u w:val="none"/>
        </w:rPr>
        <w:t>。</w:t>
      </w:r>
    </w:p>
    <w:p>
      <w:pPr>
        <w:pStyle w:val="6"/>
        <w:spacing w:before="0" w:beforeAutospacing="0" w:after="0" w:afterAutospacing="0" w:line="560" w:lineRule="exact"/>
        <w:ind w:firstLine="640" w:firstLineChars="200"/>
        <w:rPr>
          <w:rFonts w:ascii="仿宋_GB2312" w:hAnsi="仿宋" w:eastAsia="仿宋_GB2312"/>
          <w:color w:val="auto"/>
          <w:sz w:val="32"/>
          <w:szCs w:val="32"/>
          <w:u w:val="none"/>
        </w:rPr>
      </w:pPr>
      <w:r>
        <w:rPr>
          <w:rFonts w:hint="eastAsia" w:ascii="黑体" w:hAnsi="仿宋" w:eastAsia="黑体"/>
          <w:color w:val="auto"/>
          <w:sz w:val="32"/>
          <w:szCs w:val="32"/>
          <w:u w:val="none"/>
        </w:rPr>
        <w:t>第二条</w:t>
      </w:r>
      <w:r>
        <w:rPr>
          <w:rFonts w:hint="eastAsia" w:ascii="仿宋_GB2312" w:eastAsia="仿宋_GB2312"/>
          <w:color w:val="auto"/>
          <w:sz w:val="32"/>
          <w:szCs w:val="32"/>
          <w:u w:val="none"/>
        </w:rPr>
        <w:t>　龙湾</w:t>
      </w:r>
      <w:r>
        <w:rPr>
          <w:rFonts w:hint="eastAsia" w:ascii="仿宋_GB2312" w:hAnsi="仿宋" w:eastAsia="仿宋_GB2312"/>
          <w:color w:val="auto"/>
          <w:sz w:val="32"/>
          <w:szCs w:val="32"/>
          <w:u w:val="none"/>
        </w:rPr>
        <w:t>区人民政府负责本辖区内集体土地上房屋补偿工作。</w:t>
      </w:r>
    </w:p>
    <w:p>
      <w:pPr>
        <w:pStyle w:val="6"/>
        <w:widowControl w:val="0"/>
        <w:spacing w:before="0" w:beforeAutospacing="0" w:after="0" w:afterAutospacing="0" w:line="560" w:lineRule="exact"/>
        <w:ind w:firstLine="640" w:firstLineChars="200"/>
        <w:jc w:val="both"/>
        <w:rPr>
          <w:rFonts w:ascii="仿宋_GB2312" w:eastAsia="仿宋_GB2312"/>
          <w:color w:val="auto"/>
          <w:sz w:val="32"/>
          <w:szCs w:val="32"/>
          <w:u w:val="none"/>
        </w:rPr>
      </w:pPr>
      <w:r>
        <w:rPr>
          <w:rFonts w:hint="eastAsia" w:ascii="仿宋_GB2312" w:hAnsi="仿宋" w:eastAsia="仿宋_GB2312"/>
          <w:color w:val="auto"/>
          <w:sz w:val="32"/>
          <w:szCs w:val="32"/>
          <w:u w:val="none"/>
        </w:rPr>
        <w:t>房屋补偿实施单位承担房屋补偿范围内房屋调查登记、房屋评估、补偿协议签订、房屋拆除等房屋补偿的具体工作。</w:t>
      </w:r>
    </w:p>
    <w:p>
      <w:pPr>
        <w:pStyle w:val="6"/>
        <w:widowControl w:val="0"/>
        <w:spacing w:before="0" w:beforeAutospacing="0" w:after="0" w:afterAutospacing="0" w:line="560" w:lineRule="exact"/>
        <w:ind w:firstLine="640" w:firstLineChars="200"/>
        <w:jc w:val="both"/>
        <w:rPr>
          <w:rFonts w:ascii="仿宋_GB2312" w:eastAsia="仿宋_GB2312"/>
          <w:color w:val="auto"/>
          <w:sz w:val="32"/>
          <w:szCs w:val="32"/>
          <w:u w:val="none"/>
        </w:rPr>
      </w:pPr>
      <w:r>
        <w:rPr>
          <w:rFonts w:hint="eastAsia" w:ascii="黑体" w:hAnsi="仿宋" w:eastAsia="黑体"/>
          <w:color w:val="auto"/>
          <w:sz w:val="32"/>
          <w:szCs w:val="32"/>
          <w:u w:val="none"/>
        </w:rPr>
        <w:t>第三条</w:t>
      </w:r>
      <w:r>
        <w:rPr>
          <w:rFonts w:hint="eastAsia" w:ascii="仿宋_GB2312" w:eastAsia="仿宋_GB2312"/>
          <w:color w:val="auto"/>
          <w:sz w:val="32"/>
          <w:szCs w:val="32"/>
          <w:u w:val="none"/>
        </w:rPr>
        <w:t>　本</w:t>
      </w:r>
      <w:r>
        <w:rPr>
          <w:rFonts w:hint="eastAsia" w:ascii="仿宋_GB2312" w:hAnsi="Times New Roman" w:eastAsia="仿宋_GB2312"/>
          <w:color w:val="auto"/>
          <w:sz w:val="32"/>
          <w:szCs w:val="32"/>
          <w:u w:val="none"/>
        </w:rPr>
        <w:t>细则</w:t>
      </w:r>
      <w:r>
        <w:rPr>
          <w:rFonts w:hint="eastAsia" w:ascii="仿宋_GB2312" w:eastAsia="仿宋_GB2312"/>
          <w:color w:val="auto"/>
          <w:sz w:val="32"/>
          <w:szCs w:val="32"/>
          <w:u w:val="none"/>
        </w:rPr>
        <w:t>适用于龙湾区</w:t>
      </w:r>
      <w:r>
        <w:rPr>
          <w:rFonts w:hint="eastAsia" w:ascii="仿宋_GB2312" w:hAnsi="仿宋" w:eastAsia="仿宋_GB2312"/>
          <w:color w:val="auto"/>
          <w:sz w:val="32"/>
          <w:szCs w:val="32"/>
          <w:u w:val="none"/>
        </w:rPr>
        <w:t>辖区</w:t>
      </w:r>
      <w:r>
        <w:rPr>
          <w:rFonts w:hint="eastAsia" w:ascii="仿宋_GB2312" w:eastAsia="仿宋_GB2312"/>
          <w:color w:val="auto"/>
          <w:sz w:val="32"/>
          <w:szCs w:val="32"/>
          <w:u w:val="none"/>
        </w:rPr>
        <w:t>范围内</w:t>
      </w:r>
      <w:r>
        <w:rPr>
          <w:rFonts w:hint="eastAsia" w:ascii="仿宋_GB2312" w:hAnsi="仿宋" w:eastAsia="仿宋_GB2312"/>
          <w:color w:val="auto"/>
          <w:sz w:val="32"/>
          <w:szCs w:val="32"/>
          <w:u w:val="none"/>
        </w:rPr>
        <w:t>征收集体土地涉及房屋</w:t>
      </w:r>
      <w:r>
        <w:rPr>
          <w:rFonts w:hint="eastAsia" w:ascii="仿宋_GB2312" w:eastAsia="仿宋_GB2312"/>
          <w:color w:val="auto"/>
          <w:sz w:val="32"/>
          <w:szCs w:val="32"/>
          <w:u w:val="none"/>
        </w:rPr>
        <w:t>补偿活动。</w:t>
      </w:r>
    </w:p>
    <w:p>
      <w:pPr>
        <w:pStyle w:val="6"/>
        <w:widowControl w:val="0"/>
        <w:spacing w:before="0" w:beforeAutospacing="0" w:after="0" w:afterAutospacing="0" w:line="560" w:lineRule="exact"/>
        <w:jc w:val="center"/>
        <w:rPr>
          <w:rFonts w:hint="eastAsia" w:ascii="黑体" w:hAnsi="黑体" w:eastAsia="黑体"/>
          <w:color w:val="auto"/>
          <w:sz w:val="32"/>
          <w:szCs w:val="32"/>
          <w:u w:val="none"/>
        </w:rPr>
      </w:pPr>
    </w:p>
    <w:p>
      <w:pPr>
        <w:pStyle w:val="6"/>
        <w:widowControl w:val="0"/>
        <w:spacing w:before="0" w:beforeAutospacing="0" w:after="0" w:afterAutospacing="0" w:line="560" w:lineRule="exact"/>
        <w:jc w:val="center"/>
        <w:rPr>
          <w:rFonts w:ascii="黑体" w:hAnsi="黑体" w:eastAsia="黑体"/>
          <w:color w:val="auto"/>
          <w:sz w:val="32"/>
          <w:szCs w:val="32"/>
          <w:u w:val="none"/>
        </w:rPr>
      </w:pPr>
      <w:r>
        <w:rPr>
          <w:rFonts w:hint="eastAsia" w:ascii="黑体" w:hAnsi="黑体" w:eastAsia="黑体"/>
          <w:color w:val="auto"/>
          <w:sz w:val="32"/>
          <w:szCs w:val="32"/>
          <w:u w:val="none"/>
        </w:rPr>
        <w:t>第</w:t>
      </w:r>
      <w:r>
        <w:rPr>
          <w:rFonts w:hint="eastAsia" w:ascii="黑体" w:hAnsi="黑体" w:eastAsia="黑体"/>
          <w:color w:val="auto"/>
          <w:sz w:val="32"/>
          <w:szCs w:val="32"/>
          <w:u w:val="none"/>
          <w:lang w:eastAsia="zh-CN"/>
        </w:rPr>
        <w:t>二</w:t>
      </w:r>
      <w:r>
        <w:rPr>
          <w:rFonts w:hint="eastAsia" w:ascii="黑体" w:hAnsi="黑体" w:eastAsia="黑体"/>
          <w:color w:val="auto"/>
          <w:sz w:val="32"/>
          <w:szCs w:val="32"/>
          <w:u w:val="none"/>
        </w:rPr>
        <w:t>章 住宅用房补偿与奖励</w:t>
      </w:r>
    </w:p>
    <w:p>
      <w:pPr>
        <w:spacing w:line="560" w:lineRule="exact"/>
        <w:ind w:firstLine="640" w:firstLineChars="200"/>
        <w:rPr>
          <w:rFonts w:ascii="仿宋_GB2312" w:eastAsia="仿宋_GB2312"/>
          <w:b/>
          <w:color w:val="auto"/>
          <w:sz w:val="32"/>
          <w:szCs w:val="32"/>
          <w:u w:val="none"/>
        </w:rPr>
      </w:pPr>
      <w:r>
        <w:rPr>
          <w:rFonts w:hint="eastAsia" w:ascii="黑体" w:hAnsi="仿宋" w:eastAsia="黑体" w:cs="宋体"/>
          <w:color w:val="auto"/>
          <w:kern w:val="0"/>
          <w:sz w:val="32"/>
          <w:szCs w:val="32"/>
          <w:u w:val="none"/>
        </w:rPr>
        <w:t>第</w:t>
      </w:r>
      <w:r>
        <w:rPr>
          <w:rFonts w:hint="eastAsia" w:ascii="黑体" w:hAnsi="仿宋" w:eastAsia="黑体"/>
          <w:color w:val="auto"/>
          <w:sz w:val="32"/>
          <w:szCs w:val="32"/>
          <w:u w:val="none"/>
        </w:rPr>
        <w:t>四</w:t>
      </w:r>
      <w:r>
        <w:rPr>
          <w:rFonts w:hint="eastAsia" w:ascii="黑体" w:hAnsi="仿宋" w:eastAsia="黑体" w:cs="宋体"/>
          <w:color w:val="auto"/>
          <w:kern w:val="0"/>
          <w:sz w:val="32"/>
          <w:szCs w:val="32"/>
          <w:u w:val="none"/>
        </w:rPr>
        <w:t>条</w:t>
      </w:r>
      <w:r>
        <w:rPr>
          <w:rFonts w:hint="eastAsia" w:ascii="仿宋_GB2312" w:eastAsia="仿宋_GB2312"/>
          <w:color w:val="auto"/>
          <w:sz w:val="32"/>
          <w:szCs w:val="32"/>
          <w:u w:val="none"/>
        </w:rPr>
        <w:t>　</w:t>
      </w:r>
      <w:r>
        <w:rPr>
          <w:rFonts w:hint="eastAsia" w:ascii="仿宋_GB2312" w:hAnsi="Verdana" w:eastAsia="仿宋_GB2312"/>
          <w:color w:val="auto"/>
          <w:sz w:val="32"/>
          <w:szCs w:val="32"/>
          <w:u w:val="none"/>
        </w:rPr>
        <w:t>房屋所有</w:t>
      </w:r>
      <w:r>
        <w:rPr>
          <w:rFonts w:hint="eastAsia" w:ascii="仿宋_GB2312" w:hAnsi="仿宋" w:eastAsia="仿宋_GB2312"/>
          <w:color w:val="auto"/>
          <w:sz w:val="32"/>
          <w:szCs w:val="32"/>
          <w:u w:val="none"/>
        </w:rPr>
        <w:t>权</w:t>
      </w:r>
      <w:r>
        <w:rPr>
          <w:rFonts w:hint="eastAsia" w:ascii="仿宋_GB2312" w:hAnsi="Verdana" w:eastAsia="仿宋_GB2312"/>
          <w:color w:val="auto"/>
          <w:sz w:val="32"/>
          <w:szCs w:val="32"/>
          <w:u w:val="none"/>
        </w:rPr>
        <w:t>人</w:t>
      </w:r>
      <w:r>
        <w:rPr>
          <w:rFonts w:hint="eastAsia" w:ascii="仿宋_GB2312" w:eastAsia="仿宋_GB2312"/>
          <w:color w:val="auto"/>
          <w:spacing w:val="-4"/>
          <w:sz w:val="32"/>
          <w:szCs w:val="32"/>
          <w:u w:val="none"/>
        </w:rPr>
        <w:t>可以选择货币补偿，也可以选择</w:t>
      </w:r>
      <w:r>
        <w:rPr>
          <w:rFonts w:hint="eastAsia" w:ascii="仿宋_GB2312" w:eastAsia="仿宋_GB2312"/>
          <w:color w:val="auto"/>
          <w:sz w:val="32"/>
          <w:szCs w:val="32"/>
          <w:u w:val="none"/>
        </w:rPr>
        <w:t>产权调换。</w:t>
      </w:r>
    </w:p>
    <w:p>
      <w:pPr>
        <w:pStyle w:val="6"/>
        <w:widowControl w:val="0"/>
        <w:spacing w:before="0" w:beforeAutospacing="0" w:after="0" w:afterAutospacing="0" w:line="560" w:lineRule="exact"/>
        <w:ind w:firstLine="640" w:firstLineChars="200"/>
        <w:jc w:val="both"/>
        <w:rPr>
          <w:rFonts w:ascii="仿宋_GB2312" w:eastAsia="仿宋_GB2312"/>
          <w:color w:val="auto"/>
          <w:sz w:val="32"/>
          <w:szCs w:val="32"/>
          <w:u w:val="none"/>
        </w:rPr>
      </w:pPr>
      <w:r>
        <w:rPr>
          <w:rFonts w:hint="eastAsia" w:ascii="黑体" w:hAnsi="仿宋" w:eastAsia="黑体"/>
          <w:color w:val="auto"/>
          <w:sz w:val="32"/>
          <w:szCs w:val="32"/>
          <w:u w:val="none"/>
        </w:rPr>
        <w:t>第</w:t>
      </w:r>
      <w:r>
        <w:rPr>
          <w:rFonts w:hint="eastAsia" w:ascii="黑体" w:hAnsi="仿宋" w:eastAsia="黑体"/>
          <w:color w:val="auto"/>
          <w:sz w:val="32"/>
          <w:szCs w:val="32"/>
          <w:u w:val="none"/>
          <w:lang w:eastAsia="zh-CN"/>
        </w:rPr>
        <w:t>五</w:t>
      </w:r>
      <w:r>
        <w:rPr>
          <w:rFonts w:hint="eastAsia" w:ascii="黑体" w:hAnsi="仿宋" w:eastAsia="黑体"/>
          <w:color w:val="auto"/>
          <w:sz w:val="32"/>
          <w:szCs w:val="32"/>
          <w:u w:val="none"/>
        </w:rPr>
        <w:t>条</w:t>
      </w:r>
      <w:r>
        <w:rPr>
          <w:rFonts w:hint="eastAsia" w:ascii="仿宋_GB2312" w:eastAsia="仿宋_GB2312"/>
          <w:color w:val="auto"/>
          <w:sz w:val="32"/>
          <w:szCs w:val="32"/>
          <w:u w:val="none"/>
        </w:rPr>
        <w:t>　</w:t>
      </w:r>
      <w:r>
        <w:rPr>
          <w:rFonts w:hint="eastAsia" w:ascii="仿宋_GB2312" w:hAnsi="Verdana" w:eastAsia="仿宋_GB2312"/>
          <w:color w:val="auto"/>
          <w:sz w:val="32"/>
          <w:szCs w:val="32"/>
          <w:u w:val="none"/>
        </w:rPr>
        <w:t>房屋</w:t>
      </w:r>
      <w:r>
        <w:rPr>
          <w:rFonts w:hint="eastAsia" w:ascii="仿宋_GB2312" w:eastAsia="仿宋_GB2312" w:cs="仿宋_GB2312"/>
          <w:color w:val="auto"/>
          <w:sz w:val="32"/>
          <w:szCs w:val="32"/>
          <w:u w:val="none"/>
        </w:rPr>
        <w:t>补偿包括</w:t>
      </w:r>
      <w:r>
        <w:rPr>
          <w:rFonts w:hint="eastAsia" w:ascii="仿宋_GB2312" w:eastAsia="仿宋_GB2312"/>
          <w:color w:val="auto"/>
          <w:sz w:val="32"/>
          <w:szCs w:val="32"/>
          <w:u w:val="none"/>
        </w:rPr>
        <w:t>合法</w:t>
      </w:r>
      <w:r>
        <w:rPr>
          <w:rFonts w:hint="eastAsia" w:ascii="仿宋_GB2312" w:eastAsia="仿宋_GB2312" w:cs="仿宋_GB2312"/>
          <w:color w:val="auto"/>
          <w:sz w:val="32"/>
          <w:szCs w:val="32"/>
          <w:u w:val="none"/>
        </w:rPr>
        <w:t>房屋</w:t>
      </w:r>
      <w:r>
        <w:rPr>
          <w:rFonts w:hint="eastAsia" w:ascii="仿宋_GB2312" w:eastAsia="仿宋_GB2312"/>
          <w:color w:val="auto"/>
          <w:sz w:val="32"/>
          <w:szCs w:val="32"/>
          <w:u w:val="none"/>
        </w:rPr>
        <w:t>（含视为合法建筑，下同）</w:t>
      </w:r>
      <w:r>
        <w:rPr>
          <w:rFonts w:hint="eastAsia" w:ascii="仿宋_GB2312" w:eastAsia="仿宋_GB2312" w:cs="仿宋_GB2312"/>
          <w:color w:val="auto"/>
          <w:sz w:val="32"/>
          <w:szCs w:val="32"/>
          <w:u w:val="none"/>
        </w:rPr>
        <w:t>价值补偿、搬迁补偿和临时安置补偿等。</w:t>
      </w:r>
    </w:p>
    <w:p>
      <w:pPr>
        <w:pStyle w:val="6"/>
        <w:widowControl w:val="0"/>
        <w:spacing w:before="0" w:beforeAutospacing="0" w:after="0" w:afterAutospacing="0" w:line="560" w:lineRule="exact"/>
        <w:ind w:firstLine="640" w:firstLineChars="200"/>
        <w:jc w:val="both"/>
        <w:rPr>
          <w:rFonts w:hint="eastAsia" w:ascii="仿宋_GB2312" w:hAnsi="Verdana" w:eastAsia="仿宋_GB2312"/>
          <w:color w:val="auto"/>
          <w:sz w:val="32"/>
          <w:szCs w:val="32"/>
          <w:u w:val="none"/>
        </w:rPr>
      </w:pPr>
      <w:r>
        <w:rPr>
          <w:rFonts w:hint="eastAsia" w:ascii="仿宋_GB2312" w:hAnsi="Verdana" w:eastAsia="仿宋_GB2312"/>
          <w:color w:val="auto"/>
          <w:sz w:val="32"/>
          <w:szCs w:val="32"/>
          <w:u w:val="none"/>
        </w:rPr>
        <w:t>房屋价值补偿包括房屋及其占用的土地使用权的补偿（不含征地安置补助费）、房屋室内装饰装修价值的补偿。</w:t>
      </w:r>
    </w:p>
    <w:p>
      <w:pPr>
        <w:pStyle w:val="6"/>
        <w:widowControl w:val="0"/>
        <w:spacing w:before="0" w:beforeAutospacing="0" w:after="0" w:afterAutospacing="0" w:line="560" w:lineRule="exact"/>
        <w:ind w:firstLine="640" w:firstLineChars="200"/>
        <w:jc w:val="both"/>
        <w:rPr>
          <w:rFonts w:ascii="仿宋_GB2312" w:eastAsia="仿宋_GB2312"/>
          <w:color w:val="auto"/>
          <w:sz w:val="32"/>
          <w:szCs w:val="32"/>
          <w:u w:val="none"/>
        </w:rPr>
      </w:pPr>
      <w:r>
        <w:rPr>
          <w:rFonts w:hint="eastAsia" w:ascii="仿宋_GB2312" w:eastAsia="仿宋_GB2312"/>
          <w:color w:val="auto"/>
          <w:sz w:val="32"/>
          <w:szCs w:val="32"/>
          <w:u w:val="none"/>
        </w:rPr>
        <w:t>合法房屋的权属、面积、用途以</w:t>
      </w:r>
      <w:r>
        <w:rPr>
          <w:rFonts w:hint="eastAsia" w:ascii="仿宋_GB2312" w:eastAsia="仿宋_GB2312"/>
          <w:color w:val="auto"/>
          <w:spacing w:val="-4"/>
          <w:sz w:val="32"/>
          <w:szCs w:val="32"/>
          <w:u w:val="none"/>
        </w:rPr>
        <w:t>不动产权证或其他合法有效证件中</w:t>
      </w:r>
      <w:r>
        <w:rPr>
          <w:rFonts w:hint="eastAsia" w:ascii="仿宋_GB2312" w:eastAsia="仿宋_GB2312"/>
          <w:color w:val="auto"/>
          <w:sz w:val="32"/>
          <w:szCs w:val="32"/>
          <w:u w:val="none"/>
        </w:rPr>
        <w:t>记载的内容确定；未登记房屋经认定视为合法建筑的（以下简称“视为合法建筑”），以认定面积为准，</w:t>
      </w:r>
      <w:r>
        <w:rPr>
          <w:rFonts w:hint="eastAsia" w:ascii="仿宋_GB2312" w:hAnsi="Verdana" w:eastAsia="仿宋_GB2312"/>
          <w:color w:val="auto"/>
          <w:sz w:val="32"/>
          <w:szCs w:val="32"/>
          <w:u w:val="none"/>
        </w:rPr>
        <w:t>认定房屋用途以</w:t>
      </w:r>
      <w:r>
        <w:rPr>
          <w:rFonts w:hint="eastAsia" w:ascii="仿宋_GB2312" w:hAnsi="Times New Roman" w:eastAsia="仿宋_GB2312" w:cs="仿宋_GB2312"/>
          <w:color w:val="auto"/>
          <w:sz w:val="32"/>
          <w:szCs w:val="32"/>
          <w:u w:val="none"/>
        </w:rPr>
        <w:t>自然资源和规划</w:t>
      </w:r>
      <w:r>
        <w:rPr>
          <w:rFonts w:hint="eastAsia" w:ascii="仿宋_GB2312" w:hAnsi="Verdana" w:eastAsia="仿宋_GB2312"/>
          <w:color w:val="auto"/>
          <w:sz w:val="32"/>
          <w:szCs w:val="32"/>
          <w:u w:val="none"/>
        </w:rPr>
        <w:t>等部门提供的合法有效文件</w:t>
      </w:r>
      <w:r>
        <w:rPr>
          <w:rFonts w:hint="eastAsia" w:ascii="仿宋_GB2312" w:eastAsia="仿宋_GB2312"/>
          <w:color w:val="auto"/>
          <w:sz w:val="32"/>
          <w:szCs w:val="32"/>
          <w:u w:val="none"/>
        </w:rPr>
        <w:t>确定</w:t>
      </w:r>
      <w:r>
        <w:rPr>
          <w:rFonts w:hint="eastAsia" w:ascii="仿宋_GB2312" w:hAnsi="Verdana" w:eastAsia="仿宋_GB2312"/>
          <w:color w:val="auto"/>
          <w:sz w:val="32"/>
          <w:szCs w:val="32"/>
          <w:u w:val="none"/>
        </w:rPr>
        <w:t>。</w:t>
      </w:r>
      <w:r>
        <w:rPr>
          <w:rFonts w:hint="eastAsia" w:ascii="仿宋_GB2312" w:eastAsia="仿宋_GB2312" w:cs="仿宋_GB2312"/>
          <w:color w:val="auto"/>
          <w:sz w:val="32"/>
          <w:szCs w:val="32"/>
          <w:u w:val="none"/>
        </w:rPr>
        <w:t>经认定</w:t>
      </w:r>
      <w:r>
        <w:rPr>
          <w:rFonts w:hint="eastAsia" w:ascii="仿宋_GB2312" w:eastAsia="仿宋_GB2312"/>
          <w:color w:val="auto"/>
          <w:sz w:val="32"/>
          <w:szCs w:val="32"/>
          <w:u w:val="none"/>
        </w:rPr>
        <w:t>视为合法建筑</w:t>
      </w:r>
      <w:r>
        <w:rPr>
          <w:rFonts w:hint="eastAsia" w:ascii="仿宋_GB2312" w:eastAsia="仿宋_GB2312" w:cs="仿宋_GB2312"/>
          <w:color w:val="auto"/>
          <w:sz w:val="32"/>
          <w:szCs w:val="32"/>
          <w:u w:val="none"/>
        </w:rPr>
        <w:t>和未超过批准期限的临时建筑，应当给予补偿；认定为违法建筑和超过批准期限的临时建筑，不予补偿。</w:t>
      </w:r>
    </w:p>
    <w:p>
      <w:pPr>
        <w:pStyle w:val="6"/>
        <w:widowControl w:val="0"/>
        <w:spacing w:before="0" w:beforeAutospacing="0" w:after="0" w:afterAutospacing="0" w:line="560" w:lineRule="exact"/>
        <w:ind w:firstLine="640" w:firstLineChars="200"/>
        <w:jc w:val="both"/>
        <w:rPr>
          <w:rFonts w:hint="eastAsia" w:ascii="仿宋_GB2312" w:hAnsi="Verdana" w:eastAsia="仿宋_GB2312"/>
          <w:color w:val="auto"/>
          <w:sz w:val="32"/>
          <w:szCs w:val="32"/>
          <w:u w:val="none"/>
          <w:lang w:eastAsia="zh-CN"/>
        </w:rPr>
      </w:pPr>
      <w:r>
        <w:rPr>
          <w:rFonts w:hint="eastAsia" w:ascii="仿宋_GB2312" w:hAnsi="仿宋" w:eastAsia="仿宋_GB2312"/>
          <w:color w:val="auto"/>
          <w:sz w:val="32"/>
          <w:szCs w:val="32"/>
          <w:u w:val="none"/>
        </w:rPr>
        <w:t>未登记</w:t>
      </w:r>
      <w:r>
        <w:rPr>
          <w:rFonts w:hint="eastAsia" w:ascii="仿宋_GB2312" w:eastAsia="仿宋_GB2312"/>
          <w:color w:val="auto"/>
          <w:sz w:val="32"/>
          <w:szCs w:val="32"/>
          <w:u w:val="none"/>
        </w:rPr>
        <w:t>建筑的</w:t>
      </w:r>
      <w:r>
        <w:rPr>
          <w:rFonts w:hint="eastAsia" w:ascii="仿宋_GB2312" w:hAnsi="仿宋" w:eastAsia="仿宋_GB2312"/>
          <w:color w:val="auto"/>
          <w:sz w:val="32"/>
          <w:szCs w:val="32"/>
          <w:u w:val="none"/>
        </w:rPr>
        <w:t>认定</w:t>
      </w:r>
      <w:r>
        <w:rPr>
          <w:rFonts w:hint="eastAsia" w:ascii="仿宋_GB2312" w:hAnsi="仿宋" w:eastAsia="仿宋_GB2312"/>
          <w:color w:val="auto"/>
          <w:sz w:val="32"/>
          <w:szCs w:val="32"/>
          <w:u w:val="none"/>
          <w:lang w:eastAsia="zh-CN"/>
        </w:rPr>
        <w:t>根据区未登记建筑认定的有关规定执行。</w:t>
      </w:r>
    </w:p>
    <w:p>
      <w:pPr>
        <w:pStyle w:val="6"/>
        <w:widowControl w:val="0"/>
        <w:spacing w:before="0" w:beforeAutospacing="0" w:after="0" w:afterAutospacing="0" w:line="560" w:lineRule="exact"/>
        <w:ind w:firstLine="640" w:firstLineChars="200"/>
        <w:jc w:val="both"/>
        <w:rPr>
          <w:rFonts w:ascii="仿宋_GB2312" w:eastAsia="仿宋_GB2312"/>
          <w:color w:val="auto"/>
          <w:sz w:val="32"/>
          <w:szCs w:val="32"/>
          <w:u w:val="none"/>
        </w:rPr>
      </w:pPr>
      <w:r>
        <w:rPr>
          <w:rFonts w:hint="eastAsia" w:ascii="黑体" w:hAnsi="仿宋" w:eastAsia="黑体"/>
          <w:color w:val="auto"/>
          <w:sz w:val="32"/>
          <w:szCs w:val="32"/>
          <w:u w:val="none"/>
        </w:rPr>
        <w:t>第</w:t>
      </w:r>
      <w:r>
        <w:rPr>
          <w:rFonts w:hint="eastAsia" w:ascii="黑体" w:hAnsi="仿宋" w:eastAsia="黑体"/>
          <w:color w:val="auto"/>
          <w:sz w:val="32"/>
          <w:szCs w:val="32"/>
          <w:u w:val="none"/>
          <w:lang w:eastAsia="zh-CN"/>
        </w:rPr>
        <w:t>六</w:t>
      </w:r>
      <w:r>
        <w:rPr>
          <w:rFonts w:hint="eastAsia" w:ascii="黑体" w:hAnsi="仿宋" w:eastAsia="黑体"/>
          <w:color w:val="auto"/>
          <w:sz w:val="32"/>
          <w:szCs w:val="32"/>
          <w:u w:val="none"/>
        </w:rPr>
        <w:t>条</w:t>
      </w:r>
      <w:r>
        <w:rPr>
          <w:rFonts w:hint="eastAsia" w:ascii="仿宋_GB2312" w:eastAsia="仿宋_GB2312"/>
          <w:color w:val="auto"/>
          <w:sz w:val="32"/>
          <w:szCs w:val="32"/>
          <w:u w:val="none"/>
        </w:rPr>
        <w:t>　</w:t>
      </w:r>
      <w:r>
        <w:rPr>
          <w:rFonts w:hint="eastAsia" w:ascii="仿宋_GB2312" w:eastAsia="仿宋_GB2312"/>
          <w:color w:val="auto"/>
          <w:spacing w:val="-4"/>
          <w:sz w:val="32"/>
          <w:szCs w:val="32"/>
          <w:u w:val="none"/>
        </w:rPr>
        <w:t>选择</w:t>
      </w:r>
      <w:r>
        <w:rPr>
          <w:rFonts w:hint="eastAsia" w:ascii="仿宋_GB2312" w:eastAsia="仿宋_GB2312"/>
          <w:color w:val="auto"/>
          <w:sz w:val="32"/>
          <w:szCs w:val="32"/>
          <w:u w:val="none"/>
        </w:rPr>
        <w:t>货币补偿的，房屋价值的补偿不低于房屋补偿</w:t>
      </w:r>
      <w:r>
        <w:rPr>
          <w:rFonts w:hint="eastAsia" w:ascii="仿宋_GB2312" w:hAnsi="Verdana" w:eastAsia="仿宋_GB2312"/>
          <w:color w:val="auto"/>
          <w:spacing w:val="-4"/>
          <w:sz w:val="32"/>
          <w:szCs w:val="32"/>
          <w:u w:val="none"/>
        </w:rPr>
        <w:t>方案</w:t>
      </w:r>
      <w:r>
        <w:rPr>
          <w:rFonts w:hint="eastAsia" w:ascii="仿宋_GB2312" w:eastAsia="仿宋_GB2312"/>
          <w:color w:val="auto"/>
          <w:sz w:val="32"/>
          <w:szCs w:val="32"/>
          <w:u w:val="none"/>
          <w:lang w:eastAsia="zh-CN"/>
        </w:rPr>
        <w:t>公告（公布）之日</w:t>
      </w:r>
      <w:r>
        <w:rPr>
          <w:rFonts w:hint="eastAsia" w:ascii="仿宋_GB2312" w:eastAsia="仿宋_GB2312"/>
          <w:color w:val="auto"/>
          <w:sz w:val="32"/>
          <w:szCs w:val="32"/>
          <w:u w:val="none"/>
        </w:rPr>
        <w:t>类似房屋的市场价格。</w:t>
      </w:r>
    </w:p>
    <w:p>
      <w:pPr>
        <w:spacing w:line="560" w:lineRule="exact"/>
        <w:ind w:firstLine="640" w:firstLineChars="200"/>
        <w:rPr>
          <w:rFonts w:ascii="仿宋_GB2312" w:hAnsi="仿宋" w:eastAsia="仿宋_GB2312"/>
          <w:color w:val="auto"/>
          <w:sz w:val="32"/>
          <w:szCs w:val="32"/>
          <w:u w:val="none"/>
        </w:rPr>
      </w:pPr>
      <w:r>
        <w:rPr>
          <w:rFonts w:hint="eastAsia" w:ascii="仿宋_GB2312" w:hAnsi="仿宋" w:eastAsia="仿宋_GB2312"/>
          <w:color w:val="auto"/>
          <w:sz w:val="32"/>
          <w:szCs w:val="32"/>
          <w:u w:val="none"/>
        </w:rPr>
        <w:t>选择“合法房屋建筑面积”补偿。</w:t>
      </w:r>
      <w:r>
        <w:rPr>
          <w:rFonts w:hint="eastAsia" w:ascii="仿宋_GB2312" w:hAnsi="宋体" w:eastAsia="仿宋_GB2312" w:cs="宋体"/>
          <w:color w:val="auto"/>
          <w:kern w:val="0"/>
          <w:sz w:val="32"/>
          <w:szCs w:val="32"/>
          <w:u w:val="none"/>
        </w:rPr>
        <w:t>房屋所有权人以合法房屋建筑面积确定货币补偿金额，</w:t>
      </w:r>
      <w:r>
        <w:rPr>
          <w:rFonts w:hint="eastAsia" w:ascii="仿宋_GB2312" w:hAnsi="仿宋" w:eastAsia="仿宋_GB2312"/>
          <w:color w:val="auto"/>
          <w:sz w:val="32"/>
          <w:szCs w:val="32"/>
          <w:u w:val="none"/>
        </w:rPr>
        <w:t>由</w:t>
      </w:r>
      <w:r>
        <w:rPr>
          <w:rFonts w:hint="eastAsia" w:ascii="仿宋_GB2312" w:hAnsi="宋体" w:eastAsia="仿宋_GB2312" w:cs="宋体"/>
          <w:color w:val="auto"/>
          <w:kern w:val="0"/>
          <w:sz w:val="32"/>
          <w:szCs w:val="32"/>
          <w:u w:val="none"/>
        </w:rPr>
        <w:t>具有法定资质的房地产价格评估机构</w:t>
      </w:r>
      <w:r>
        <w:rPr>
          <w:rFonts w:hint="eastAsia" w:ascii="仿宋_GB2312" w:hAnsi="仿宋" w:eastAsia="仿宋_GB2312"/>
          <w:color w:val="auto"/>
          <w:sz w:val="32"/>
          <w:szCs w:val="32"/>
          <w:u w:val="none"/>
        </w:rPr>
        <w:t>根据被征收住宅用房</w:t>
      </w:r>
      <w:r>
        <w:rPr>
          <w:rFonts w:hint="eastAsia" w:ascii="仿宋_GB2312" w:hAnsi="仿宋" w:eastAsia="仿宋_GB2312"/>
          <w:color w:val="auto"/>
          <w:sz w:val="32"/>
          <w:szCs w:val="32"/>
          <w:u w:val="none"/>
          <w:lang w:eastAsia="zh-CN"/>
        </w:rPr>
        <w:t>房屋标准价值</w:t>
      </w:r>
      <w:r>
        <w:rPr>
          <w:rFonts w:hint="eastAsia" w:ascii="仿宋_GB2312" w:hAnsi="仿宋" w:eastAsia="仿宋_GB2312"/>
          <w:color w:val="auto"/>
          <w:sz w:val="32"/>
          <w:szCs w:val="32"/>
          <w:u w:val="none"/>
        </w:rPr>
        <w:t>，结合被征收住宅用房的面积、区位、层次、朝向、成新等因素及其装饰装修和附属物评估确定。</w:t>
      </w:r>
    </w:p>
    <w:p>
      <w:pPr>
        <w:spacing w:line="560" w:lineRule="exact"/>
        <w:ind w:firstLine="640" w:firstLineChars="200"/>
        <w:rPr>
          <w:rFonts w:ascii="仿宋_GB2312" w:eastAsia="仿宋_GB2312"/>
          <w:color w:val="auto"/>
          <w:sz w:val="32"/>
          <w:szCs w:val="32"/>
          <w:u w:val="none"/>
        </w:rPr>
      </w:pPr>
      <w:r>
        <w:rPr>
          <w:rFonts w:hint="eastAsia" w:ascii="仿宋_GB2312" w:hAnsi="仿宋" w:eastAsia="仿宋_GB2312"/>
          <w:color w:val="auto"/>
          <w:sz w:val="32"/>
          <w:szCs w:val="32"/>
          <w:u w:val="none"/>
        </w:rPr>
        <w:t>选择“合法房屋基底面积一至三倍确定安置面积”补偿。</w:t>
      </w:r>
      <w:r>
        <w:rPr>
          <w:rFonts w:hint="eastAsia" w:ascii="仿宋_GB2312" w:hAnsi="宋体" w:eastAsia="仿宋_GB2312" w:cs="宋体"/>
          <w:color w:val="auto"/>
          <w:kern w:val="0"/>
          <w:sz w:val="32"/>
          <w:szCs w:val="32"/>
          <w:u w:val="none"/>
        </w:rPr>
        <w:t>房屋所有权人</w:t>
      </w:r>
      <w:r>
        <w:rPr>
          <w:rFonts w:hint="eastAsia" w:ascii="仿宋_GB2312" w:hAnsi="仿宋" w:eastAsia="仿宋_GB2312"/>
          <w:color w:val="auto"/>
          <w:sz w:val="32"/>
          <w:szCs w:val="32"/>
          <w:u w:val="none"/>
        </w:rPr>
        <w:t>符合政策规定的（在签约期限内签约的），</w:t>
      </w:r>
      <w:r>
        <w:rPr>
          <w:rFonts w:hint="eastAsia" w:ascii="仿宋_GB2312" w:eastAsia="仿宋_GB2312"/>
          <w:color w:val="auto"/>
          <w:sz w:val="32"/>
          <w:szCs w:val="32"/>
          <w:u w:val="none"/>
        </w:rPr>
        <w:t>由</w:t>
      </w:r>
      <w:r>
        <w:rPr>
          <w:rFonts w:hint="eastAsia" w:ascii="仿宋_GB2312" w:hAnsi="宋体" w:eastAsia="仿宋_GB2312" w:cs="宋体"/>
          <w:color w:val="auto"/>
          <w:kern w:val="0"/>
          <w:sz w:val="32"/>
          <w:szCs w:val="32"/>
          <w:u w:val="none"/>
        </w:rPr>
        <w:t>具有相应资质的房地产价格评估机构</w:t>
      </w:r>
      <w:r>
        <w:rPr>
          <w:rFonts w:hint="eastAsia" w:ascii="仿宋_GB2312" w:eastAsia="仿宋_GB2312"/>
          <w:color w:val="auto"/>
          <w:sz w:val="32"/>
          <w:szCs w:val="32"/>
          <w:u w:val="none"/>
        </w:rPr>
        <w:t>根据被征收住宅用房</w:t>
      </w:r>
      <w:r>
        <w:rPr>
          <w:rFonts w:hint="eastAsia" w:ascii="仿宋_GB2312" w:eastAsia="仿宋_GB2312"/>
          <w:color w:val="auto"/>
          <w:sz w:val="32"/>
          <w:szCs w:val="32"/>
          <w:u w:val="none"/>
          <w:lang w:eastAsia="zh-CN"/>
        </w:rPr>
        <w:t>房屋标准价值</w:t>
      </w:r>
      <w:r>
        <w:rPr>
          <w:rFonts w:hint="eastAsia" w:ascii="仿宋_GB2312" w:eastAsia="仿宋_GB2312"/>
          <w:color w:val="auto"/>
          <w:sz w:val="32"/>
          <w:szCs w:val="32"/>
          <w:u w:val="none"/>
        </w:rPr>
        <w:t>，结合被征收住宅用房的面积、区位、层次、朝向、成新等因素及其装饰装修和附属物，以及合法房屋基底增购面积的货币补偿金额评估确定。</w:t>
      </w:r>
    </w:p>
    <w:p>
      <w:pPr>
        <w:spacing w:line="56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合法房屋基底增购面积的货币补偿单价，由具有相应资质的房地产价格评估机构根据被征收住宅用房</w:t>
      </w:r>
      <w:r>
        <w:rPr>
          <w:rFonts w:hint="eastAsia" w:ascii="仿宋_GB2312" w:eastAsia="仿宋_GB2312"/>
          <w:color w:val="auto"/>
          <w:sz w:val="32"/>
          <w:szCs w:val="32"/>
          <w:u w:val="none"/>
          <w:lang w:eastAsia="zh-CN"/>
        </w:rPr>
        <w:t>房屋标准价值</w:t>
      </w:r>
      <w:r>
        <w:rPr>
          <w:rFonts w:hint="eastAsia" w:ascii="仿宋_GB2312" w:eastAsia="仿宋_GB2312"/>
          <w:color w:val="auto"/>
          <w:sz w:val="32"/>
          <w:szCs w:val="32"/>
          <w:u w:val="none"/>
        </w:rPr>
        <w:t>减去征地房屋补偿方案</w:t>
      </w:r>
      <w:r>
        <w:rPr>
          <w:rFonts w:hint="eastAsia" w:ascii="仿宋_GB2312" w:eastAsia="仿宋_GB2312"/>
          <w:color w:val="auto"/>
          <w:sz w:val="32"/>
          <w:szCs w:val="32"/>
          <w:u w:val="none"/>
          <w:lang w:eastAsia="zh-CN"/>
        </w:rPr>
        <w:t>公告（公布）之日</w:t>
      </w:r>
      <w:r>
        <w:rPr>
          <w:rFonts w:hint="eastAsia" w:ascii="仿宋_GB2312" w:eastAsia="仿宋_GB2312"/>
          <w:color w:val="auto"/>
          <w:sz w:val="32"/>
          <w:szCs w:val="32"/>
          <w:u w:val="none"/>
        </w:rPr>
        <w:t>划拨土地性质安置房</w:t>
      </w:r>
      <w:r>
        <w:rPr>
          <w:rFonts w:hint="eastAsia" w:ascii="仿宋_GB2312" w:eastAsia="仿宋_GB2312"/>
          <w:color w:val="auto"/>
          <w:sz w:val="32"/>
          <w:szCs w:val="32"/>
          <w:u w:val="none"/>
          <w:lang w:eastAsia="zh-CN"/>
        </w:rPr>
        <w:t>标准房屋市场价</w:t>
      </w:r>
      <w:r>
        <w:rPr>
          <w:rFonts w:hint="eastAsia" w:ascii="仿宋_GB2312" w:eastAsia="仿宋_GB2312"/>
          <w:color w:val="auto"/>
          <w:sz w:val="32"/>
          <w:szCs w:val="32"/>
          <w:u w:val="none"/>
        </w:rPr>
        <w:t>50%（上限</w:t>
      </w:r>
      <w:r>
        <w:rPr>
          <w:rFonts w:hint="eastAsia" w:ascii="仿宋_GB2312" w:eastAsia="仿宋_GB2312"/>
          <w:color w:val="auto"/>
          <w:sz w:val="32"/>
          <w:szCs w:val="32"/>
          <w:u w:val="none"/>
          <w:lang w:val="en-US" w:eastAsia="zh-CN"/>
        </w:rPr>
        <w:t>6000</w:t>
      </w:r>
      <w:r>
        <w:rPr>
          <w:rFonts w:hint="eastAsia" w:ascii="仿宋_GB2312" w:hAnsi="宋体" w:eastAsia="仿宋_GB2312"/>
          <w:color w:val="auto"/>
          <w:sz w:val="32"/>
          <w:szCs w:val="32"/>
          <w:u w:val="none"/>
        </w:rPr>
        <w:t>元/</w:t>
      </w:r>
      <w:r>
        <w:rPr>
          <w:rFonts w:hint="eastAsia" w:ascii="仿宋_GB2312" w:hAnsi="宋体" w:eastAsia="仿宋_GB2312" w:cs="宋体"/>
          <w:color w:val="auto"/>
          <w:sz w:val="32"/>
          <w:szCs w:val="32"/>
          <w:u w:val="none"/>
        </w:rPr>
        <w:t>平方米，下限</w:t>
      </w:r>
      <w:r>
        <w:rPr>
          <w:rFonts w:hint="eastAsia" w:ascii="仿宋_GB2312" w:eastAsia="仿宋_GB2312"/>
          <w:color w:val="auto"/>
          <w:sz w:val="32"/>
          <w:szCs w:val="32"/>
          <w:u w:val="none"/>
        </w:rPr>
        <w:t>5500</w:t>
      </w:r>
      <w:r>
        <w:rPr>
          <w:rFonts w:hint="eastAsia" w:ascii="仿宋_GB2312" w:hAnsi="宋体" w:eastAsia="仿宋_GB2312"/>
          <w:color w:val="auto"/>
          <w:sz w:val="32"/>
          <w:szCs w:val="32"/>
          <w:u w:val="none"/>
        </w:rPr>
        <w:t>元/</w:t>
      </w:r>
      <w:r>
        <w:rPr>
          <w:rFonts w:hint="eastAsia" w:ascii="仿宋_GB2312" w:hAnsi="宋体" w:eastAsia="仿宋_GB2312" w:cs="宋体"/>
          <w:color w:val="auto"/>
          <w:sz w:val="32"/>
          <w:szCs w:val="32"/>
          <w:u w:val="none"/>
        </w:rPr>
        <w:t>平方米</w:t>
      </w:r>
      <w:r>
        <w:rPr>
          <w:rFonts w:hint="eastAsia" w:ascii="仿宋_GB2312" w:eastAsia="仿宋_GB2312"/>
          <w:color w:val="auto"/>
          <w:sz w:val="32"/>
          <w:szCs w:val="32"/>
          <w:u w:val="none"/>
        </w:rPr>
        <w:t>）评估确定，最低保底为每平方米300元。</w:t>
      </w:r>
    </w:p>
    <w:p>
      <w:pPr>
        <w:pStyle w:val="6"/>
        <w:widowControl w:val="0"/>
        <w:spacing w:before="0" w:beforeAutospacing="0" w:after="0" w:afterAutospacing="0" w:line="560" w:lineRule="exact"/>
        <w:ind w:firstLine="640" w:firstLineChars="200"/>
        <w:jc w:val="both"/>
        <w:rPr>
          <w:rFonts w:hint="eastAsia" w:ascii="仿宋_GB2312" w:hAnsi="Times New Roman" w:eastAsia="仿宋_GB2312" w:cs="Times New Roman"/>
          <w:color w:val="auto"/>
          <w:kern w:val="2"/>
          <w:sz w:val="32"/>
          <w:szCs w:val="32"/>
          <w:u w:val="none"/>
        </w:rPr>
      </w:pPr>
      <w:r>
        <w:rPr>
          <w:rFonts w:hint="eastAsia" w:ascii="黑体" w:hAnsi="仿宋" w:eastAsia="黑体"/>
          <w:color w:val="auto"/>
          <w:sz w:val="32"/>
          <w:szCs w:val="32"/>
          <w:u w:val="none"/>
        </w:rPr>
        <w:t>第</w:t>
      </w:r>
      <w:r>
        <w:rPr>
          <w:rFonts w:hint="eastAsia" w:ascii="黑体" w:hAnsi="仿宋" w:eastAsia="黑体"/>
          <w:color w:val="auto"/>
          <w:sz w:val="32"/>
          <w:szCs w:val="32"/>
          <w:u w:val="none"/>
          <w:lang w:eastAsia="zh-CN"/>
        </w:rPr>
        <w:t>七</w:t>
      </w:r>
      <w:r>
        <w:rPr>
          <w:rFonts w:hint="eastAsia" w:ascii="黑体" w:hAnsi="仿宋" w:eastAsia="黑体"/>
          <w:color w:val="auto"/>
          <w:sz w:val="32"/>
          <w:szCs w:val="32"/>
          <w:u w:val="none"/>
        </w:rPr>
        <w:t>条</w:t>
      </w:r>
      <w:r>
        <w:rPr>
          <w:rFonts w:hint="eastAsia" w:ascii="仿宋_GB2312" w:eastAsia="仿宋_GB2312"/>
          <w:color w:val="auto"/>
          <w:sz w:val="32"/>
          <w:szCs w:val="32"/>
          <w:u w:val="none"/>
        </w:rPr>
        <w:t>　</w:t>
      </w:r>
      <w:r>
        <w:rPr>
          <w:rFonts w:hint="eastAsia" w:ascii="仿宋_GB2312" w:eastAsia="仿宋_GB2312"/>
          <w:color w:val="auto"/>
          <w:spacing w:val="-4"/>
          <w:sz w:val="32"/>
          <w:szCs w:val="32"/>
          <w:u w:val="none"/>
        </w:rPr>
        <w:t>选择</w:t>
      </w:r>
      <w:r>
        <w:rPr>
          <w:rFonts w:hint="eastAsia" w:ascii="仿宋_GB2312" w:eastAsia="仿宋_GB2312"/>
          <w:color w:val="auto"/>
          <w:sz w:val="32"/>
          <w:szCs w:val="32"/>
          <w:u w:val="none"/>
        </w:rPr>
        <w:t>货币补偿的</w:t>
      </w:r>
      <w:r>
        <w:rPr>
          <w:rFonts w:hint="eastAsia" w:ascii="仿宋_GB2312" w:hAnsi="仿宋_GB2312" w:eastAsia="仿宋_GB2312" w:cs="仿宋_GB2312"/>
          <w:color w:val="auto"/>
          <w:u w:val="none"/>
        </w:rPr>
        <w:t>，</w:t>
      </w:r>
      <w:r>
        <w:rPr>
          <w:rFonts w:hint="eastAsia" w:ascii="仿宋_GB2312" w:hAnsi="Times New Roman" w:eastAsia="仿宋_GB2312" w:cs="Times New Roman"/>
          <w:color w:val="auto"/>
          <w:kern w:val="2"/>
          <w:sz w:val="32"/>
          <w:szCs w:val="32"/>
          <w:u w:val="none"/>
        </w:rPr>
        <w:t>房屋所有权人在“并列第一”截止日（具体日期由实施单位现场公布，下同）前签订协议，按合法房屋建筑价值（含装饰装修补偿）最高给予12%签约奖励；按期腾空的最高再给予3%按期腾空奖励；延期腾空的，每延期1天，扣减10%的按期腾空奖励。</w:t>
      </w:r>
    </w:p>
    <w:p>
      <w:pPr>
        <w:pStyle w:val="6"/>
        <w:widowControl w:val="0"/>
        <w:spacing w:before="0" w:beforeAutospacing="0" w:after="0" w:afterAutospacing="0" w:line="550" w:lineRule="exact"/>
        <w:ind w:firstLine="640" w:firstLineChars="200"/>
        <w:jc w:val="both"/>
        <w:rPr>
          <w:rFonts w:ascii="仿宋_GB2312" w:eastAsia="仿宋_GB2312"/>
          <w:color w:val="auto"/>
          <w:sz w:val="32"/>
          <w:szCs w:val="32"/>
          <w:u w:val="none"/>
        </w:rPr>
      </w:pPr>
      <w:r>
        <w:rPr>
          <w:rFonts w:hint="eastAsia" w:ascii="仿宋_GB2312" w:hAnsi="Times New Roman" w:eastAsia="仿宋_GB2312" w:cs="Times New Roman"/>
          <w:color w:val="auto"/>
          <w:kern w:val="2"/>
          <w:sz w:val="32"/>
          <w:szCs w:val="32"/>
          <w:u w:val="none"/>
        </w:rPr>
        <w:t>按照货币补偿总额（合法房屋建筑价值、装饰装修、附属物补偿、货币补偿奖励）的10%予以购房补助。</w:t>
      </w:r>
    </w:p>
    <w:p>
      <w:pPr>
        <w:pStyle w:val="6"/>
        <w:widowControl w:val="0"/>
        <w:spacing w:before="0" w:beforeAutospacing="0" w:after="0" w:afterAutospacing="0" w:line="560" w:lineRule="exact"/>
        <w:ind w:firstLine="640" w:firstLineChars="200"/>
        <w:jc w:val="both"/>
        <w:rPr>
          <w:rFonts w:ascii="仿宋_GB2312" w:eastAsia="仿宋_GB2312"/>
          <w:color w:val="auto"/>
          <w:spacing w:val="-4"/>
          <w:sz w:val="32"/>
          <w:szCs w:val="32"/>
          <w:u w:val="none"/>
        </w:rPr>
      </w:pPr>
      <w:r>
        <w:rPr>
          <w:rFonts w:hint="eastAsia" w:ascii="黑体" w:hAnsi="仿宋" w:eastAsia="黑体"/>
          <w:color w:val="auto"/>
          <w:sz w:val="32"/>
          <w:szCs w:val="32"/>
          <w:u w:val="none"/>
        </w:rPr>
        <w:t>第</w:t>
      </w:r>
      <w:r>
        <w:rPr>
          <w:rFonts w:hint="eastAsia" w:ascii="黑体" w:hAnsi="仿宋" w:eastAsia="黑体"/>
          <w:color w:val="auto"/>
          <w:sz w:val="32"/>
          <w:szCs w:val="32"/>
          <w:u w:val="none"/>
          <w:lang w:eastAsia="zh-CN"/>
        </w:rPr>
        <w:t>八</w:t>
      </w:r>
      <w:r>
        <w:rPr>
          <w:rFonts w:hint="eastAsia" w:ascii="黑体" w:hAnsi="仿宋" w:eastAsia="黑体"/>
          <w:color w:val="auto"/>
          <w:sz w:val="32"/>
          <w:szCs w:val="32"/>
          <w:u w:val="none"/>
        </w:rPr>
        <w:t>条　</w:t>
      </w:r>
      <w:r>
        <w:rPr>
          <w:rFonts w:hint="eastAsia" w:ascii="仿宋_GB2312" w:eastAsia="仿宋_GB2312"/>
          <w:color w:val="auto"/>
          <w:spacing w:val="-4"/>
          <w:sz w:val="32"/>
          <w:szCs w:val="32"/>
          <w:u w:val="none"/>
        </w:rPr>
        <w:t>选择</w:t>
      </w:r>
      <w:r>
        <w:rPr>
          <w:rFonts w:hint="eastAsia" w:ascii="仿宋_GB2312" w:eastAsia="仿宋_GB2312"/>
          <w:color w:val="auto"/>
          <w:sz w:val="32"/>
          <w:szCs w:val="32"/>
          <w:u w:val="none"/>
        </w:rPr>
        <w:t>产权调换</w:t>
      </w:r>
      <w:r>
        <w:rPr>
          <w:rFonts w:hint="eastAsia" w:ascii="仿宋_GB2312" w:eastAsia="仿宋_GB2312"/>
          <w:color w:val="auto"/>
          <w:spacing w:val="-4"/>
          <w:sz w:val="32"/>
          <w:szCs w:val="32"/>
          <w:u w:val="none"/>
        </w:rPr>
        <w:t>的，</w:t>
      </w:r>
      <w:r>
        <w:rPr>
          <w:rFonts w:hint="eastAsia" w:ascii="仿宋_GB2312" w:eastAsia="仿宋_GB2312"/>
          <w:color w:val="auto"/>
          <w:sz w:val="32"/>
          <w:szCs w:val="32"/>
          <w:u w:val="none"/>
        </w:rPr>
        <w:t>用于产权调换房屋的建筑</w:t>
      </w:r>
      <w:r>
        <w:rPr>
          <w:rFonts w:hint="eastAsia" w:ascii="仿宋_GB2312" w:hAnsi="黑体" w:eastAsia="仿宋_GB2312"/>
          <w:color w:val="auto"/>
          <w:sz w:val="32"/>
          <w:szCs w:val="32"/>
          <w:u w:val="none"/>
        </w:rPr>
        <w:t>面积不小于</w:t>
      </w:r>
      <w:r>
        <w:rPr>
          <w:rFonts w:hint="eastAsia" w:ascii="仿宋_GB2312" w:hAnsi="Verdana" w:eastAsia="仿宋_GB2312"/>
          <w:color w:val="auto"/>
          <w:sz w:val="32"/>
          <w:szCs w:val="32"/>
          <w:u w:val="none"/>
        </w:rPr>
        <w:t>房屋所有人</w:t>
      </w:r>
      <w:r>
        <w:rPr>
          <w:rFonts w:hint="eastAsia" w:ascii="仿宋_GB2312" w:hAnsi="黑体" w:eastAsia="仿宋_GB2312"/>
          <w:color w:val="auto"/>
          <w:sz w:val="32"/>
          <w:szCs w:val="32"/>
          <w:u w:val="none"/>
        </w:rPr>
        <w:t>合法房屋</w:t>
      </w:r>
      <w:r>
        <w:rPr>
          <w:rFonts w:hint="eastAsia" w:ascii="仿宋_GB2312" w:eastAsia="仿宋_GB2312"/>
          <w:color w:val="auto"/>
          <w:sz w:val="32"/>
          <w:szCs w:val="32"/>
          <w:u w:val="none"/>
        </w:rPr>
        <w:t>建筑</w:t>
      </w:r>
      <w:r>
        <w:rPr>
          <w:rFonts w:hint="eastAsia" w:ascii="仿宋_GB2312" w:hAnsi="黑体" w:eastAsia="仿宋_GB2312"/>
          <w:color w:val="auto"/>
          <w:sz w:val="32"/>
          <w:szCs w:val="32"/>
          <w:u w:val="none"/>
        </w:rPr>
        <w:t>面积。</w:t>
      </w:r>
    </w:p>
    <w:p>
      <w:pPr>
        <w:spacing w:line="560" w:lineRule="exact"/>
        <w:ind w:firstLine="640" w:firstLineChars="200"/>
        <w:rPr>
          <w:rFonts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房屋（旧房）和安置房（新房）的评估价格，由同一家房地产价格评估机构选择同一评估时点，采用相同的方法、标准评估确定，房屋补偿实施单位与</w:t>
      </w:r>
      <w:r>
        <w:rPr>
          <w:rFonts w:hint="eastAsia" w:ascii="仿宋_GB2312" w:hAnsi="Verdana" w:eastAsia="仿宋_GB2312" w:cs="宋体"/>
          <w:color w:val="auto"/>
          <w:kern w:val="0"/>
          <w:sz w:val="32"/>
          <w:szCs w:val="32"/>
          <w:u w:val="none"/>
        </w:rPr>
        <w:t>房屋所有</w:t>
      </w:r>
      <w:r>
        <w:rPr>
          <w:rFonts w:hint="eastAsia" w:ascii="仿宋_GB2312" w:hAnsi="仿宋" w:eastAsia="仿宋_GB2312"/>
          <w:color w:val="auto"/>
          <w:sz w:val="32"/>
          <w:szCs w:val="32"/>
          <w:u w:val="none"/>
        </w:rPr>
        <w:t>权</w:t>
      </w:r>
      <w:r>
        <w:rPr>
          <w:rFonts w:hint="eastAsia" w:ascii="仿宋_GB2312" w:hAnsi="Verdana" w:eastAsia="仿宋_GB2312" w:cs="宋体"/>
          <w:color w:val="auto"/>
          <w:kern w:val="0"/>
          <w:sz w:val="32"/>
          <w:szCs w:val="32"/>
          <w:u w:val="none"/>
        </w:rPr>
        <w:t>人</w:t>
      </w:r>
      <w:r>
        <w:rPr>
          <w:rFonts w:hint="eastAsia" w:ascii="仿宋_GB2312" w:hAnsi="宋体" w:eastAsia="仿宋_GB2312" w:cs="宋体"/>
          <w:color w:val="auto"/>
          <w:kern w:val="0"/>
          <w:sz w:val="32"/>
          <w:szCs w:val="32"/>
          <w:u w:val="none"/>
        </w:rPr>
        <w:t>结算产权调换</w:t>
      </w:r>
      <w:r>
        <w:rPr>
          <w:rFonts w:hint="eastAsia" w:ascii="仿宋_GB2312" w:hAnsi="黑体" w:eastAsia="仿宋_GB2312"/>
          <w:color w:val="auto"/>
          <w:sz w:val="32"/>
          <w:szCs w:val="32"/>
          <w:u w:val="none"/>
        </w:rPr>
        <w:t>价值的差价：</w:t>
      </w:r>
    </w:p>
    <w:p>
      <w:pPr>
        <w:spacing w:line="560" w:lineRule="exact"/>
        <w:ind w:firstLine="640" w:firstLineChars="200"/>
        <w:rPr>
          <w:rFonts w:ascii="仿宋_GB2312" w:hAnsi="Verdana" w:eastAsia="仿宋_GB2312" w:cs="宋体"/>
          <w:color w:val="auto"/>
          <w:kern w:val="0"/>
          <w:sz w:val="32"/>
          <w:szCs w:val="32"/>
          <w:u w:val="none"/>
        </w:rPr>
      </w:pPr>
      <w:r>
        <w:rPr>
          <w:rFonts w:hint="eastAsia" w:ascii="仿宋_GB2312" w:hAnsi="宋体" w:eastAsia="仿宋_GB2312" w:cs="宋体"/>
          <w:color w:val="auto"/>
          <w:kern w:val="0"/>
          <w:sz w:val="32"/>
          <w:szCs w:val="32"/>
          <w:u w:val="none"/>
        </w:rPr>
        <w:t>房屋（旧房）以及</w:t>
      </w:r>
      <w:r>
        <w:rPr>
          <w:rFonts w:hint="eastAsia" w:ascii="仿宋_GB2312" w:hAnsi="Verdana" w:eastAsia="仿宋_GB2312"/>
          <w:color w:val="auto"/>
          <w:sz w:val="32"/>
          <w:szCs w:val="32"/>
          <w:u w:val="none"/>
        </w:rPr>
        <w:t>室内装饰装修</w:t>
      </w:r>
      <w:r>
        <w:rPr>
          <w:rFonts w:hint="eastAsia" w:ascii="仿宋_GB2312" w:eastAsia="仿宋_GB2312"/>
          <w:color w:val="auto"/>
          <w:sz w:val="32"/>
          <w:szCs w:val="32"/>
          <w:u w:val="none"/>
        </w:rPr>
        <w:t>等</w:t>
      </w:r>
      <w:r>
        <w:rPr>
          <w:rFonts w:hint="eastAsia" w:ascii="仿宋_GB2312" w:hAnsi="宋体" w:eastAsia="仿宋_GB2312" w:cs="宋体"/>
          <w:color w:val="auto"/>
          <w:kern w:val="0"/>
          <w:sz w:val="32"/>
          <w:szCs w:val="32"/>
          <w:u w:val="none"/>
        </w:rPr>
        <w:t>补偿由房地产价格评估机构评估后按评估价予以补偿。</w:t>
      </w:r>
    </w:p>
    <w:p>
      <w:pPr>
        <w:spacing w:line="560" w:lineRule="exact"/>
        <w:ind w:firstLine="640" w:firstLineChars="200"/>
        <w:rPr>
          <w:rFonts w:ascii="仿宋_GB2312" w:eastAsia="仿宋_GB2312" w:cs="宋体"/>
          <w:color w:val="auto"/>
          <w:kern w:val="0"/>
          <w:sz w:val="32"/>
          <w:szCs w:val="32"/>
          <w:u w:val="none"/>
        </w:rPr>
      </w:pPr>
      <w:r>
        <w:rPr>
          <w:rFonts w:hint="eastAsia" w:ascii="仿宋_GB2312" w:eastAsia="仿宋_GB2312" w:cs="宋体"/>
          <w:color w:val="auto"/>
          <w:kern w:val="0"/>
          <w:sz w:val="32"/>
          <w:szCs w:val="32"/>
          <w:u w:val="none"/>
        </w:rPr>
        <w:t>安置房（新房）市场评估价</w:t>
      </w:r>
      <w:r>
        <w:rPr>
          <w:rFonts w:hint="eastAsia" w:ascii="仿宋_GB2312" w:hAnsi="Verdana" w:eastAsia="仿宋_GB2312" w:cs="宋体"/>
          <w:color w:val="auto"/>
          <w:kern w:val="0"/>
          <w:sz w:val="32"/>
          <w:szCs w:val="32"/>
          <w:u w:val="none"/>
        </w:rPr>
        <w:t>由</w:t>
      </w:r>
      <w:r>
        <w:rPr>
          <w:rFonts w:hint="eastAsia" w:ascii="仿宋_GB2312" w:eastAsia="仿宋_GB2312"/>
          <w:color w:val="auto"/>
          <w:sz w:val="32"/>
          <w:szCs w:val="32"/>
          <w:u w:val="none"/>
        </w:rPr>
        <w:t>房地产价格评估机构根据安置房评估</w:t>
      </w:r>
      <w:r>
        <w:rPr>
          <w:rFonts w:hint="eastAsia" w:ascii="仿宋_GB2312" w:eastAsia="仿宋_GB2312"/>
          <w:color w:val="auto"/>
          <w:sz w:val="32"/>
          <w:szCs w:val="32"/>
          <w:u w:val="none"/>
          <w:lang w:eastAsia="zh-CN"/>
        </w:rPr>
        <w:t>房屋标准价值</w:t>
      </w:r>
      <w:r>
        <w:rPr>
          <w:rFonts w:hint="eastAsia" w:ascii="仿宋_GB2312" w:eastAsia="仿宋_GB2312"/>
          <w:color w:val="auto"/>
          <w:sz w:val="32"/>
          <w:szCs w:val="32"/>
          <w:u w:val="none"/>
        </w:rPr>
        <w:t>格结合</w:t>
      </w:r>
      <w:r>
        <w:rPr>
          <w:rFonts w:hint="eastAsia" w:ascii="仿宋_GB2312" w:hAnsi="Verdana" w:eastAsia="仿宋_GB2312" w:cs="宋体"/>
          <w:color w:val="auto"/>
          <w:kern w:val="0"/>
          <w:sz w:val="32"/>
          <w:szCs w:val="32"/>
          <w:u w:val="none"/>
        </w:rPr>
        <w:t>朝向、层次及其他因素进行评估确定</w:t>
      </w:r>
      <w:r>
        <w:rPr>
          <w:rFonts w:hint="eastAsia" w:ascii="仿宋_GB2312" w:eastAsia="仿宋_GB2312" w:cs="宋体"/>
          <w:color w:val="auto"/>
          <w:kern w:val="0"/>
          <w:sz w:val="32"/>
          <w:szCs w:val="32"/>
          <w:u w:val="none"/>
        </w:rPr>
        <w:t>。</w:t>
      </w:r>
    </w:p>
    <w:p>
      <w:pPr>
        <w:spacing w:line="560" w:lineRule="exact"/>
        <w:ind w:firstLine="640" w:firstLineChars="200"/>
        <w:rPr>
          <w:rFonts w:ascii="仿宋_GB2312" w:eastAsia="仿宋_GB2312"/>
          <w:color w:val="auto"/>
          <w:sz w:val="32"/>
          <w:szCs w:val="32"/>
          <w:u w:val="none"/>
        </w:rPr>
      </w:pPr>
      <w:r>
        <w:rPr>
          <w:rFonts w:hint="eastAsia" w:ascii="黑体" w:hAnsi="仿宋" w:eastAsia="黑体" w:cs="宋体"/>
          <w:color w:val="auto"/>
          <w:kern w:val="0"/>
          <w:sz w:val="32"/>
          <w:szCs w:val="32"/>
          <w:u w:val="none"/>
        </w:rPr>
        <w:t>第</w:t>
      </w:r>
      <w:r>
        <w:rPr>
          <w:rFonts w:hint="eastAsia" w:ascii="黑体" w:hAnsi="仿宋" w:eastAsia="黑体"/>
          <w:color w:val="auto"/>
          <w:sz w:val="32"/>
          <w:szCs w:val="32"/>
          <w:u w:val="none"/>
          <w:lang w:eastAsia="zh-CN"/>
        </w:rPr>
        <w:t>九</w:t>
      </w:r>
      <w:r>
        <w:rPr>
          <w:rFonts w:hint="eastAsia" w:ascii="黑体" w:hAnsi="仿宋" w:eastAsia="黑体" w:cs="宋体"/>
          <w:color w:val="auto"/>
          <w:kern w:val="0"/>
          <w:sz w:val="32"/>
          <w:szCs w:val="32"/>
          <w:u w:val="none"/>
        </w:rPr>
        <w:t>条</w:t>
      </w:r>
      <w:r>
        <w:rPr>
          <w:rFonts w:hint="eastAsia" w:ascii="仿宋_GB2312" w:eastAsia="仿宋_GB2312"/>
          <w:color w:val="auto"/>
          <w:sz w:val="32"/>
          <w:szCs w:val="32"/>
          <w:u w:val="none"/>
        </w:rPr>
        <w:t>　</w:t>
      </w:r>
      <w:r>
        <w:rPr>
          <w:rFonts w:hint="eastAsia" w:ascii="仿宋_GB2312" w:hAnsi="Verdana" w:eastAsia="仿宋_GB2312"/>
          <w:color w:val="auto"/>
          <w:sz w:val="32"/>
          <w:szCs w:val="32"/>
          <w:u w:val="none"/>
        </w:rPr>
        <w:t>房屋所有</w:t>
      </w:r>
      <w:r>
        <w:rPr>
          <w:rFonts w:hint="eastAsia" w:ascii="仿宋_GB2312" w:hAnsi="仿宋" w:eastAsia="仿宋_GB2312"/>
          <w:color w:val="auto"/>
          <w:sz w:val="32"/>
          <w:szCs w:val="32"/>
          <w:u w:val="none"/>
        </w:rPr>
        <w:t>权</w:t>
      </w:r>
      <w:r>
        <w:rPr>
          <w:rFonts w:hint="eastAsia" w:ascii="仿宋_GB2312" w:hAnsi="Verdana" w:eastAsia="仿宋_GB2312"/>
          <w:color w:val="auto"/>
          <w:sz w:val="32"/>
          <w:szCs w:val="32"/>
          <w:u w:val="none"/>
        </w:rPr>
        <w:t>人在规定时间内</w:t>
      </w:r>
      <w:r>
        <w:rPr>
          <w:rFonts w:hint="eastAsia" w:ascii="仿宋_GB2312" w:eastAsia="仿宋_GB2312"/>
          <w:color w:val="auto"/>
          <w:sz w:val="32"/>
          <w:szCs w:val="32"/>
          <w:u w:val="none"/>
        </w:rPr>
        <w:t>签订房屋补偿安置协议并腾空房屋的，</w:t>
      </w:r>
      <w:r>
        <w:rPr>
          <w:rFonts w:hint="eastAsia" w:ascii="仿宋_GB2312" w:hAnsi="Verdana" w:eastAsia="仿宋_GB2312"/>
          <w:color w:val="auto"/>
          <w:sz w:val="32"/>
          <w:szCs w:val="32"/>
          <w:u w:val="none"/>
        </w:rPr>
        <w:t>可以</w:t>
      </w:r>
      <w:r>
        <w:rPr>
          <w:rFonts w:hint="eastAsia" w:ascii="仿宋_GB2312" w:eastAsia="仿宋_GB2312"/>
          <w:color w:val="auto"/>
          <w:sz w:val="32"/>
          <w:szCs w:val="32"/>
          <w:u w:val="none"/>
        </w:rPr>
        <w:t>按下列方式选定一种产权调换安置方式，具体如下：</w:t>
      </w:r>
    </w:p>
    <w:p>
      <w:pPr>
        <w:spacing w:line="560" w:lineRule="exact"/>
        <w:ind w:firstLine="640" w:firstLineChars="200"/>
        <w:rPr>
          <w:rFonts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（一）“合法面积”安置</w:t>
      </w:r>
    </w:p>
    <w:p>
      <w:pPr>
        <w:spacing w:line="560" w:lineRule="exact"/>
        <w:ind w:firstLine="640" w:firstLineChars="200"/>
        <w:rPr>
          <w:rFonts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房屋所有权人合法房屋以1∶1相等面积确定应安置建筑面积。</w:t>
      </w:r>
    </w:p>
    <w:p>
      <w:pPr>
        <w:spacing w:line="560" w:lineRule="exact"/>
        <w:ind w:firstLine="640" w:firstLineChars="200"/>
        <w:rPr>
          <w:rFonts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（二）“一三落地”安置</w:t>
      </w:r>
    </w:p>
    <w:p>
      <w:pPr>
        <w:spacing w:line="560" w:lineRule="exact"/>
        <w:ind w:firstLine="640" w:firstLineChars="200"/>
        <w:rPr>
          <w:rFonts w:ascii="仿宋_GB2312" w:hAnsi="宋体" w:eastAsia="仿宋_GB2312" w:cs="宋体"/>
          <w:color w:val="auto"/>
          <w:kern w:val="0"/>
          <w:sz w:val="32"/>
          <w:szCs w:val="32"/>
          <w:u w:val="none"/>
        </w:rPr>
      </w:pPr>
      <w:r>
        <w:rPr>
          <w:rFonts w:hint="eastAsia" w:ascii="仿宋_GB2312" w:hAnsi="Verdana" w:eastAsia="仿宋_GB2312" w:cs="宋体"/>
          <w:color w:val="auto"/>
          <w:kern w:val="0"/>
          <w:sz w:val="32"/>
          <w:szCs w:val="32"/>
          <w:u w:val="none"/>
        </w:rPr>
        <w:t>房屋所有</w:t>
      </w:r>
      <w:r>
        <w:rPr>
          <w:rFonts w:hint="eastAsia" w:ascii="仿宋_GB2312" w:hAnsi="仿宋" w:eastAsia="仿宋_GB2312"/>
          <w:color w:val="auto"/>
          <w:sz w:val="32"/>
          <w:szCs w:val="32"/>
          <w:u w:val="none"/>
        </w:rPr>
        <w:t>权</w:t>
      </w:r>
      <w:r>
        <w:rPr>
          <w:rFonts w:hint="eastAsia" w:ascii="仿宋_GB2312" w:hAnsi="Verdana" w:eastAsia="仿宋_GB2312" w:cs="宋体"/>
          <w:color w:val="auto"/>
          <w:kern w:val="0"/>
          <w:sz w:val="32"/>
          <w:szCs w:val="32"/>
          <w:u w:val="none"/>
        </w:rPr>
        <w:t>人</w:t>
      </w:r>
      <w:r>
        <w:rPr>
          <w:rFonts w:hint="eastAsia" w:ascii="仿宋_GB2312" w:hAnsi="宋体" w:eastAsia="仿宋_GB2312" w:cs="宋体"/>
          <w:color w:val="auto"/>
          <w:spacing w:val="-8"/>
          <w:kern w:val="0"/>
          <w:sz w:val="32"/>
          <w:szCs w:val="32"/>
          <w:u w:val="none"/>
        </w:rPr>
        <w:t>系</w:t>
      </w:r>
      <w:r>
        <w:rPr>
          <w:rFonts w:hint="eastAsia" w:ascii="仿宋_GB2312" w:hAnsi="宋体" w:eastAsia="仿宋_GB2312" w:cs="宋体"/>
          <w:color w:val="auto"/>
          <w:kern w:val="0"/>
          <w:sz w:val="32"/>
          <w:szCs w:val="32"/>
          <w:u w:val="none"/>
        </w:rPr>
        <w:t>属地户改前农业户口的</w:t>
      </w:r>
      <w:r>
        <w:rPr>
          <w:rFonts w:hint="eastAsia" w:ascii="仿宋_GB2312" w:eastAsia="仿宋_GB2312"/>
          <w:color w:val="auto"/>
          <w:sz w:val="32"/>
          <w:szCs w:val="32"/>
          <w:u w:val="none"/>
        </w:rPr>
        <w:t>（以公安部门户籍登记为准）</w:t>
      </w:r>
      <w:r>
        <w:rPr>
          <w:rFonts w:hint="eastAsia" w:ascii="仿宋_GB2312" w:hAnsi="宋体" w:eastAsia="仿宋_GB2312" w:cs="宋体"/>
          <w:color w:val="auto"/>
          <w:kern w:val="0"/>
          <w:sz w:val="32"/>
          <w:szCs w:val="32"/>
          <w:u w:val="none"/>
        </w:rPr>
        <w:t>，可按其合法房屋基底面积（建筑占地面积）的三倍确定应安置建筑面积。</w:t>
      </w:r>
    </w:p>
    <w:p>
      <w:pPr>
        <w:spacing w:line="560" w:lineRule="exact"/>
        <w:ind w:firstLine="640" w:firstLineChars="200"/>
        <w:rPr>
          <w:rFonts w:ascii="仿宋_GB2312" w:hAnsi="宋体" w:eastAsia="仿宋_GB2312" w:cs="宋体"/>
          <w:color w:val="auto"/>
          <w:kern w:val="0"/>
          <w:sz w:val="32"/>
          <w:szCs w:val="32"/>
          <w:u w:val="none"/>
        </w:rPr>
      </w:pPr>
      <w:r>
        <w:rPr>
          <w:rFonts w:hint="eastAsia" w:ascii="仿宋_GB2312" w:hAnsi="Verdana" w:eastAsia="仿宋_GB2312" w:cs="宋体"/>
          <w:color w:val="auto"/>
          <w:kern w:val="0"/>
          <w:sz w:val="32"/>
          <w:szCs w:val="32"/>
          <w:u w:val="none"/>
        </w:rPr>
        <w:t>房屋所有</w:t>
      </w:r>
      <w:r>
        <w:rPr>
          <w:rFonts w:hint="eastAsia" w:ascii="仿宋_GB2312" w:hAnsi="仿宋" w:eastAsia="仿宋_GB2312"/>
          <w:color w:val="auto"/>
          <w:sz w:val="32"/>
          <w:szCs w:val="32"/>
          <w:u w:val="none"/>
        </w:rPr>
        <w:t>权</w:t>
      </w:r>
      <w:r>
        <w:rPr>
          <w:rFonts w:hint="eastAsia" w:ascii="仿宋_GB2312" w:hAnsi="Verdana" w:eastAsia="仿宋_GB2312" w:cs="宋体"/>
          <w:color w:val="auto"/>
          <w:kern w:val="0"/>
          <w:sz w:val="32"/>
          <w:szCs w:val="32"/>
          <w:u w:val="none"/>
        </w:rPr>
        <w:t>人</w:t>
      </w:r>
      <w:r>
        <w:rPr>
          <w:rFonts w:hint="eastAsia" w:ascii="仿宋_GB2312" w:hAnsi="宋体" w:eastAsia="仿宋_GB2312" w:cs="宋体"/>
          <w:color w:val="auto"/>
          <w:kern w:val="0"/>
          <w:sz w:val="32"/>
          <w:szCs w:val="32"/>
          <w:u w:val="none"/>
        </w:rPr>
        <w:t>系土地征收未安置落实到单位工作，虽原已“农转非”但仍为村集体经济组织成员，可按照属地农业户执行。</w:t>
      </w:r>
    </w:p>
    <w:p>
      <w:pPr>
        <w:spacing w:line="560" w:lineRule="exact"/>
        <w:ind w:firstLine="640" w:firstLineChars="200"/>
        <w:rPr>
          <w:rFonts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（三）“三五底顶”安置</w:t>
      </w:r>
    </w:p>
    <w:p>
      <w:pPr>
        <w:spacing w:line="560" w:lineRule="exact"/>
        <w:ind w:firstLine="640" w:firstLineChars="200"/>
        <w:rPr>
          <w:rFonts w:ascii="仿宋_GB2312" w:hAnsi="宋体" w:eastAsia="仿宋_GB2312" w:cs="宋体"/>
          <w:color w:val="auto"/>
          <w:kern w:val="0"/>
          <w:sz w:val="32"/>
          <w:szCs w:val="32"/>
          <w:u w:val="none"/>
        </w:rPr>
      </w:pPr>
      <w:r>
        <w:rPr>
          <w:rFonts w:hint="eastAsia" w:ascii="仿宋_GB2312" w:hAnsi="Verdana" w:eastAsia="仿宋_GB2312" w:cs="宋体"/>
          <w:color w:val="auto"/>
          <w:kern w:val="0"/>
          <w:sz w:val="32"/>
          <w:szCs w:val="32"/>
          <w:u w:val="none"/>
        </w:rPr>
        <w:t>房屋所有</w:t>
      </w:r>
      <w:r>
        <w:rPr>
          <w:rFonts w:hint="eastAsia" w:ascii="仿宋_GB2312" w:hAnsi="仿宋" w:eastAsia="仿宋_GB2312"/>
          <w:color w:val="auto"/>
          <w:sz w:val="32"/>
          <w:szCs w:val="32"/>
          <w:u w:val="none"/>
        </w:rPr>
        <w:t>权</w:t>
      </w:r>
      <w:r>
        <w:rPr>
          <w:rFonts w:hint="eastAsia" w:ascii="仿宋_GB2312" w:hAnsi="Verdana" w:eastAsia="仿宋_GB2312" w:cs="宋体"/>
          <w:color w:val="auto"/>
          <w:kern w:val="0"/>
          <w:sz w:val="32"/>
          <w:szCs w:val="32"/>
          <w:u w:val="none"/>
        </w:rPr>
        <w:t>人</w:t>
      </w:r>
      <w:r>
        <w:rPr>
          <w:rFonts w:hint="eastAsia" w:ascii="仿宋_GB2312" w:hAnsi="宋体" w:eastAsia="仿宋_GB2312" w:cs="宋体"/>
          <w:color w:val="auto"/>
          <w:spacing w:val="-8"/>
          <w:kern w:val="0"/>
          <w:sz w:val="32"/>
          <w:szCs w:val="32"/>
          <w:u w:val="none"/>
        </w:rPr>
        <w:t>系</w:t>
      </w:r>
      <w:r>
        <w:rPr>
          <w:rFonts w:hint="eastAsia" w:ascii="仿宋_GB2312" w:hAnsi="宋体" w:eastAsia="仿宋_GB2312" w:cs="宋体"/>
          <w:color w:val="auto"/>
          <w:kern w:val="0"/>
          <w:sz w:val="32"/>
          <w:szCs w:val="32"/>
          <w:u w:val="none"/>
        </w:rPr>
        <w:t>属地户籍在册人口的</w:t>
      </w:r>
      <w:r>
        <w:rPr>
          <w:rFonts w:hint="eastAsia" w:ascii="仿宋_GB2312" w:eastAsia="仿宋_GB2312"/>
          <w:color w:val="auto"/>
          <w:sz w:val="32"/>
          <w:szCs w:val="32"/>
          <w:u w:val="none"/>
        </w:rPr>
        <w:t>（以公安部门户籍登记为准）</w:t>
      </w:r>
      <w:r>
        <w:rPr>
          <w:rFonts w:hint="eastAsia" w:ascii="仿宋_GB2312" w:hAnsi="宋体" w:eastAsia="仿宋_GB2312" w:cs="宋体"/>
          <w:color w:val="auto"/>
          <w:kern w:val="0"/>
          <w:sz w:val="32"/>
          <w:szCs w:val="32"/>
          <w:u w:val="none"/>
        </w:rPr>
        <w:t>，可选择“三五底顶”安置，具体可安置面积按照《龙湾区（高新区）征收集体土地涉及房屋补偿人均保底安置人口审定办法（试行）》（温龙委办发〔2017〕5号）文件执行。</w:t>
      </w:r>
    </w:p>
    <w:p>
      <w:pPr>
        <w:spacing w:line="560" w:lineRule="exact"/>
        <w:ind w:firstLine="640" w:firstLineChars="200"/>
        <w:rPr>
          <w:rFonts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以上第一种和第二种安置建筑面积不包括众用分摊面积（房屋〈旧房〉所有权证上已注明众用分摊面积的除外），第三种安置建筑面积包括众用分摊面积。</w:t>
      </w:r>
    </w:p>
    <w:p>
      <w:pPr>
        <w:snapToGrid w:val="0"/>
        <w:spacing w:line="560" w:lineRule="exact"/>
        <w:ind w:firstLine="640" w:firstLineChars="200"/>
        <w:rPr>
          <w:rFonts w:ascii="黑体" w:hAnsi="仿宋" w:eastAsia="黑体"/>
          <w:color w:val="auto"/>
          <w:sz w:val="32"/>
          <w:szCs w:val="32"/>
          <w:u w:val="none"/>
        </w:rPr>
      </w:pPr>
      <w:r>
        <w:rPr>
          <w:rFonts w:hint="eastAsia" w:ascii="黑体" w:hAnsi="仿宋" w:eastAsia="黑体"/>
          <w:color w:val="auto"/>
          <w:sz w:val="32"/>
          <w:szCs w:val="32"/>
          <w:u w:val="none"/>
        </w:rPr>
        <w:t>第十条 按本细则第</w:t>
      </w:r>
      <w:r>
        <w:rPr>
          <w:rFonts w:hint="eastAsia" w:ascii="黑体" w:hAnsi="仿宋" w:eastAsia="黑体"/>
          <w:color w:val="auto"/>
          <w:sz w:val="32"/>
          <w:szCs w:val="32"/>
          <w:u w:val="none"/>
          <w:lang w:eastAsia="zh-CN"/>
        </w:rPr>
        <w:t>九</w:t>
      </w:r>
      <w:r>
        <w:rPr>
          <w:rFonts w:hint="eastAsia" w:ascii="黑体" w:hAnsi="仿宋" w:eastAsia="黑体"/>
          <w:color w:val="auto"/>
          <w:sz w:val="32"/>
          <w:szCs w:val="32"/>
          <w:u w:val="none"/>
        </w:rPr>
        <w:t>条确定应安置面积的购买价格及原旧房补偿标准按下列规定计算：</w:t>
      </w:r>
    </w:p>
    <w:p>
      <w:pPr>
        <w:snapToGrid w:val="0"/>
        <w:spacing w:line="560" w:lineRule="exact"/>
        <w:ind w:firstLine="640" w:firstLineChars="200"/>
        <w:rPr>
          <w:rFonts w:ascii="仿宋_GB2312" w:hAnsi="宋体" w:eastAsia="仿宋_GB2312"/>
          <w:color w:val="auto"/>
          <w:sz w:val="32"/>
          <w:szCs w:val="32"/>
          <w:u w:val="none"/>
        </w:rPr>
      </w:pPr>
      <w:r>
        <w:rPr>
          <w:rFonts w:hint="eastAsia" w:ascii="仿宋_GB2312" w:eastAsia="仿宋_GB2312"/>
          <w:color w:val="auto"/>
          <w:sz w:val="32"/>
          <w:szCs w:val="32"/>
          <w:u w:val="none"/>
        </w:rPr>
        <w:t>（一）按第</w:t>
      </w:r>
      <w:r>
        <w:rPr>
          <w:rFonts w:hint="eastAsia" w:ascii="仿宋_GB2312" w:eastAsia="仿宋_GB2312"/>
          <w:color w:val="auto"/>
          <w:sz w:val="32"/>
          <w:szCs w:val="32"/>
          <w:u w:val="none"/>
          <w:lang w:eastAsia="zh-CN"/>
        </w:rPr>
        <w:t>九</w:t>
      </w:r>
      <w:r>
        <w:rPr>
          <w:rFonts w:hint="eastAsia" w:ascii="仿宋_GB2312" w:eastAsia="仿宋_GB2312"/>
          <w:color w:val="auto"/>
          <w:sz w:val="32"/>
          <w:szCs w:val="32"/>
          <w:u w:val="none"/>
        </w:rPr>
        <w:t>条方式安置的，原旧房合法及视为合法建筑面积按重置价结合成新进行补偿，重置价</w:t>
      </w:r>
      <w:r>
        <w:rPr>
          <w:rFonts w:hint="eastAsia" w:ascii="仿宋_GB2312" w:hAnsi="宋体" w:eastAsia="仿宋_GB2312"/>
          <w:color w:val="auto"/>
          <w:sz w:val="32"/>
          <w:szCs w:val="32"/>
          <w:u w:val="none"/>
          <w:lang w:eastAsia="zh-CN"/>
        </w:rPr>
        <w:t>参照</w:t>
      </w:r>
      <w:r>
        <w:rPr>
          <w:rFonts w:hint="eastAsia" w:ascii="仿宋_GB2312" w:hAnsi="宋体" w:eastAsia="仿宋_GB2312"/>
          <w:color w:val="auto"/>
          <w:sz w:val="32"/>
          <w:szCs w:val="32"/>
          <w:u w:val="none"/>
        </w:rPr>
        <w:t>《温州市国有土地上房屋征收评估技术规范（试行）》（温征评专</w:t>
      </w:r>
      <w:r>
        <w:rPr>
          <w:rFonts w:hint="eastAsia" w:ascii="仿宋_GB2312" w:hAnsi="Verdana" w:eastAsia="仿宋_GB2312"/>
          <w:color w:val="auto"/>
          <w:sz w:val="32"/>
          <w:szCs w:val="32"/>
          <w:u w:val="none"/>
        </w:rPr>
        <w:t>〔20</w:t>
      </w:r>
      <w:r>
        <w:rPr>
          <w:rFonts w:hint="eastAsia" w:ascii="仿宋_GB2312" w:eastAsia="仿宋_GB2312"/>
          <w:color w:val="auto"/>
          <w:sz w:val="32"/>
          <w:szCs w:val="32"/>
          <w:u w:val="none"/>
        </w:rPr>
        <w:t>18</w:t>
      </w:r>
      <w:r>
        <w:rPr>
          <w:rFonts w:hint="eastAsia" w:ascii="仿宋_GB2312" w:hAnsi="Verdana" w:eastAsia="仿宋_GB2312"/>
          <w:color w:val="auto"/>
          <w:sz w:val="32"/>
          <w:szCs w:val="32"/>
          <w:u w:val="none"/>
        </w:rPr>
        <w:t>〕</w:t>
      </w:r>
      <w:r>
        <w:rPr>
          <w:rFonts w:hint="eastAsia" w:ascii="仿宋_GB2312" w:eastAsia="仿宋_GB2312"/>
          <w:color w:val="auto"/>
          <w:sz w:val="32"/>
          <w:szCs w:val="32"/>
          <w:u w:val="none"/>
        </w:rPr>
        <w:t>1</w:t>
      </w:r>
      <w:r>
        <w:rPr>
          <w:rFonts w:hint="eastAsia" w:ascii="仿宋_GB2312" w:hAnsi="Verdana" w:eastAsia="仿宋_GB2312"/>
          <w:color w:val="auto"/>
          <w:sz w:val="32"/>
          <w:szCs w:val="32"/>
          <w:u w:val="none"/>
        </w:rPr>
        <w:t>号</w:t>
      </w:r>
      <w:r>
        <w:rPr>
          <w:rFonts w:hint="eastAsia" w:ascii="仿宋_GB2312" w:hAnsi="宋体" w:eastAsia="仿宋_GB2312"/>
          <w:color w:val="auto"/>
          <w:sz w:val="32"/>
          <w:szCs w:val="32"/>
          <w:u w:val="none"/>
        </w:rPr>
        <w:t>）执行。</w:t>
      </w:r>
    </w:p>
    <w:p>
      <w:pPr>
        <w:snapToGrid w:val="0"/>
        <w:spacing w:line="56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应安置面积中与原旧房合法面积相等部分，按征地房屋补偿方案</w:t>
      </w:r>
      <w:r>
        <w:rPr>
          <w:rFonts w:hint="eastAsia" w:ascii="仿宋_GB2312" w:eastAsia="仿宋_GB2312"/>
          <w:color w:val="auto"/>
          <w:sz w:val="32"/>
          <w:szCs w:val="32"/>
          <w:u w:val="none"/>
          <w:lang w:eastAsia="zh-CN"/>
        </w:rPr>
        <w:t>公告（公布）之日</w:t>
      </w:r>
      <w:r>
        <w:rPr>
          <w:rFonts w:hint="eastAsia" w:ascii="仿宋_GB2312" w:eastAsia="仿宋_GB2312"/>
          <w:color w:val="auto"/>
          <w:sz w:val="32"/>
          <w:szCs w:val="32"/>
          <w:u w:val="none"/>
        </w:rPr>
        <w:t>划拨土地性质安置房</w:t>
      </w:r>
      <w:r>
        <w:rPr>
          <w:rFonts w:hint="eastAsia" w:ascii="仿宋_GB2312" w:eastAsia="仿宋_GB2312"/>
          <w:color w:val="auto"/>
          <w:sz w:val="32"/>
          <w:szCs w:val="32"/>
          <w:u w:val="none"/>
          <w:lang w:eastAsia="zh-CN"/>
        </w:rPr>
        <w:t>标准房屋市场价</w:t>
      </w:r>
      <w:r>
        <w:rPr>
          <w:rFonts w:hint="eastAsia" w:ascii="仿宋_GB2312" w:eastAsia="仿宋_GB2312"/>
          <w:color w:val="auto"/>
          <w:sz w:val="32"/>
          <w:szCs w:val="32"/>
          <w:u w:val="none"/>
        </w:rPr>
        <w:t>30%计价，但最高不高于3800元/平方米，最低不低于3300元/平方米。</w:t>
      </w:r>
    </w:p>
    <w:p>
      <w:pPr>
        <w:snapToGrid w:val="0"/>
        <w:spacing w:line="56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（二）按第</w:t>
      </w:r>
      <w:r>
        <w:rPr>
          <w:rFonts w:hint="eastAsia" w:ascii="仿宋_GB2312" w:eastAsia="仿宋_GB2312"/>
          <w:color w:val="auto"/>
          <w:sz w:val="32"/>
          <w:szCs w:val="32"/>
          <w:u w:val="none"/>
          <w:lang w:eastAsia="zh-CN"/>
        </w:rPr>
        <w:t>九</w:t>
      </w:r>
      <w:r>
        <w:rPr>
          <w:rFonts w:hint="eastAsia" w:ascii="仿宋_GB2312" w:eastAsia="仿宋_GB2312"/>
          <w:color w:val="auto"/>
          <w:sz w:val="32"/>
          <w:szCs w:val="32"/>
          <w:u w:val="none"/>
        </w:rPr>
        <w:t>条第（二）款方式</w:t>
      </w:r>
      <w:r>
        <w:rPr>
          <w:rFonts w:hint="eastAsia" w:ascii="仿宋_GB2312" w:eastAsia="仿宋_GB2312"/>
          <w:color w:val="auto"/>
          <w:sz w:val="32"/>
          <w:szCs w:val="32"/>
          <w:u w:val="none"/>
          <w:lang w:eastAsia="zh-CN"/>
        </w:rPr>
        <w:t>即“一三落地”</w:t>
      </w:r>
      <w:r>
        <w:rPr>
          <w:rFonts w:hint="eastAsia" w:ascii="仿宋_GB2312" w:eastAsia="仿宋_GB2312"/>
          <w:color w:val="auto"/>
          <w:sz w:val="32"/>
          <w:szCs w:val="32"/>
          <w:u w:val="none"/>
        </w:rPr>
        <w:t>安置的，</w:t>
      </w:r>
      <w:r>
        <w:rPr>
          <w:rFonts w:hint="eastAsia" w:ascii="仿宋_GB2312" w:hAnsi="宋体" w:eastAsia="仿宋_GB2312" w:cs="宋体"/>
          <w:color w:val="auto"/>
          <w:spacing w:val="-6"/>
          <w:kern w:val="0"/>
          <w:sz w:val="32"/>
          <w:szCs w:val="32"/>
          <w:u w:val="none"/>
        </w:rPr>
        <w:t>应安置面积中超出合法房屋面积部分</w:t>
      </w:r>
      <w:r>
        <w:rPr>
          <w:rFonts w:hint="eastAsia" w:ascii="仿宋_GB2312" w:eastAsia="仿宋_GB2312"/>
          <w:color w:val="auto"/>
          <w:sz w:val="32"/>
          <w:szCs w:val="32"/>
          <w:u w:val="none"/>
        </w:rPr>
        <w:t>按征地房屋补偿方案</w:t>
      </w:r>
      <w:r>
        <w:rPr>
          <w:rFonts w:hint="eastAsia" w:ascii="仿宋_GB2312" w:eastAsia="仿宋_GB2312"/>
          <w:color w:val="auto"/>
          <w:sz w:val="32"/>
          <w:szCs w:val="32"/>
          <w:u w:val="none"/>
          <w:lang w:eastAsia="zh-CN"/>
        </w:rPr>
        <w:t>公告（公布）之日</w:t>
      </w:r>
      <w:r>
        <w:rPr>
          <w:rFonts w:hint="eastAsia" w:ascii="仿宋_GB2312" w:eastAsia="仿宋_GB2312"/>
          <w:color w:val="auto"/>
          <w:sz w:val="32"/>
          <w:szCs w:val="32"/>
          <w:u w:val="none"/>
        </w:rPr>
        <w:t>划拨土地性质安置房</w:t>
      </w:r>
      <w:r>
        <w:rPr>
          <w:rFonts w:hint="eastAsia" w:ascii="仿宋_GB2312" w:eastAsia="仿宋_GB2312"/>
          <w:color w:val="auto"/>
          <w:sz w:val="32"/>
          <w:szCs w:val="32"/>
          <w:u w:val="none"/>
          <w:lang w:eastAsia="zh-CN"/>
        </w:rPr>
        <w:t>标准房屋市场价</w:t>
      </w:r>
      <w:r>
        <w:rPr>
          <w:rFonts w:hint="eastAsia" w:ascii="仿宋_GB2312" w:eastAsia="仿宋_GB2312"/>
          <w:color w:val="auto"/>
          <w:sz w:val="32"/>
          <w:szCs w:val="32"/>
          <w:u w:val="none"/>
        </w:rPr>
        <w:t>50%计价，但最高不高于6000元/平方米，最低不低于5500元/平方米。</w:t>
      </w:r>
    </w:p>
    <w:p>
      <w:pPr>
        <w:snapToGrid w:val="0"/>
        <w:spacing w:line="560" w:lineRule="exact"/>
        <w:ind w:firstLine="640" w:firstLineChars="200"/>
        <w:rPr>
          <w:rFonts w:hint="default" w:ascii="仿宋_GB2312" w:eastAsia="仿宋_GB2312"/>
          <w:color w:val="auto"/>
          <w:sz w:val="32"/>
          <w:szCs w:val="32"/>
          <w:u w:val="none"/>
          <w:lang w:val="en-US" w:eastAsia="zh-CN"/>
        </w:rPr>
      </w:pPr>
      <w:r>
        <w:rPr>
          <w:rFonts w:hint="eastAsia" w:ascii="仿宋_GB2312" w:eastAsia="仿宋_GB2312"/>
          <w:color w:val="auto"/>
          <w:sz w:val="32"/>
          <w:szCs w:val="32"/>
          <w:u w:val="none"/>
        </w:rPr>
        <w:t>（三）按第</w:t>
      </w:r>
      <w:r>
        <w:rPr>
          <w:rFonts w:hint="eastAsia" w:ascii="仿宋_GB2312" w:eastAsia="仿宋_GB2312"/>
          <w:color w:val="auto"/>
          <w:sz w:val="32"/>
          <w:szCs w:val="32"/>
          <w:u w:val="none"/>
          <w:lang w:eastAsia="zh-CN"/>
        </w:rPr>
        <w:t>九</w:t>
      </w:r>
      <w:r>
        <w:rPr>
          <w:rFonts w:hint="eastAsia" w:ascii="仿宋_GB2312" w:eastAsia="仿宋_GB2312"/>
          <w:color w:val="auto"/>
          <w:sz w:val="32"/>
          <w:szCs w:val="32"/>
          <w:u w:val="none"/>
        </w:rPr>
        <w:t>条第（三）款方式</w:t>
      </w:r>
      <w:r>
        <w:rPr>
          <w:rFonts w:hint="eastAsia" w:ascii="仿宋_GB2312" w:eastAsia="仿宋_GB2312"/>
          <w:color w:val="auto"/>
          <w:sz w:val="32"/>
          <w:szCs w:val="32"/>
          <w:u w:val="none"/>
          <w:lang w:eastAsia="zh-CN"/>
        </w:rPr>
        <w:t>即</w:t>
      </w:r>
      <w:r>
        <w:rPr>
          <w:rFonts w:hint="eastAsia" w:ascii="仿宋_GB2312" w:hAnsi="宋体" w:eastAsia="仿宋_GB2312" w:cs="宋体"/>
          <w:color w:val="auto"/>
          <w:kern w:val="0"/>
          <w:sz w:val="32"/>
          <w:szCs w:val="32"/>
          <w:u w:val="none"/>
        </w:rPr>
        <w:t>“三五底顶”</w:t>
      </w:r>
      <w:r>
        <w:rPr>
          <w:rFonts w:hint="eastAsia" w:ascii="仿宋_GB2312" w:eastAsia="仿宋_GB2312"/>
          <w:color w:val="auto"/>
          <w:sz w:val="32"/>
          <w:szCs w:val="32"/>
          <w:u w:val="none"/>
        </w:rPr>
        <w:t>安置的，</w:t>
      </w:r>
      <w:r>
        <w:rPr>
          <w:rFonts w:hint="eastAsia" w:ascii="仿宋_GB2312" w:eastAsia="仿宋_GB2312"/>
          <w:color w:val="auto"/>
          <w:sz w:val="32"/>
          <w:szCs w:val="32"/>
          <w:u w:val="none"/>
          <w:lang w:eastAsia="zh-CN"/>
        </w:rPr>
        <w:t>户改前</w:t>
      </w:r>
      <w:r>
        <w:rPr>
          <w:rFonts w:hint="eastAsia" w:ascii="仿宋_GB2312" w:eastAsia="仿宋_GB2312"/>
          <w:color w:val="auto"/>
          <w:sz w:val="32"/>
          <w:szCs w:val="32"/>
          <w:u w:val="none"/>
        </w:rPr>
        <w:t>农业户口人均30平方米，</w:t>
      </w:r>
      <w:r>
        <w:rPr>
          <w:rFonts w:hint="eastAsia" w:ascii="仿宋_GB2312" w:eastAsia="仿宋_GB2312"/>
          <w:color w:val="auto"/>
          <w:sz w:val="32"/>
          <w:szCs w:val="32"/>
          <w:u w:val="none"/>
          <w:lang w:eastAsia="zh-CN"/>
        </w:rPr>
        <w:t>户改前</w:t>
      </w:r>
      <w:r>
        <w:rPr>
          <w:rFonts w:hint="eastAsia" w:ascii="仿宋_GB2312" w:eastAsia="仿宋_GB2312"/>
          <w:color w:val="auto"/>
          <w:sz w:val="32"/>
          <w:szCs w:val="32"/>
          <w:u w:val="none"/>
        </w:rPr>
        <w:t>非农户口人均20平方米部分扣减合法及视为</w:t>
      </w:r>
      <w:r>
        <w:rPr>
          <w:rFonts w:hint="eastAsia" w:ascii="仿宋_GB2312" w:eastAsia="仿宋_GB2312"/>
          <w:color w:val="auto"/>
          <w:sz w:val="32"/>
          <w:szCs w:val="32"/>
          <w:u w:val="none"/>
          <w:lang w:eastAsia="zh-CN"/>
        </w:rPr>
        <w:t>合法</w:t>
      </w:r>
      <w:r>
        <w:rPr>
          <w:rFonts w:hint="eastAsia" w:ascii="仿宋_GB2312" w:eastAsia="仿宋_GB2312"/>
          <w:color w:val="auto"/>
          <w:sz w:val="32"/>
          <w:szCs w:val="32"/>
          <w:u w:val="none"/>
        </w:rPr>
        <w:t>建筑面积部分按征地房屋补偿方案</w:t>
      </w:r>
      <w:r>
        <w:rPr>
          <w:rFonts w:hint="eastAsia" w:ascii="仿宋_GB2312" w:eastAsia="仿宋_GB2312"/>
          <w:color w:val="auto"/>
          <w:sz w:val="32"/>
          <w:szCs w:val="32"/>
          <w:u w:val="none"/>
          <w:lang w:eastAsia="zh-CN"/>
        </w:rPr>
        <w:t>公告（公布）之日</w:t>
      </w:r>
      <w:r>
        <w:rPr>
          <w:rFonts w:hint="eastAsia" w:ascii="仿宋_GB2312" w:eastAsia="仿宋_GB2312"/>
          <w:color w:val="auto"/>
          <w:sz w:val="32"/>
          <w:szCs w:val="32"/>
          <w:u w:val="none"/>
        </w:rPr>
        <w:t>划拨土地性质安置房</w:t>
      </w:r>
      <w:r>
        <w:rPr>
          <w:rFonts w:hint="eastAsia" w:ascii="仿宋_GB2312" w:eastAsia="仿宋_GB2312"/>
          <w:color w:val="auto"/>
          <w:sz w:val="32"/>
          <w:szCs w:val="32"/>
          <w:u w:val="none"/>
          <w:lang w:eastAsia="zh-CN"/>
        </w:rPr>
        <w:t>标准房屋市场价</w:t>
      </w:r>
      <w:r>
        <w:rPr>
          <w:rFonts w:hint="eastAsia" w:ascii="仿宋_GB2312" w:eastAsia="仿宋_GB2312"/>
          <w:color w:val="auto"/>
          <w:sz w:val="32"/>
          <w:szCs w:val="32"/>
          <w:u w:val="none"/>
        </w:rPr>
        <w:t>50%计价，但最高不高于6000元/平方米，最低不低于5500元/平方米。</w:t>
      </w:r>
      <w:r>
        <w:rPr>
          <w:rFonts w:hint="eastAsia" w:ascii="仿宋_GB2312" w:eastAsia="仿宋_GB2312"/>
          <w:color w:val="auto"/>
          <w:sz w:val="32"/>
          <w:szCs w:val="32"/>
          <w:u w:val="none"/>
          <w:lang w:eastAsia="zh-CN"/>
        </w:rPr>
        <w:t>户改前</w:t>
      </w:r>
      <w:r>
        <w:rPr>
          <w:rFonts w:hint="eastAsia" w:ascii="仿宋_GB2312" w:eastAsia="仿宋_GB2312"/>
          <w:color w:val="auto"/>
          <w:sz w:val="32"/>
          <w:szCs w:val="32"/>
          <w:u w:val="none"/>
        </w:rPr>
        <w:t>农业户口增购至人均50平方米，</w:t>
      </w:r>
      <w:r>
        <w:rPr>
          <w:rFonts w:hint="eastAsia" w:ascii="仿宋_GB2312" w:eastAsia="仿宋_GB2312"/>
          <w:color w:val="auto"/>
          <w:sz w:val="32"/>
          <w:szCs w:val="32"/>
          <w:u w:val="none"/>
          <w:lang w:eastAsia="zh-CN"/>
        </w:rPr>
        <w:t>户改前</w:t>
      </w:r>
      <w:r>
        <w:rPr>
          <w:rFonts w:hint="eastAsia" w:ascii="仿宋_GB2312" w:eastAsia="仿宋_GB2312"/>
          <w:color w:val="auto"/>
          <w:sz w:val="32"/>
          <w:szCs w:val="32"/>
          <w:u w:val="none"/>
        </w:rPr>
        <w:t>非农户口增购至人均30平方米部分按征地房屋补偿方案</w:t>
      </w:r>
      <w:r>
        <w:rPr>
          <w:rFonts w:hint="eastAsia" w:ascii="仿宋_GB2312" w:eastAsia="仿宋_GB2312"/>
          <w:color w:val="auto"/>
          <w:sz w:val="32"/>
          <w:szCs w:val="32"/>
          <w:u w:val="none"/>
          <w:lang w:eastAsia="zh-CN"/>
        </w:rPr>
        <w:t>公告（公布）之日</w:t>
      </w:r>
      <w:r>
        <w:rPr>
          <w:rFonts w:hint="eastAsia" w:ascii="仿宋_GB2312" w:eastAsia="仿宋_GB2312"/>
          <w:color w:val="auto"/>
          <w:sz w:val="32"/>
          <w:szCs w:val="32"/>
          <w:u w:val="none"/>
        </w:rPr>
        <w:t>划拨土地性质安置房</w:t>
      </w:r>
      <w:r>
        <w:rPr>
          <w:rFonts w:hint="eastAsia" w:ascii="仿宋_GB2312" w:eastAsia="仿宋_GB2312"/>
          <w:color w:val="auto"/>
          <w:sz w:val="32"/>
          <w:szCs w:val="32"/>
          <w:u w:val="none"/>
          <w:lang w:eastAsia="zh-CN"/>
        </w:rPr>
        <w:t>标准房屋市场价</w:t>
      </w:r>
      <w:r>
        <w:rPr>
          <w:rFonts w:hint="eastAsia" w:ascii="仿宋_GB2312" w:eastAsia="仿宋_GB2312"/>
          <w:color w:val="auto"/>
          <w:sz w:val="32"/>
          <w:szCs w:val="32"/>
          <w:u w:val="none"/>
        </w:rPr>
        <w:t>60%计价，但不低于前述价格。</w:t>
      </w:r>
      <w:r>
        <w:rPr>
          <w:rFonts w:hint="eastAsia" w:ascii="仿宋_GB2312" w:eastAsia="仿宋_GB2312"/>
          <w:color w:val="auto"/>
          <w:sz w:val="32"/>
          <w:szCs w:val="32"/>
          <w:u w:val="none"/>
          <w:lang w:eastAsia="zh-CN"/>
        </w:rPr>
        <w:t>因安置房套型原因超出人均</w:t>
      </w:r>
      <w:r>
        <w:rPr>
          <w:rFonts w:hint="eastAsia" w:ascii="仿宋_GB2312" w:eastAsia="仿宋_GB2312"/>
          <w:color w:val="auto"/>
          <w:sz w:val="32"/>
          <w:szCs w:val="32"/>
          <w:u w:val="none"/>
          <w:lang w:val="en-US" w:eastAsia="zh-CN"/>
        </w:rPr>
        <w:t>50平方米（农业）或30平方米（非农）部分</w:t>
      </w:r>
      <w:r>
        <w:rPr>
          <w:rFonts w:hint="eastAsia" w:ascii="仿宋_GB2312" w:eastAsia="仿宋_GB2312"/>
          <w:color w:val="auto"/>
          <w:sz w:val="32"/>
          <w:szCs w:val="32"/>
          <w:u w:val="none"/>
        </w:rPr>
        <w:t>按征地房屋补偿方案</w:t>
      </w:r>
      <w:r>
        <w:rPr>
          <w:rFonts w:hint="eastAsia" w:ascii="仿宋_GB2312" w:eastAsia="仿宋_GB2312"/>
          <w:color w:val="auto"/>
          <w:sz w:val="32"/>
          <w:szCs w:val="32"/>
          <w:u w:val="none"/>
          <w:lang w:eastAsia="zh-CN"/>
        </w:rPr>
        <w:t>公告（公布）之日</w:t>
      </w:r>
      <w:r>
        <w:rPr>
          <w:rFonts w:hint="eastAsia" w:ascii="仿宋_GB2312" w:eastAsia="仿宋_GB2312"/>
          <w:color w:val="auto"/>
          <w:sz w:val="32"/>
          <w:szCs w:val="32"/>
          <w:u w:val="none"/>
        </w:rPr>
        <w:t>划拨土地性质安置房</w:t>
      </w:r>
      <w:r>
        <w:rPr>
          <w:rFonts w:hint="eastAsia" w:ascii="仿宋_GB2312" w:eastAsia="仿宋_GB2312"/>
          <w:color w:val="auto"/>
          <w:sz w:val="32"/>
          <w:szCs w:val="32"/>
          <w:u w:val="none"/>
          <w:lang w:eastAsia="zh-CN"/>
        </w:rPr>
        <w:t>标准房屋市场价计价。</w:t>
      </w:r>
    </w:p>
    <w:p>
      <w:pPr>
        <w:snapToGrid w:val="0"/>
        <w:spacing w:line="56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（四）国有出让性质安置房出让金部分按征地房屋补偿方案</w:t>
      </w:r>
      <w:r>
        <w:rPr>
          <w:rFonts w:hint="eastAsia" w:ascii="仿宋_GB2312" w:eastAsia="仿宋_GB2312"/>
          <w:color w:val="auto"/>
          <w:sz w:val="32"/>
          <w:szCs w:val="32"/>
          <w:u w:val="none"/>
          <w:lang w:eastAsia="zh-CN"/>
        </w:rPr>
        <w:t>公告（公布）之日</w:t>
      </w:r>
      <w:r>
        <w:rPr>
          <w:rFonts w:hint="eastAsia" w:ascii="仿宋_GB2312" w:eastAsia="仿宋_GB2312"/>
          <w:color w:val="auto"/>
          <w:sz w:val="32"/>
          <w:szCs w:val="32"/>
          <w:u w:val="none"/>
        </w:rPr>
        <w:t>划拨土地性质安置房</w:t>
      </w:r>
      <w:r>
        <w:rPr>
          <w:rFonts w:hint="eastAsia" w:ascii="仿宋_GB2312" w:eastAsia="仿宋_GB2312"/>
          <w:color w:val="auto"/>
          <w:sz w:val="32"/>
          <w:szCs w:val="32"/>
          <w:u w:val="none"/>
          <w:lang w:eastAsia="zh-CN"/>
        </w:rPr>
        <w:t>标准房屋市场价</w:t>
      </w:r>
      <w:r>
        <w:rPr>
          <w:rFonts w:hint="eastAsia" w:ascii="仿宋_GB2312" w:eastAsia="仿宋_GB2312"/>
          <w:color w:val="auto"/>
          <w:sz w:val="32"/>
          <w:szCs w:val="32"/>
          <w:u w:val="none"/>
        </w:rPr>
        <w:t>一定比例另行计算，具体按有关文件执行。以上具体标准在</w:t>
      </w:r>
      <w:r>
        <w:rPr>
          <w:rFonts w:hint="eastAsia" w:ascii="仿宋_GB2312" w:eastAsia="仿宋_GB2312" w:cs="仿宋_GB2312"/>
          <w:color w:val="auto"/>
          <w:sz w:val="32"/>
          <w:szCs w:val="32"/>
          <w:u w:val="none"/>
        </w:rPr>
        <w:t>房屋</w:t>
      </w:r>
      <w:r>
        <w:rPr>
          <w:rFonts w:hint="eastAsia" w:ascii="仿宋_GB2312" w:eastAsia="仿宋_GB2312"/>
          <w:color w:val="auto"/>
          <w:sz w:val="32"/>
          <w:szCs w:val="32"/>
          <w:u w:val="none"/>
        </w:rPr>
        <w:t>补偿方案中拟定。</w:t>
      </w:r>
    </w:p>
    <w:p>
      <w:pPr>
        <w:adjustRightInd w:val="0"/>
        <w:spacing w:line="560" w:lineRule="exact"/>
        <w:ind w:firstLine="640" w:firstLineChars="200"/>
        <w:rPr>
          <w:rFonts w:hint="eastAsia" w:ascii="仿宋_GB2312" w:eastAsia="仿宋_GB2312"/>
          <w:color w:val="auto"/>
          <w:sz w:val="32"/>
          <w:szCs w:val="32"/>
          <w:u w:val="none"/>
        </w:rPr>
      </w:pPr>
      <w:r>
        <w:rPr>
          <w:rFonts w:hint="eastAsia" w:ascii="黑体" w:hAnsi="仿宋" w:eastAsia="黑体"/>
          <w:color w:val="auto"/>
          <w:sz w:val="32"/>
          <w:szCs w:val="32"/>
          <w:u w:val="none"/>
        </w:rPr>
        <w:t>第十</w:t>
      </w:r>
      <w:r>
        <w:rPr>
          <w:rFonts w:hint="eastAsia" w:ascii="黑体" w:hAnsi="仿宋" w:eastAsia="黑体"/>
          <w:color w:val="auto"/>
          <w:sz w:val="32"/>
          <w:szCs w:val="32"/>
          <w:u w:val="none"/>
          <w:lang w:eastAsia="zh-CN"/>
        </w:rPr>
        <w:t>一</w:t>
      </w:r>
      <w:r>
        <w:rPr>
          <w:rFonts w:hint="eastAsia" w:ascii="黑体" w:hAnsi="仿宋" w:eastAsia="黑体"/>
          <w:color w:val="auto"/>
          <w:sz w:val="32"/>
          <w:szCs w:val="32"/>
          <w:u w:val="none"/>
        </w:rPr>
        <w:t>条</w:t>
      </w:r>
      <w:r>
        <w:rPr>
          <w:rFonts w:hint="eastAsia" w:ascii="仿宋_GB2312" w:eastAsia="仿宋_GB2312"/>
          <w:color w:val="auto"/>
          <w:sz w:val="32"/>
          <w:szCs w:val="32"/>
          <w:u w:val="none"/>
        </w:rPr>
        <w:t>　</w:t>
      </w:r>
      <w:r>
        <w:rPr>
          <w:rFonts w:hint="eastAsia" w:ascii="仿宋_GB2312" w:eastAsia="仿宋_GB2312"/>
          <w:color w:val="auto"/>
          <w:spacing w:val="-4"/>
          <w:sz w:val="32"/>
          <w:szCs w:val="32"/>
          <w:u w:val="none"/>
        </w:rPr>
        <w:t>选择产权调换</w:t>
      </w:r>
      <w:r>
        <w:rPr>
          <w:rFonts w:hint="eastAsia" w:ascii="仿宋_GB2312" w:eastAsia="仿宋_GB2312"/>
          <w:color w:val="auto"/>
          <w:sz w:val="32"/>
          <w:szCs w:val="32"/>
          <w:u w:val="none"/>
        </w:rPr>
        <w:t>的，房屋所有权人在“并列第一”截止日前签订协议，按合法及视为合法建筑面积给予最高</w:t>
      </w:r>
      <w:r>
        <w:rPr>
          <w:rFonts w:hint="eastAsia" w:ascii="仿宋_GB2312" w:eastAsia="仿宋_GB2312"/>
          <w:color w:val="auto"/>
          <w:sz w:val="32"/>
          <w:szCs w:val="32"/>
          <w:u w:val="none"/>
          <w:lang w:val="en-US" w:eastAsia="zh-CN"/>
        </w:rPr>
        <w:t>13</w:t>
      </w:r>
      <w:r>
        <w:rPr>
          <w:rFonts w:hint="eastAsia" w:ascii="仿宋_GB2312" w:eastAsia="仿宋_GB2312"/>
          <w:color w:val="auto"/>
          <w:sz w:val="32"/>
          <w:szCs w:val="32"/>
          <w:u w:val="none"/>
        </w:rPr>
        <w:t>00元/㎡奖励（签约与腾空具体奖励标准在补偿方案内确定）。</w:t>
      </w:r>
    </w:p>
    <w:p>
      <w:pPr>
        <w:adjustRightInd w:val="0"/>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在房源许可的情况下，可给予</w:t>
      </w:r>
      <w:r>
        <w:rPr>
          <w:rFonts w:hint="eastAsia" w:ascii="仿宋_GB2312" w:eastAsia="仿宋_GB2312"/>
          <w:color w:val="auto"/>
          <w:sz w:val="32"/>
          <w:szCs w:val="32"/>
          <w:u w:val="none"/>
          <w:lang w:eastAsia="zh-CN"/>
        </w:rPr>
        <w:t>房屋所有权人</w:t>
      </w:r>
      <w:r>
        <w:rPr>
          <w:rFonts w:hint="eastAsia" w:ascii="仿宋_GB2312" w:eastAsia="仿宋_GB2312"/>
          <w:color w:val="auto"/>
          <w:sz w:val="32"/>
          <w:szCs w:val="32"/>
          <w:u w:val="none"/>
        </w:rPr>
        <w:t>每户（分户前）增购不超过套内建筑面积</w:t>
      </w:r>
      <w:r>
        <w:rPr>
          <w:rFonts w:hint="eastAsia" w:ascii="仿宋_GB2312" w:eastAsia="仿宋_GB2312"/>
          <w:color w:val="auto"/>
          <w:sz w:val="32"/>
          <w:szCs w:val="32"/>
          <w:u w:val="none"/>
          <w:lang w:val="en-US" w:eastAsia="zh-CN"/>
        </w:rPr>
        <w:t>40</w:t>
      </w:r>
      <w:r>
        <w:rPr>
          <w:rFonts w:hint="eastAsia" w:ascii="仿宋_GB2312" w:eastAsia="仿宋_GB2312"/>
          <w:color w:val="auto"/>
          <w:sz w:val="32"/>
          <w:szCs w:val="32"/>
          <w:u w:val="none"/>
        </w:rPr>
        <w:t>平方米</w:t>
      </w:r>
      <w:r>
        <w:rPr>
          <w:rFonts w:hint="eastAsia" w:ascii="仿宋_GB2312" w:eastAsia="仿宋_GB2312"/>
          <w:color w:val="auto"/>
          <w:sz w:val="32"/>
          <w:szCs w:val="32"/>
          <w:u w:val="none"/>
          <w:lang w:eastAsia="zh-CN"/>
        </w:rPr>
        <w:t>（选择</w:t>
      </w:r>
      <w:r>
        <w:rPr>
          <w:rFonts w:hint="eastAsia" w:ascii="仿宋_GB2312" w:eastAsia="仿宋_GB2312"/>
          <w:color w:val="auto"/>
          <w:sz w:val="32"/>
          <w:szCs w:val="32"/>
          <w:u w:val="none"/>
        </w:rPr>
        <w:t>按第</w:t>
      </w:r>
      <w:r>
        <w:rPr>
          <w:rFonts w:hint="eastAsia" w:ascii="仿宋_GB2312" w:eastAsia="仿宋_GB2312"/>
          <w:color w:val="auto"/>
          <w:sz w:val="32"/>
          <w:szCs w:val="32"/>
          <w:u w:val="none"/>
          <w:lang w:eastAsia="zh-CN"/>
        </w:rPr>
        <w:t>九</w:t>
      </w:r>
      <w:r>
        <w:rPr>
          <w:rFonts w:hint="eastAsia" w:ascii="仿宋_GB2312" w:eastAsia="仿宋_GB2312"/>
          <w:color w:val="auto"/>
          <w:sz w:val="32"/>
          <w:szCs w:val="32"/>
          <w:u w:val="none"/>
        </w:rPr>
        <w:t>条第（三）款方式</w:t>
      </w:r>
      <w:r>
        <w:rPr>
          <w:rFonts w:hint="eastAsia" w:ascii="仿宋_GB2312" w:eastAsia="仿宋_GB2312"/>
          <w:color w:val="auto"/>
          <w:sz w:val="32"/>
          <w:szCs w:val="32"/>
          <w:u w:val="none"/>
          <w:lang w:eastAsia="zh-CN"/>
        </w:rPr>
        <w:t>安置的除外）</w:t>
      </w:r>
      <w:r>
        <w:rPr>
          <w:rFonts w:hint="eastAsia" w:ascii="仿宋_GB2312" w:eastAsia="仿宋_GB2312"/>
          <w:color w:val="auto"/>
          <w:sz w:val="32"/>
          <w:szCs w:val="32"/>
          <w:u w:val="none"/>
        </w:rPr>
        <w:t>，按征地房屋补偿方案</w:t>
      </w:r>
      <w:r>
        <w:rPr>
          <w:rFonts w:hint="eastAsia" w:ascii="仿宋_GB2312" w:eastAsia="仿宋_GB2312"/>
          <w:color w:val="auto"/>
          <w:sz w:val="32"/>
          <w:szCs w:val="32"/>
          <w:u w:val="none"/>
          <w:lang w:eastAsia="zh-CN"/>
        </w:rPr>
        <w:t>公告（公布）之日</w:t>
      </w:r>
      <w:r>
        <w:rPr>
          <w:rFonts w:hint="eastAsia" w:ascii="仿宋_GB2312" w:eastAsia="仿宋_GB2312"/>
          <w:color w:val="auto"/>
          <w:sz w:val="32"/>
          <w:szCs w:val="32"/>
          <w:u w:val="none"/>
        </w:rPr>
        <w:t>划拨土地性质安置房标准房屋市场价计价。</w:t>
      </w:r>
    </w:p>
    <w:p>
      <w:pPr>
        <w:spacing w:line="560" w:lineRule="exact"/>
        <w:ind w:firstLine="640" w:firstLineChars="200"/>
        <w:rPr>
          <w:rFonts w:ascii="仿宋_GB2312" w:hAnsi="宋体" w:eastAsia="仿宋_GB2312" w:cs="宋体"/>
          <w:color w:val="auto"/>
          <w:kern w:val="0"/>
          <w:sz w:val="32"/>
          <w:szCs w:val="32"/>
          <w:u w:val="none"/>
        </w:rPr>
      </w:pPr>
      <w:r>
        <w:rPr>
          <w:rFonts w:hint="eastAsia" w:ascii="黑体" w:hAnsi="仿宋" w:eastAsia="黑体" w:cs="宋体"/>
          <w:color w:val="auto"/>
          <w:kern w:val="0"/>
          <w:sz w:val="32"/>
          <w:szCs w:val="32"/>
          <w:u w:val="none"/>
        </w:rPr>
        <w:t>第</w:t>
      </w:r>
      <w:r>
        <w:rPr>
          <w:rFonts w:hint="eastAsia" w:ascii="黑体" w:hAnsi="仿宋" w:eastAsia="黑体"/>
          <w:color w:val="auto"/>
          <w:sz w:val="32"/>
          <w:szCs w:val="32"/>
          <w:u w:val="none"/>
        </w:rPr>
        <w:t>十</w:t>
      </w:r>
      <w:r>
        <w:rPr>
          <w:rFonts w:hint="eastAsia" w:ascii="黑体" w:hAnsi="仿宋" w:eastAsia="黑体"/>
          <w:color w:val="auto"/>
          <w:sz w:val="32"/>
          <w:szCs w:val="32"/>
          <w:u w:val="none"/>
          <w:lang w:eastAsia="zh-CN"/>
        </w:rPr>
        <w:t>二</w:t>
      </w:r>
      <w:r>
        <w:rPr>
          <w:rFonts w:hint="eastAsia" w:ascii="黑体" w:hAnsi="仿宋" w:eastAsia="黑体" w:cs="宋体"/>
          <w:color w:val="auto"/>
          <w:kern w:val="0"/>
          <w:sz w:val="32"/>
          <w:szCs w:val="32"/>
          <w:u w:val="none"/>
        </w:rPr>
        <w:t>条　</w:t>
      </w:r>
      <w:r>
        <w:rPr>
          <w:rFonts w:hint="eastAsia" w:ascii="仿宋_GB2312" w:eastAsia="仿宋_GB2312"/>
          <w:color w:val="auto"/>
          <w:sz w:val="32"/>
          <w:szCs w:val="32"/>
          <w:u w:val="none"/>
        </w:rPr>
        <w:t>安置房套内建筑面积与建筑面积的换算系数暂定为1.25，众用分摊面积最终以房产测绘为准。</w:t>
      </w:r>
    </w:p>
    <w:p>
      <w:pPr>
        <w:pStyle w:val="6"/>
        <w:widowControl w:val="0"/>
        <w:spacing w:before="0" w:beforeAutospacing="0" w:after="0" w:afterAutospacing="0" w:line="560" w:lineRule="exact"/>
        <w:ind w:firstLine="640" w:firstLineChars="200"/>
        <w:jc w:val="both"/>
        <w:rPr>
          <w:rFonts w:ascii="仿宋_GB2312" w:eastAsia="仿宋_GB2312"/>
          <w:color w:val="auto"/>
          <w:sz w:val="32"/>
          <w:szCs w:val="32"/>
          <w:u w:val="none"/>
        </w:rPr>
      </w:pPr>
      <w:r>
        <w:rPr>
          <w:rFonts w:hint="eastAsia" w:ascii="仿宋_GB2312" w:eastAsia="仿宋_GB2312"/>
          <w:color w:val="auto"/>
          <w:sz w:val="32"/>
          <w:szCs w:val="32"/>
          <w:u w:val="none"/>
        </w:rPr>
        <w:t>安置房众用分摊面积结算，按其同类性质同价结算。</w:t>
      </w:r>
    </w:p>
    <w:p>
      <w:pPr>
        <w:pStyle w:val="6"/>
        <w:widowControl w:val="0"/>
        <w:spacing w:before="0" w:beforeAutospacing="0" w:after="0" w:afterAutospacing="0" w:line="560" w:lineRule="exact"/>
        <w:ind w:firstLine="640" w:firstLineChars="200"/>
        <w:jc w:val="both"/>
        <w:rPr>
          <w:rFonts w:ascii="仿宋_GB2312" w:eastAsia="仿宋_GB2312"/>
          <w:color w:val="auto"/>
          <w:sz w:val="32"/>
          <w:szCs w:val="32"/>
          <w:u w:val="none"/>
        </w:rPr>
      </w:pPr>
      <w:r>
        <w:rPr>
          <w:rFonts w:hint="eastAsia" w:ascii="黑体" w:hAnsi="仿宋" w:eastAsia="黑体"/>
          <w:color w:val="auto"/>
          <w:sz w:val="32"/>
          <w:szCs w:val="32"/>
          <w:u w:val="none"/>
        </w:rPr>
        <w:t>第十</w:t>
      </w:r>
      <w:r>
        <w:rPr>
          <w:rFonts w:hint="eastAsia" w:ascii="黑体" w:hAnsi="仿宋" w:eastAsia="黑体"/>
          <w:color w:val="auto"/>
          <w:sz w:val="32"/>
          <w:szCs w:val="32"/>
          <w:u w:val="none"/>
          <w:lang w:eastAsia="zh-CN"/>
        </w:rPr>
        <w:t>三</w:t>
      </w:r>
      <w:r>
        <w:rPr>
          <w:rFonts w:hint="eastAsia" w:ascii="黑体" w:hAnsi="仿宋" w:eastAsia="黑体"/>
          <w:color w:val="auto"/>
          <w:sz w:val="32"/>
          <w:szCs w:val="32"/>
          <w:u w:val="none"/>
        </w:rPr>
        <w:t>条</w:t>
      </w:r>
      <w:r>
        <w:rPr>
          <w:rFonts w:hint="eastAsia" w:ascii="仿宋_GB2312" w:eastAsia="仿宋_GB2312"/>
          <w:color w:val="auto"/>
          <w:sz w:val="32"/>
          <w:szCs w:val="32"/>
          <w:u w:val="none"/>
        </w:rPr>
        <w:t>　因套型设计原因，安置房套内建筑面积超出协议安置面积10平方米（</w:t>
      </w:r>
      <w:bookmarkStart w:id="0" w:name="_GoBack"/>
      <w:bookmarkEnd w:id="0"/>
      <w:r>
        <w:rPr>
          <w:rFonts w:hint="eastAsia" w:ascii="仿宋_GB2312" w:eastAsia="仿宋_GB2312"/>
          <w:color w:val="auto"/>
          <w:sz w:val="32"/>
          <w:szCs w:val="32"/>
          <w:u w:val="none"/>
        </w:rPr>
        <w:t>含）以内的，按征地房屋补偿方案</w:t>
      </w:r>
      <w:r>
        <w:rPr>
          <w:rFonts w:hint="eastAsia" w:ascii="仿宋_GB2312" w:eastAsia="仿宋_GB2312"/>
          <w:color w:val="auto"/>
          <w:sz w:val="32"/>
          <w:szCs w:val="32"/>
          <w:u w:val="none"/>
          <w:lang w:eastAsia="zh-CN"/>
        </w:rPr>
        <w:t>公告（公布）之日</w:t>
      </w:r>
      <w:r>
        <w:rPr>
          <w:rFonts w:hint="eastAsia" w:ascii="仿宋_GB2312" w:eastAsia="仿宋_GB2312"/>
          <w:color w:val="auto"/>
          <w:sz w:val="32"/>
          <w:szCs w:val="32"/>
          <w:u w:val="none"/>
        </w:rPr>
        <w:t>划拨土地性质安置房</w:t>
      </w:r>
      <w:r>
        <w:rPr>
          <w:rFonts w:hint="eastAsia" w:ascii="仿宋_GB2312" w:eastAsia="仿宋_GB2312"/>
          <w:color w:val="auto"/>
          <w:sz w:val="32"/>
          <w:szCs w:val="32"/>
          <w:u w:val="none"/>
          <w:lang w:eastAsia="zh-CN"/>
        </w:rPr>
        <w:t>标准房屋市场价</w:t>
      </w:r>
      <w:r>
        <w:rPr>
          <w:rFonts w:hint="eastAsia" w:ascii="仿宋_GB2312" w:eastAsia="仿宋_GB2312"/>
          <w:color w:val="auto"/>
          <w:sz w:val="32"/>
          <w:szCs w:val="32"/>
          <w:u w:val="none"/>
        </w:rPr>
        <w:t>50%计价，但最高不高于6000元/平方米，最低不低于5500元/平方米；超过10平方米以上的部分，按征地房屋补偿方案</w:t>
      </w:r>
      <w:r>
        <w:rPr>
          <w:rFonts w:hint="eastAsia" w:ascii="仿宋_GB2312" w:eastAsia="仿宋_GB2312"/>
          <w:color w:val="auto"/>
          <w:sz w:val="32"/>
          <w:szCs w:val="32"/>
          <w:u w:val="none"/>
          <w:lang w:eastAsia="zh-CN"/>
        </w:rPr>
        <w:t>公告（公布）之日</w:t>
      </w:r>
      <w:r>
        <w:rPr>
          <w:rFonts w:hint="eastAsia" w:ascii="仿宋_GB2312" w:eastAsia="仿宋_GB2312"/>
          <w:color w:val="auto"/>
          <w:sz w:val="32"/>
          <w:szCs w:val="32"/>
          <w:u w:val="none"/>
        </w:rPr>
        <w:t>市场评估价格</w:t>
      </w:r>
      <w:r>
        <w:rPr>
          <w:rFonts w:hint="eastAsia" w:ascii="仿宋_GB2312" w:hAnsi="仿宋_GB2312" w:eastAsia="仿宋_GB2312" w:cs="仿宋_GB2312"/>
          <w:color w:val="auto"/>
          <w:sz w:val="32"/>
          <w:szCs w:val="32"/>
          <w:u w:val="none"/>
        </w:rPr>
        <w:t>的80%</w:t>
      </w:r>
      <w:r>
        <w:rPr>
          <w:rFonts w:hint="eastAsia" w:ascii="仿宋_GB2312" w:eastAsia="仿宋_GB2312"/>
          <w:color w:val="auto"/>
          <w:sz w:val="32"/>
          <w:szCs w:val="32"/>
          <w:u w:val="none"/>
        </w:rPr>
        <w:t>计算。</w:t>
      </w:r>
    </w:p>
    <w:p>
      <w:pPr>
        <w:pStyle w:val="6"/>
        <w:widowControl w:val="0"/>
        <w:spacing w:before="0" w:beforeAutospacing="0" w:after="0" w:afterAutospacing="0" w:line="560" w:lineRule="exact"/>
        <w:ind w:firstLine="640" w:firstLineChars="200"/>
        <w:jc w:val="both"/>
        <w:rPr>
          <w:rFonts w:ascii="仿宋_GB2312" w:eastAsia="仿宋_GB2312"/>
          <w:color w:val="auto"/>
          <w:sz w:val="32"/>
          <w:szCs w:val="32"/>
          <w:u w:val="none"/>
        </w:rPr>
      </w:pPr>
      <w:r>
        <w:rPr>
          <w:rFonts w:hint="eastAsia" w:ascii="黑体" w:hAnsi="仿宋" w:eastAsia="黑体"/>
          <w:color w:val="auto"/>
          <w:sz w:val="32"/>
          <w:szCs w:val="32"/>
          <w:u w:val="none"/>
        </w:rPr>
        <w:t>第十</w:t>
      </w:r>
      <w:r>
        <w:rPr>
          <w:rFonts w:hint="eastAsia" w:ascii="黑体" w:hAnsi="仿宋" w:eastAsia="黑体"/>
          <w:color w:val="auto"/>
          <w:sz w:val="32"/>
          <w:szCs w:val="32"/>
          <w:u w:val="none"/>
          <w:lang w:eastAsia="zh-CN"/>
        </w:rPr>
        <w:t>四</w:t>
      </w:r>
      <w:r>
        <w:rPr>
          <w:rFonts w:hint="eastAsia" w:ascii="黑体" w:hAnsi="仿宋" w:eastAsia="黑体"/>
          <w:color w:val="auto"/>
          <w:sz w:val="32"/>
          <w:szCs w:val="32"/>
          <w:u w:val="none"/>
        </w:rPr>
        <w:t>条</w:t>
      </w:r>
      <w:r>
        <w:rPr>
          <w:rFonts w:hint="eastAsia" w:ascii="仿宋_GB2312" w:eastAsia="仿宋_GB2312"/>
          <w:color w:val="auto"/>
          <w:sz w:val="32"/>
          <w:szCs w:val="32"/>
          <w:u w:val="none"/>
        </w:rPr>
        <w:t>　房屋建筑面积较大（套内建筑面积120平方米以上），</w:t>
      </w:r>
      <w:r>
        <w:rPr>
          <w:rFonts w:hint="eastAsia" w:ascii="仿宋_GB2312" w:hAnsi="Verdana" w:eastAsia="仿宋_GB2312"/>
          <w:color w:val="auto"/>
          <w:sz w:val="32"/>
          <w:szCs w:val="32"/>
          <w:u w:val="none"/>
        </w:rPr>
        <w:t>房屋所有</w:t>
      </w:r>
      <w:r>
        <w:rPr>
          <w:rFonts w:hint="eastAsia" w:ascii="仿宋_GB2312" w:hAnsi="仿宋" w:eastAsia="仿宋_GB2312"/>
          <w:color w:val="auto"/>
          <w:sz w:val="32"/>
          <w:szCs w:val="32"/>
          <w:u w:val="none"/>
        </w:rPr>
        <w:t>权</w:t>
      </w:r>
      <w:r>
        <w:rPr>
          <w:rFonts w:hint="eastAsia" w:ascii="仿宋_GB2312" w:hAnsi="Verdana" w:eastAsia="仿宋_GB2312"/>
          <w:color w:val="auto"/>
          <w:sz w:val="32"/>
          <w:szCs w:val="32"/>
          <w:u w:val="none"/>
        </w:rPr>
        <w:t>人</w:t>
      </w:r>
      <w:r>
        <w:rPr>
          <w:rFonts w:hint="eastAsia" w:ascii="仿宋_GB2312" w:eastAsia="仿宋_GB2312"/>
          <w:color w:val="auto"/>
          <w:sz w:val="32"/>
          <w:szCs w:val="32"/>
          <w:u w:val="none"/>
        </w:rPr>
        <w:t>要求分套安置的，经房屋补偿实施单位同意后方可办理分套手续，且分套后每套建筑面积不得少于60平方米（含）；安置时只能有一套房屋享受套型差（自然增购）10平方米（含）以内的面积按征地房屋补偿方案</w:t>
      </w:r>
      <w:r>
        <w:rPr>
          <w:rFonts w:hint="eastAsia" w:ascii="仿宋_GB2312" w:eastAsia="仿宋_GB2312"/>
          <w:color w:val="auto"/>
          <w:sz w:val="32"/>
          <w:szCs w:val="32"/>
          <w:u w:val="none"/>
          <w:lang w:eastAsia="zh-CN"/>
        </w:rPr>
        <w:t>公告（公布）之日</w:t>
      </w:r>
      <w:r>
        <w:rPr>
          <w:rFonts w:hint="eastAsia" w:ascii="仿宋_GB2312" w:eastAsia="仿宋_GB2312"/>
          <w:color w:val="auto"/>
          <w:sz w:val="32"/>
          <w:szCs w:val="32"/>
          <w:u w:val="none"/>
        </w:rPr>
        <w:t>划拨土地性质安置房</w:t>
      </w:r>
      <w:r>
        <w:rPr>
          <w:rFonts w:hint="eastAsia" w:ascii="仿宋_GB2312" w:eastAsia="仿宋_GB2312"/>
          <w:color w:val="auto"/>
          <w:sz w:val="32"/>
          <w:szCs w:val="32"/>
          <w:u w:val="none"/>
          <w:lang w:eastAsia="zh-CN"/>
        </w:rPr>
        <w:t>标准房屋市场价</w:t>
      </w:r>
      <w:r>
        <w:rPr>
          <w:rFonts w:hint="eastAsia" w:ascii="仿宋_GB2312" w:eastAsia="仿宋_GB2312"/>
          <w:color w:val="auto"/>
          <w:sz w:val="32"/>
          <w:szCs w:val="32"/>
          <w:u w:val="none"/>
        </w:rPr>
        <w:t>50%计价，但最高不高于6000元/平方米，最低不低于5500元/平方米；其余超出部分建筑面积均按征地房屋补偿方案</w:t>
      </w:r>
      <w:r>
        <w:rPr>
          <w:rFonts w:hint="eastAsia" w:ascii="仿宋_GB2312" w:eastAsia="仿宋_GB2312"/>
          <w:color w:val="auto"/>
          <w:sz w:val="32"/>
          <w:szCs w:val="32"/>
          <w:u w:val="none"/>
          <w:lang w:eastAsia="zh-CN"/>
        </w:rPr>
        <w:t>公告（公布）之日</w:t>
      </w:r>
      <w:r>
        <w:rPr>
          <w:rFonts w:hint="eastAsia" w:ascii="仿宋_GB2312" w:eastAsia="仿宋_GB2312"/>
          <w:color w:val="auto"/>
          <w:sz w:val="32"/>
          <w:szCs w:val="32"/>
          <w:u w:val="none"/>
        </w:rPr>
        <w:t>市场评估价格</w:t>
      </w:r>
      <w:r>
        <w:rPr>
          <w:rFonts w:hint="eastAsia" w:ascii="仿宋_GB2312" w:hAnsi="仿宋_GB2312" w:eastAsia="仿宋_GB2312" w:cs="仿宋_GB2312"/>
          <w:color w:val="auto"/>
          <w:sz w:val="32"/>
          <w:szCs w:val="32"/>
          <w:u w:val="none"/>
        </w:rPr>
        <w:t>的80%</w:t>
      </w:r>
      <w:r>
        <w:rPr>
          <w:rFonts w:hint="eastAsia" w:ascii="仿宋_GB2312" w:eastAsia="仿宋_GB2312"/>
          <w:color w:val="auto"/>
          <w:sz w:val="32"/>
          <w:szCs w:val="32"/>
          <w:u w:val="none"/>
        </w:rPr>
        <w:t>计算。</w:t>
      </w:r>
    </w:p>
    <w:p>
      <w:pPr>
        <w:pStyle w:val="6"/>
        <w:widowControl w:val="0"/>
        <w:spacing w:before="0" w:beforeAutospacing="0" w:after="0" w:afterAutospacing="0" w:line="560" w:lineRule="exact"/>
        <w:ind w:firstLine="640" w:firstLineChars="200"/>
        <w:jc w:val="both"/>
        <w:rPr>
          <w:rFonts w:hint="eastAsia" w:ascii="仿宋_GB2312" w:eastAsia="仿宋_GB2312"/>
          <w:color w:val="auto"/>
          <w:sz w:val="32"/>
          <w:szCs w:val="32"/>
          <w:u w:val="none"/>
        </w:rPr>
      </w:pPr>
      <w:r>
        <w:rPr>
          <w:rFonts w:hint="eastAsia" w:ascii="黑体" w:hAnsi="仿宋" w:eastAsia="黑体"/>
          <w:color w:val="auto"/>
          <w:sz w:val="32"/>
          <w:szCs w:val="32"/>
          <w:u w:val="none"/>
        </w:rPr>
        <w:t>第十</w:t>
      </w:r>
      <w:r>
        <w:rPr>
          <w:rFonts w:hint="eastAsia" w:ascii="黑体" w:hAnsi="仿宋" w:eastAsia="黑体"/>
          <w:color w:val="auto"/>
          <w:sz w:val="32"/>
          <w:szCs w:val="32"/>
          <w:u w:val="none"/>
          <w:lang w:eastAsia="zh-CN"/>
        </w:rPr>
        <w:t>五</w:t>
      </w:r>
      <w:r>
        <w:rPr>
          <w:rFonts w:hint="eastAsia" w:ascii="黑体" w:hAnsi="仿宋" w:eastAsia="黑体"/>
          <w:color w:val="auto"/>
          <w:sz w:val="32"/>
          <w:szCs w:val="32"/>
          <w:u w:val="none"/>
        </w:rPr>
        <w:t>条</w:t>
      </w:r>
      <w:r>
        <w:rPr>
          <w:rFonts w:hint="eastAsia" w:ascii="仿宋_GB2312" w:eastAsia="仿宋_GB2312"/>
          <w:color w:val="auto"/>
          <w:sz w:val="32"/>
          <w:szCs w:val="32"/>
          <w:u w:val="none"/>
        </w:rPr>
        <w:t>　房屋所有权人在“并列第一”截止日之前搬迁腾空房屋的，房屋补偿实施单位发给</w:t>
      </w:r>
      <w:r>
        <w:rPr>
          <w:rFonts w:hint="eastAsia" w:ascii="仿宋_GB2312" w:hAnsi="Verdana" w:eastAsia="仿宋_GB2312"/>
          <w:color w:val="auto"/>
          <w:sz w:val="32"/>
          <w:szCs w:val="32"/>
          <w:u w:val="none"/>
        </w:rPr>
        <w:t>房屋所有</w:t>
      </w:r>
      <w:r>
        <w:rPr>
          <w:rFonts w:hint="eastAsia" w:ascii="仿宋_GB2312" w:hAnsi="仿宋" w:eastAsia="仿宋_GB2312"/>
          <w:color w:val="auto"/>
          <w:sz w:val="32"/>
          <w:szCs w:val="32"/>
          <w:u w:val="none"/>
        </w:rPr>
        <w:t>权</w:t>
      </w:r>
      <w:r>
        <w:rPr>
          <w:rFonts w:hint="eastAsia" w:ascii="仿宋_GB2312" w:hAnsi="Verdana" w:eastAsia="仿宋_GB2312"/>
          <w:color w:val="auto"/>
          <w:sz w:val="32"/>
          <w:szCs w:val="32"/>
          <w:u w:val="none"/>
        </w:rPr>
        <w:t>人</w:t>
      </w:r>
      <w:r>
        <w:rPr>
          <w:rFonts w:hint="eastAsia" w:ascii="仿宋_GB2312" w:eastAsia="仿宋_GB2312"/>
          <w:color w:val="auto"/>
          <w:sz w:val="32"/>
          <w:szCs w:val="32"/>
          <w:u w:val="none"/>
        </w:rPr>
        <w:t>“并列第一”搬迁腾空顺序号；在“并列第一”截止日之后搬迁腾空房屋的，房屋补偿实施单位按照</w:t>
      </w:r>
      <w:r>
        <w:rPr>
          <w:rFonts w:hint="eastAsia" w:ascii="仿宋_GB2312" w:hAnsi="Verdana" w:eastAsia="仿宋_GB2312"/>
          <w:color w:val="auto"/>
          <w:sz w:val="32"/>
          <w:szCs w:val="32"/>
          <w:u w:val="none"/>
        </w:rPr>
        <w:t>房屋所有</w:t>
      </w:r>
      <w:r>
        <w:rPr>
          <w:rFonts w:hint="eastAsia" w:ascii="仿宋_GB2312" w:hAnsi="仿宋" w:eastAsia="仿宋_GB2312"/>
          <w:color w:val="auto"/>
          <w:sz w:val="32"/>
          <w:szCs w:val="32"/>
          <w:u w:val="none"/>
        </w:rPr>
        <w:t>权</w:t>
      </w:r>
      <w:r>
        <w:rPr>
          <w:rFonts w:hint="eastAsia" w:ascii="仿宋_GB2312" w:hAnsi="Verdana" w:eastAsia="仿宋_GB2312"/>
          <w:color w:val="auto"/>
          <w:sz w:val="32"/>
          <w:szCs w:val="32"/>
          <w:u w:val="none"/>
        </w:rPr>
        <w:t>人</w:t>
      </w:r>
      <w:r>
        <w:rPr>
          <w:rFonts w:hint="eastAsia" w:ascii="仿宋_GB2312" w:eastAsia="仿宋_GB2312"/>
          <w:color w:val="auto"/>
          <w:sz w:val="32"/>
          <w:szCs w:val="32"/>
          <w:u w:val="none"/>
        </w:rPr>
        <w:t>实际搬迁腾空先后时间发给搬迁腾空顺序号。</w:t>
      </w:r>
    </w:p>
    <w:p>
      <w:pPr>
        <w:pStyle w:val="6"/>
        <w:widowControl w:val="0"/>
        <w:spacing w:before="0" w:beforeAutospacing="0" w:after="0" w:afterAutospacing="0" w:line="560" w:lineRule="exact"/>
        <w:ind w:firstLine="640" w:firstLineChars="200"/>
        <w:jc w:val="both"/>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房屋所有权人</w:t>
      </w:r>
      <w:r>
        <w:rPr>
          <w:rFonts w:hint="eastAsia" w:ascii="仿宋_GB2312" w:eastAsia="仿宋_GB2312"/>
          <w:color w:val="auto"/>
          <w:sz w:val="32"/>
          <w:szCs w:val="32"/>
          <w:u w:val="none"/>
        </w:rPr>
        <w:t>在签订产权调换协议书后，被</w:t>
      </w:r>
      <w:r>
        <w:rPr>
          <w:rFonts w:hint="eastAsia" w:ascii="仿宋_GB2312" w:eastAsia="仿宋_GB2312"/>
          <w:color w:val="auto"/>
          <w:sz w:val="32"/>
          <w:szCs w:val="32"/>
          <w:u w:val="none"/>
          <w:lang w:eastAsia="zh-CN"/>
        </w:rPr>
        <w:t>补偿</w:t>
      </w:r>
      <w:r>
        <w:rPr>
          <w:rFonts w:hint="eastAsia" w:ascii="仿宋_GB2312" w:eastAsia="仿宋_GB2312"/>
          <w:color w:val="auto"/>
          <w:sz w:val="32"/>
          <w:szCs w:val="32"/>
          <w:u w:val="none"/>
        </w:rPr>
        <w:t>房屋补偿金额作为安置房购房款，认购定位时</w:t>
      </w:r>
      <w:r>
        <w:rPr>
          <w:rFonts w:hint="eastAsia" w:ascii="仿宋_GB2312" w:eastAsia="仿宋_GB2312"/>
          <w:color w:val="auto"/>
          <w:sz w:val="32"/>
          <w:szCs w:val="32"/>
          <w:u w:val="none"/>
          <w:lang w:eastAsia="zh-CN"/>
        </w:rPr>
        <w:t>房屋所有权人</w:t>
      </w:r>
      <w:r>
        <w:rPr>
          <w:rFonts w:hint="eastAsia" w:ascii="仿宋_GB2312" w:eastAsia="仿宋_GB2312"/>
          <w:color w:val="auto"/>
          <w:sz w:val="32"/>
          <w:szCs w:val="32"/>
          <w:u w:val="none"/>
        </w:rPr>
        <w:t>应缴</w:t>
      </w:r>
      <w:r>
        <w:rPr>
          <w:rFonts w:hint="eastAsia" w:ascii="仿宋_GB2312" w:eastAsia="仿宋_GB2312"/>
          <w:color w:val="auto"/>
          <w:sz w:val="32"/>
          <w:szCs w:val="32"/>
          <w:u w:val="none"/>
          <w:lang w:eastAsia="zh-CN"/>
        </w:rPr>
        <w:t>纳</w:t>
      </w:r>
      <w:r>
        <w:rPr>
          <w:rFonts w:hint="eastAsia" w:ascii="仿宋_GB2312" w:eastAsia="仿宋_GB2312"/>
          <w:color w:val="auto"/>
          <w:sz w:val="32"/>
          <w:szCs w:val="32"/>
          <w:u w:val="none"/>
        </w:rPr>
        <w:t>到安置房购房款的百分之九十</w:t>
      </w:r>
      <w:r>
        <w:rPr>
          <w:rFonts w:hint="eastAsia" w:ascii="仿宋_GB2312" w:eastAsia="仿宋_GB2312"/>
          <w:color w:val="auto"/>
          <w:sz w:val="32"/>
          <w:szCs w:val="32"/>
          <w:u w:val="none"/>
          <w:lang w:eastAsia="zh-CN"/>
        </w:rPr>
        <w:t>，未按规定缴纳购房款的视为自动放弃“并列第一”资格</w:t>
      </w:r>
      <w:r>
        <w:rPr>
          <w:rFonts w:hint="eastAsia" w:ascii="仿宋_GB2312" w:eastAsia="仿宋_GB2312"/>
          <w:color w:val="auto"/>
          <w:sz w:val="32"/>
          <w:szCs w:val="32"/>
          <w:u w:val="none"/>
        </w:rPr>
        <w:t>。</w:t>
      </w:r>
    </w:p>
    <w:p>
      <w:pPr>
        <w:spacing w:line="560" w:lineRule="exact"/>
        <w:ind w:firstLine="640" w:firstLineChars="200"/>
        <w:rPr>
          <w:rFonts w:hint="eastAsia" w:ascii="仿宋_GB2312" w:hAnsi="宋体" w:eastAsia="仿宋_GB2312" w:cs="宋体"/>
          <w:color w:val="auto"/>
          <w:kern w:val="0"/>
          <w:sz w:val="32"/>
          <w:szCs w:val="32"/>
          <w:u w:val="none"/>
        </w:rPr>
      </w:pPr>
      <w:r>
        <w:rPr>
          <w:rFonts w:hint="eastAsia" w:ascii="仿宋_GB2312" w:eastAsia="仿宋_GB2312"/>
          <w:color w:val="auto"/>
          <w:sz w:val="32"/>
          <w:szCs w:val="32"/>
          <w:u w:val="none"/>
        </w:rPr>
        <w:t>认购定位时</w:t>
      </w:r>
      <w:r>
        <w:rPr>
          <w:rFonts w:hint="eastAsia" w:ascii="仿宋_GB2312" w:eastAsia="仿宋_GB2312"/>
          <w:color w:val="auto"/>
          <w:sz w:val="32"/>
          <w:szCs w:val="32"/>
          <w:u w:val="none"/>
          <w:lang w:eastAsia="zh-CN"/>
        </w:rPr>
        <w:t>，</w:t>
      </w:r>
      <w:r>
        <w:rPr>
          <w:rFonts w:hint="eastAsia" w:ascii="仿宋_GB2312" w:hAnsi="宋体" w:eastAsia="仿宋_GB2312" w:cs="宋体"/>
          <w:color w:val="auto"/>
          <w:kern w:val="0"/>
          <w:sz w:val="32"/>
          <w:szCs w:val="32"/>
          <w:u w:val="none"/>
        </w:rPr>
        <w:t>先由持有“并列第一”搬迁腾空顺序号的</w:t>
      </w:r>
      <w:r>
        <w:rPr>
          <w:rFonts w:hint="eastAsia" w:ascii="仿宋_GB2312" w:hAnsi="Verdana" w:eastAsia="仿宋_GB2312" w:cs="宋体"/>
          <w:color w:val="auto"/>
          <w:kern w:val="0"/>
          <w:sz w:val="32"/>
          <w:szCs w:val="32"/>
          <w:u w:val="none"/>
        </w:rPr>
        <w:t>房屋所有</w:t>
      </w:r>
      <w:r>
        <w:rPr>
          <w:rFonts w:hint="eastAsia" w:ascii="仿宋_GB2312" w:hAnsi="仿宋" w:eastAsia="仿宋_GB2312"/>
          <w:color w:val="auto"/>
          <w:sz w:val="32"/>
          <w:szCs w:val="32"/>
          <w:u w:val="none"/>
        </w:rPr>
        <w:t>权</w:t>
      </w:r>
      <w:r>
        <w:rPr>
          <w:rFonts w:hint="eastAsia" w:ascii="仿宋_GB2312" w:hAnsi="Verdana" w:eastAsia="仿宋_GB2312" w:cs="宋体"/>
          <w:color w:val="auto"/>
          <w:kern w:val="0"/>
          <w:sz w:val="32"/>
          <w:szCs w:val="32"/>
          <w:u w:val="none"/>
        </w:rPr>
        <w:t>人</w:t>
      </w:r>
      <w:r>
        <w:rPr>
          <w:rFonts w:hint="eastAsia" w:ascii="仿宋_GB2312" w:hAnsi="宋体" w:eastAsia="仿宋_GB2312" w:cs="宋体"/>
          <w:color w:val="auto"/>
          <w:kern w:val="0"/>
          <w:sz w:val="32"/>
          <w:szCs w:val="32"/>
          <w:u w:val="none"/>
        </w:rPr>
        <w:t>抽签产生顺序号</w:t>
      </w:r>
      <w:r>
        <w:rPr>
          <w:rFonts w:hint="eastAsia" w:ascii="仿宋_GB2312" w:hAnsi="宋体" w:eastAsia="仿宋_GB2312" w:cs="宋体"/>
          <w:color w:val="auto"/>
          <w:kern w:val="0"/>
          <w:sz w:val="32"/>
          <w:szCs w:val="32"/>
          <w:u w:val="none"/>
          <w:lang w:eastAsia="zh-CN"/>
        </w:rPr>
        <w:t>、认购号</w:t>
      </w:r>
      <w:r>
        <w:rPr>
          <w:rFonts w:hint="eastAsia" w:ascii="仿宋_GB2312" w:hAnsi="宋体" w:eastAsia="仿宋_GB2312" w:cs="宋体"/>
          <w:color w:val="auto"/>
          <w:kern w:val="0"/>
          <w:sz w:val="32"/>
          <w:szCs w:val="32"/>
          <w:u w:val="none"/>
        </w:rPr>
        <w:t>并认购安置房，然后由</w:t>
      </w:r>
      <w:r>
        <w:rPr>
          <w:rFonts w:hint="eastAsia" w:ascii="仿宋_GB2312" w:hAnsi="宋体" w:eastAsia="仿宋_GB2312" w:cs="宋体"/>
          <w:color w:val="auto"/>
          <w:kern w:val="0"/>
          <w:sz w:val="32"/>
          <w:szCs w:val="32"/>
          <w:u w:val="none"/>
          <w:lang w:eastAsia="zh-CN"/>
        </w:rPr>
        <w:t>除</w:t>
      </w:r>
      <w:r>
        <w:rPr>
          <w:rFonts w:hint="eastAsia" w:ascii="仿宋_GB2312" w:hAnsi="宋体" w:eastAsia="仿宋_GB2312" w:cs="宋体"/>
          <w:color w:val="auto"/>
          <w:kern w:val="0"/>
          <w:sz w:val="32"/>
          <w:szCs w:val="32"/>
          <w:u w:val="none"/>
        </w:rPr>
        <w:t>“并列第一”</w:t>
      </w:r>
      <w:r>
        <w:rPr>
          <w:rFonts w:hint="eastAsia" w:ascii="仿宋_GB2312" w:hAnsi="宋体" w:eastAsia="仿宋_GB2312" w:cs="宋体"/>
          <w:color w:val="auto"/>
          <w:kern w:val="0"/>
          <w:sz w:val="32"/>
          <w:szCs w:val="32"/>
          <w:u w:val="none"/>
          <w:lang w:eastAsia="zh-CN"/>
        </w:rPr>
        <w:t>外的房屋所有权人</w:t>
      </w:r>
      <w:r>
        <w:rPr>
          <w:rFonts w:hint="eastAsia" w:ascii="仿宋_GB2312" w:hAnsi="宋体" w:eastAsia="仿宋_GB2312" w:cs="宋体"/>
          <w:color w:val="auto"/>
          <w:kern w:val="0"/>
          <w:sz w:val="32"/>
          <w:szCs w:val="32"/>
          <w:u w:val="none"/>
        </w:rPr>
        <w:t>按实际搬迁腾空顺序</w:t>
      </w:r>
      <w:r>
        <w:rPr>
          <w:rFonts w:hint="eastAsia" w:ascii="仿宋_GB2312" w:hAnsi="宋体" w:eastAsia="仿宋_GB2312" w:cs="宋体"/>
          <w:color w:val="auto"/>
          <w:kern w:val="0"/>
          <w:sz w:val="32"/>
          <w:szCs w:val="32"/>
          <w:u w:val="none"/>
          <w:lang w:eastAsia="zh-CN"/>
        </w:rPr>
        <w:t>结合购房款缴纳顺序</w:t>
      </w:r>
      <w:r>
        <w:rPr>
          <w:rFonts w:hint="eastAsia" w:ascii="仿宋_GB2312" w:hAnsi="宋体" w:eastAsia="仿宋_GB2312" w:cs="宋体"/>
          <w:color w:val="auto"/>
          <w:kern w:val="0"/>
          <w:sz w:val="32"/>
          <w:szCs w:val="32"/>
          <w:u w:val="none"/>
        </w:rPr>
        <w:t>在剩余的安置房源中认购。</w:t>
      </w:r>
    </w:p>
    <w:p>
      <w:pPr>
        <w:spacing w:line="560" w:lineRule="exact"/>
        <w:ind w:firstLine="640" w:firstLineChars="200"/>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安置房交钥匙时结清余款。安置房建成交付时，经房屋</w:t>
      </w:r>
      <w:r>
        <w:rPr>
          <w:rFonts w:hint="eastAsia" w:ascii="仿宋_GB2312" w:hAnsi="宋体" w:eastAsia="仿宋_GB2312" w:cs="宋体"/>
          <w:color w:val="auto"/>
          <w:kern w:val="0"/>
          <w:sz w:val="32"/>
          <w:szCs w:val="32"/>
          <w:u w:val="none"/>
          <w:lang w:eastAsia="zh-CN"/>
        </w:rPr>
        <w:t>补偿</w:t>
      </w:r>
      <w:r>
        <w:rPr>
          <w:rFonts w:hint="eastAsia" w:ascii="仿宋_GB2312" w:hAnsi="宋体" w:eastAsia="仿宋_GB2312" w:cs="宋体"/>
          <w:color w:val="auto"/>
          <w:kern w:val="0"/>
          <w:sz w:val="32"/>
          <w:szCs w:val="32"/>
          <w:u w:val="none"/>
        </w:rPr>
        <w:t>实施单位书面通知，</w:t>
      </w:r>
      <w:r>
        <w:rPr>
          <w:rFonts w:hint="eastAsia" w:ascii="仿宋_GB2312" w:hAnsi="宋体" w:eastAsia="仿宋_GB2312" w:cs="宋体"/>
          <w:color w:val="auto"/>
          <w:kern w:val="0"/>
          <w:sz w:val="32"/>
          <w:szCs w:val="32"/>
          <w:u w:val="none"/>
          <w:lang w:eastAsia="zh-CN"/>
        </w:rPr>
        <w:t>房屋所有权人</w:t>
      </w:r>
      <w:r>
        <w:rPr>
          <w:rFonts w:hint="eastAsia" w:ascii="仿宋_GB2312" w:hAnsi="宋体" w:eastAsia="仿宋_GB2312" w:cs="宋体"/>
          <w:color w:val="auto"/>
          <w:kern w:val="0"/>
          <w:sz w:val="32"/>
          <w:szCs w:val="32"/>
          <w:u w:val="none"/>
        </w:rPr>
        <w:t>仍未在规定时间内办理安置房交付结算手续的，应当停发临时安置费。</w:t>
      </w:r>
    </w:p>
    <w:p>
      <w:pPr>
        <w:pStyle w:val="6"/>
        <w:widowControl w:val="0"/>
        <w:snapToGrid w:val="0"/>
        <w:spacing w:before="0" w:beforeAutospacing="0" w:after="0" w:afterAutospacing="0" w:line="560" w:lineRule="exact"/>
        <w:ind w:firstLine="640" w:firstLineChars="200"/>
        <w:rPr>
          <w:rFonts w:ascii="仿宋_GB2312" w:hAnsi="仿宋" w:eastAsia="仿宋_GB2312"/>
          <w:color w:val="auto"/>
          <w:sz w:val="32"/>
          <w:szCs w:val="32"/>
          <w:u w:val="none"/>
        </w:rPr>
      </w:pPr>
      <w:r>
        <w:rPr>
          <w:rFonts w:hint="eastAsia" w:ascii="黑体" w:hAnsi="仿宋" w:eastAsia="黑体"/>
          <w:color w:val="auto"/>
          <w:sz w:val="32"/>
          <w:szCs w:val="32"/>
          <w:u w:val="none"/>
        </w:rPr>
        <w:t>第十</w:t>
      </w:r>
      <w:r>
        <w:rPr>
          <w:rFonts w:hint="eastAsia" w:ascii="黑体" w:hAnsi="仿宋" w:eastAsia="黑体"/>
          <w:color w:val="auto"/>
          <w:sz w:val="32"/>
          <w:szCs w:val="32"/>
          <w:u w:val="none"/>
          <w:lang w:eastAsia="zh-CN"/>
        </w:rPr>
        <w:t>六</w:t>
      </w:r>
      <w:r>
        <w:rPr>
          <w:rFonts w:hint="eastAsia" w:ascii="黑体" w:hAnsi="仿宋" w:eastAsia="黑体"/>
          <w:color w:val="auto"/>
          <w:sz w:val="32"/>
          <w:szCs w:val="32"/>
          <w:u w:val="none"/>
        </w:rPr>
        <w:t>条</w:t>
      </w:r>
      <w:r>
        <w:rPr>
          <w:rFonts w:hint="eastAsia" w:ascii="仿宋_GB2312" w:eastAsia="仿宋_GB2312"/>
          <w:color w:val="auto"/>
          <w:sz w:val="32"/>
          <w:szCs w:val="32"/>
          <w:u w:val="none"/>
        </w:rPr>
        <w:t>　</w:t>
      </w:r>
      <w:r>
        <w:rPr>
          <w:rFonts w:hint="eastAsia" w:ascii="仿宋_GB2312" w:hAnsi="仿宋" w:eastAsia="仿宋_GB2312"/>
          <w:color w:val="auto"/>
          <w:sz w:val="32"/>
          <w:szCs w:val="32"/>
          <w:u w:val="none"/>
        </w:rPr>
        <w:t>临时安置费、搬迁费、移装固定设施补助具体如下：</w:t>
      </w:r>
    </w:p>
    <w:p>
      <w:pPr>
        <w:pStyle w:val="6"/>
        <w:widowControl w:val="0"/>
        <w:snapToGrid w:val="0"/>
        <w:spacing w:before="0" w:beforeAutospacing="0" w:after="0" w:afterAutospacing="0" w:line="560" w:lineRule="exact"/>
        <w:ind w:firstLine="640" w:firstLineChars="200"/>
        <w:rPr>
          <w:rFonts w:ascii="仿宋_GB2312" w:hAnsi="仿宋" w:eastAsia="仿宋_GB2312"/>
          <w:color w:val="auto"/>
          <w:sz w:val="32"/>
          <w:szCs w:val="32"/>
          <w:u w:val="none"/>
        </w:rPr>
      </w:pPr>
      <w:r>
        <w:rPr>
          <w:rFonts w:hint="eastAsia" w:ascii="仿宋_GB2312" w:hAnsi="仿宋" w:eastAsia="仿宋_GB2312"/>
          <w:color w:val="auto"/>
          <w:sz w:val="32"/>
          <w:szCs w:val="32"/>
          <w:u w:val="none"/>
        </w:rPr>
        <w:t>（一）</w:t>
      </w:r>
      <w:r>
        <w:rPr>
          <w:rFonts w:hint="eastAsia" w:ascii="仿宋_GB2312" w:hAnsi="Verdana" w:eastAsia="仿宋_GB2312"/>
          <w:color w:val="auto"/>
          <w:sz w:val="32"/>
          <w:szCs w:val="32"/>
          <w:u w:val="none"/>
        </w:rPr>
        <w:t>房</w:t>
      </w:r>
      <w:r>
        <w:rPr>
          <w:rFonts w:hint="eastAsia" w:ascii="仿宋_GB2312" w:eastAsia="仿宋_GB2312"/>
          <w:color w:val="auto"/>
          <w:sz w:val="32"/>
          <w:szCs w:val="32"/>
          <w:u w:val="none"/>
        </w:rPr>
        <w:t>屋所有权人选择房屋产权调换的，</w:t>
      </w:r>
      <w:r>
        <w:rPr>
          <w:rFonts w:hint="eastAsia" w:ascii="仿宋_GB2312" w:eastAsia="仿宋_GB2312" w:cs="仿宋_GB2312"/>
          <w:color w:val="auto"/>
          <w:sz w:val="32"/>
          <w:szCs w:val="32"/>
          <w:u w:val="none"/>
        </w:rPr>
        <w:t>房屋补偿</w:t>
      </w:r>
      <w:r>
        <w:rPr>
          <w:rFonts w:hint="eastAsia" w:ascii="仿宋_GB2312" w:eastAsia="仿宋_GB2312"/>
          <w:color w:val="auto"/>
          <w:sz w:val="32"/>
          <w:szCs w:val="32"/>
          <w:u w:val="none"/>
        </w:rPr>
        <w:t>实施</w:t>
      </w:r>
      <w:r>
        <w:rPr>
          <w:rFonts w:hint="eastAsia" w:ascii="仿宋_GB2312" w:hAnsi="Verdana" w:eastAsia="仿宋_GB2312"/>
          <w:color w:val="auto"/>
          <w:sz w:val="32"/>
          <w:szCs w:val="32"/>
          <w:u w:val="none"/>
        </w:rPr>
        <w:t>单位</w:t>
      </w:r>
      <w:r>
        <w:rPr>
          <w:rFonts w:hint="eastAsia" w:ascii="仿宋_GB2312" w:eastAsia="仿宋_GB2312"/>
          <w:color w:val="auto"/>
          <w:sz w:val="32"/>
          <w:szCs w:val="32"/>
          <w:u w:val="none"/>
        </w:rPr>
        <w:t xml:space="preserve">应当依照下列规定向房屋所有权人支付临时安置费： </w:t>
      </w:r>
    </w:p>
    <w:p>
      <w:pPr>
        <w:pStyle w:val="6"/>
        <w:widowControl w:val="0"/>
        <w:snapToGrid w:val="0"/>
        <w:spacing w:before="0" w:beforeAutospacing="0" w:after="0" w:afterAutospacing="0" w:line="56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1.房屋所有权人自行解决周转用房的，应当支付其</w:t>
      </w:r>
      <w:r>
        <w:rPr>
          <w:rFonts w:hint="eastAsia" w:ascii="仿宋_GB2312" w:eastAsia="仿宋_GB2312"/>
          <w:color w:val="auto"/>
          <w:sz w:val="32"/>
          <w:szCs w:val="32"/>
          <w:u w:val="none"/>
          <w:lang w:eastAsia="zh-CN"/>
        </w:rPr>
        <w:t>过渡期间的</w:t>
      </w:r>
      <w:r>
        <w:rPr>
          <w:rFonts w:hint="eastAsia" w:ascii="仿宋_GB2312" w:eastAsia="仿宋_GB2312"/>
          <w:color w:val="auto"/>
          <w:sz w:val="32"/>
          <w:szCs w:val="32"/>
          <w:u w:val="none"/>
        </w:rPr>
        <w:t>临时安置费。临时安置费根据合法房屋建筑面积结合临时安置费标准计算（根据市人民政府公布的最新标准具体在补偿方案中确定）。</w:t>
      </w:r>
      <w:r>
        <w:rPr>
          <w:rFonts w:hint="eastAsia" w:ascii="仿宋_GB2312" w:eastAsia="仿宋_GB2312" w:cs="仿宋_GB2312"/>
          <w:color w:val="auto"/>
          <w:sz w:val="32"/>
          <w:szCs w:val="32"/>
          <w:u w:val="none"/>
        </w:rPr>
        <w:t>房屋补偿</w:t>
      </w:r>
      <w:r>
        <w:rPr>
          <w:rFonts w:hint="eastAsia" w:ascii="仿宋_GB2312" w:eastAsia="仿宋_GB2312"/>
          <w:color w:val="auto"/>
          <w:sz w:val="32"/>
          <w:szCs w:val="32"/>
          <w:u w:val="none"/>
        </w:rPr>
        <w:t>实施</w:t>
      </w:r>
      <w:r>
        <w:rPr>
          <w:rFonts w:hint="eastAsia" w:ascii="仿宋_GB2312" w:hAnsi="Verdana" w:eastAsia="仿宋_GB2312"/>
          <w:color w:val="auto"/>
          <w:sz w:val="32"/>
          <w:szCs w:val="32"/>
          <w:u w:val="none"/>
        </w:rPr>
        <w:t>单位</w:t>
      </w:r>
      <w:r>
        <w:rPr>
          <w:rFonts w:hint="eastAsia" w:ascii="仿宋_GB2312" w:eastAsia="仿宋_GB2312"/>
          <w:color w:val="auto"/>
          <w:sz w:val="32"/>
          <w:szCs w:val="32"/>
          <w:u w:val="none"/>
        </w:rPr>
        <w:t>超过过渡期限未交付用于产权调换房屋的，应当自逾期之月起根据市人民政府公布的最新标准的两倍支付临时安置费。</w:t>
      </w:r>
    </w:p>
    <w:p>
      <w:pPr>
        <w:pStyle w:val="6"/>
        <w:widowControl w:val="0"/>
        <w:snapToGrid w:val="0"/>
        <w:spacing w:before="0" w:beforeAutospacing="0" w:after="0" w:afterAutospacing="0" w:line="560" w:lineRule="exact"/>
        <w:ind w:firstLine="640" w:firstLineChars="200"/>
        <w:jc w:val="both"/>
        <w:rPr>
          <w:rFonts w:ascii="仿宋_GB2312" w:eastAsia="仿宋_GB2312"/>
          <w:color w:val="auto"/>
          <w:sz w:val="32"/>
          <w:szCs w:val="32"/>
          <w:u w:val="none"/>
        </w:rPr>
      </w:pPr>
      <w:r>
        <w:rPr>
          <w:rFonts w:hint="eastAsia" w:ascii="仿宋_GB2312" w:eastAsia="仿宋_GB2312"/>
          <w:color w:val="auto"/>
          <w:sz w:val="32"/>
          <w:szCs w:val="32"/>
          <w:u w:val="none"/>
        </w:rPr>
        <w:t>房屋补偿范围内房屋属合法房屋，且符合低收入及住房困难家庭条件，其合法房屋面积小于</w:t>
      </w:r>
      <w:r>
        <w:rPr>
          <w:rFonts w:hint="eastAsia" w:ascii="仿宋_GB2312" w:eastAsia="仿宋_GB2312"/>
          <w:color w:val="auto"/>
          <w:sz w:val="32"/>
          <w:szCs w:val="32"/>
          <w:u w:val="none"/>
          <w:lang w:val="en-US" w:eastAsia="zh-CN"/>
        </w:rPr>
        <w:t>60</w:t>
      </w:r>
      <w:r>
        <w:rPr>
          <w:rFonts w:hint="eastAsia" w:ascii="仿宋_GB2312" w:eastAsia="仿宋_GB2312"/>
          <w:color w:val="auto"/>
          <w:sz w:val="32"/>
          <w:szCs w:val="32"/>
          <w:u w:val="none"/>
        </w:rPr>
        <w:t>平方米的，临时安置费按</w:t>
      </w:r>
      <w:r>
        <w:rPr>
          <w:rFonts w:hint="eastAsia" w:ascii="仿宋_GB2312" w:eastAsia="仿宋_GB2312"/>
          <w:color w:val="auto"/>
          <w:sz w:val="32"/>
          <w:szCs w:val="32"/>
          <w:u w:val="none"/>
          <w:lang w:val="en-US" w:eastAsia="zh-CN"/>
        </w:rPr>
        <w:t>60</w:t>
      </w:r>
      <w:r>
        <w:rPr>
          <w:rFonts w:hint="eastAsia" w:ascii="仿宋_GB2312" w:eastAsia="仿宋_GB2312"/>
          <w:color w:val="auto"/>
          <w:sz w:val="32"/>
          <w:szCs w:val="32"/>
          <w:u w:val="none"/>
        </w:rPr>
        <w:t>平方米计算；两倍支付时按实际面积计算，且不低于两倍支付前的临时安置费。</w:t>
      </w:r>
    </w:p>
    <w:p>
      <w:pPr>
        <w:pStyle w:val="6"/>
        <w:widowControl w:val="0"/>
        <w:numPr>
          <w:ilvl w:val="0"/>
          <w:numId w:val="0"/>
        </w:numPr>
        <w:snapToGrid w:val="0"/>
        <w:spacing w:before="0" w:beforeAutospacing="0" w:after="0" w:afterAutospacing="0"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2.</w:t>
      </w:r>
      <w:r>
        <w:rPr>
          <w:rFonts w:hint="eastAsia" w:ascii="仿宋_GB2312" w:eastAsia="仿宋_GB2312" w:cs="仿宋_GB2312"/>
          <w:color w:val="auto"/>
          <w:sz w:val="32"/>
          <w:szCs w:val="32"/>
          <w:u w:val="none"/>
        </w:rPr>
        <w:t>房屋补偿实施单位提供周转用房的，不支付临时安置费。房屋补偿实施单位超过过渡期限未交付用于产权调换房屋的，除继续提供周转用房外，还应当自逾期之月起按照市人民政府公布的最新标准支付临时安置费。</w:t>
      </w:r>
    </w:p>
    <w:p>
      <w:pPr>
        <w:pStyle w:val="6"/>
        <w:widowControl w:val="0"/>
        <w:numPr>
          <w:ilvl w:val="0"/>
          <w:numId w:val="0"/>
        </w:numPr>
        <w:snapToGrid w:val="0"/>
        <w:spacing w:before="0" w:beforeAutospacing="0" w:after="0" w:afterAutospacing="0"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3.涉及住宅用房的，</w:t>
      </w:r>
      <w:r>
        <w:rPr>
          <w:rFonts w:hint="eastAsia" w:ascii="仿宋_GB2312" w:eastAsia="仿宋_GB2312" w:cs="仿宋_GB2312"/>
          <w:color w:val="auto"/>
          <w:sz w:val="32"/>
          <w:szCs w:val="32"/>
          <w:u w:val="none"/>
        </w:rPr>
        <w:t>产权调换房屋交付后，</w:t>
      </w:r>
      <w:r>
        <w:rPr>
          <w:rFonts w:hint="eastAsia" w:ascii="仿宋_GB2312" w:eastAsia="仿宋_GB2312" w:cs="仿宋_GB2312"/>
          <w:color w:val="auto"/>
          <w:sz w:val="32"/>
          <w:szCs w:val="32"/>
          <w:u w:val="none"/>
          <w:lang w:eastAsia="zh-CN"/>
        </w:rPr>
        <w:t>房屋补偿</w:t>
      </w:r>
      <w:r>
        <w:rPr>
          <w:rFonts w:hint="eastAsia" w:ascii="仿宋_GB2312" w:eastAsia="仿宋_GB2312" w:cs="仿宋_GB2312"/>
          <w:color w:val="auto"/>
          <w:sz w:val="32"/>
          <w:szCs w:val="32"/>
          <w:u w:val="none"/>
        </w:rPr>
        <w:t>实施单位按交付当年标准再支付六个月临时安置费。</w:t>
      </w:r>
    </w:p>
    <w:p>
      <w:pPr>
        <w:pStyle w:val="6"/>
        <w:widowControl w:val="0"/>
        <w:snapToGrid w:val="0"/>
        <w:spacing w:before="0" w:beforeAutospacing="0" w:after="0" w:afterAutospacing="0" w:line="560" w:lineRule="exact"/>
        <w:ind w:firstLine="640" w:firstLineChars="200"/>
        <w:jc w:val="both"/>
        <w:rPr>
          <w:rFonts w:ascii="仿宋_GB2312" w:eastAsia="仿宋_GB2312" w:cs="仿宋_GB2312"/>
          <w:color w:val="auto"/>
          <w:sz w:val="32"/>
          <w:szCs w:val="32"/>
          <w:u w:val="none"/>
        </w:rPr>
      </w:pPr>
      <w:r>
        <w:rPr>
          <w:rFonts w:hint="eastAsia" w:ascii="仿宋_GB2312" w:eastAsia="仿宋_GB2312" w:cs="仿宋_GB2312"/>
          <w:color w:val="auto"/>
          <w:sz w:val="32"/>
          <w:szCs w:val="32"/>
          <w:u w:val="none"/>
        </w:rPr>
        <w:t>（二）房屋所有权人选择货币补偿的，房屋补偿实施单位应当一次性支付六个月临时安置费。</w:t>
      </w:r>
    </w:p>
    <w:p>
      <w:pPr>
        <w:pStyle w:val="6"/>
        <w:widowControl w:val="0"/>
        <w:snapToGrid w:val="0"/>
        <w:spacing w:before="0" w:beforeAutospacing="0" w:after="0" w:afterAutospacing="0" w:line="560" w:lineRule="exact"/>
        <w:ind w:firstLine="640" w:firstLineChars="200"/>
        <w:jc w:val="both"/>
        <w:rPr>
          <w:rFonts w:ascii="仿宋_GB2312" w:eastAsia="仿宋_GB2312" w:cs="仿宋_GB2312"/>
          <w:color w:val="auto"/>
          <w:sz w:val="32"/>
          <w:szCs w:val="32"/>
          <w:u w:val="none"/>
        </w:rPr>
      </w:pPr>
      <w:r>
        <w:rPr>
          <w:rFonts w:hint="eastAsia" w:ascii="仿宋_GB2312" w:eastAsia="仿宋_GB2312" w:cs="仿宋_GB2312"/>
          <w:color w:val="auto"/>
          <w:sz w:val="32"/>
          <w:szCs w:val="32"/>
          <w:u w:val="none"/>
        </w:rPr>
        <w:t>（三）征地涉及房屋补偿造成搬迁的，房屋补偿实施单位应当支付搬迁费，根据被征收房屋建筑面积结合搬迁标准按户支付。住宅用房每户不低于1000元。实行期房产权调换的，搬迁费计算二次。</w:t>
      </w:r>
    </w:p>
    <w:p>
      <w:pPr>
        <w:snapToGrid w:val="0"/>
        <w:spacing w:line="560" w:lineRule="exact"/>
        <w:ind w:firstLine="640" w:firstLineChars="200"/>
        <w:rPr>
          <w:rFonts w:ascii="仿宋_GB2312" w:hAnsi="宋体" w:eastAsia="仿宋_GB2312" w:cs="宋体"/>
          <w:b/>
          <w:color w:val="auto"/>
          <w:kern w:val="0"/>
          <w:sz w:val="32"/>
          <w:szCs w:val="32"/>
          <w:u w:val="none"/>
        </w:rPr>
      </w:pPr>
      <w:r>
        <w:rPr>
          <w:rFonts w:hint="eastAsia" w:ascii="仿宋_GB2312" w:hAnsi="宋体" w:eastAsia="仿宋_GB2312" w:cs="仿宋_GB2312"/>
          <w:color w:val="auto"/>
          <w:kern w:val="0"/>
          <w:sz w:val="32"/>
          <w:szCs w:val="32"/>
          <w:u w:val="none"/>
        </w:rPr>
        <w:t>（四）移装固定设施补助，</w:t>
      </w:r>
      <w:r>
        <w:rPr>
          <w:rFonts w:hint="eastAsia" w:ascii="仿宋_GB2312" w:hAnsi="宋体" w:eastAsia="仿宋_GB2312" w:cs="宋体"/>
          <w:color w:val="auto"/>
          <w:kern w:val="0"/>
          <w:sz w:val="32"/>
          <w:szCs w:val="32"/>
          <w:u w:val="none"/>
        </w:rPr>
        <w:t>水、电总表（分表由</w:t>
      </w:r>
      <w:r>
        <w:rPr>
          <w:rFonts w:hint="eastAsia" w:ascii="仿宋_GB2312" w:hAnsi="Verdana" w:eastAsia="仿宋_GB2312" w:cs="宋体"/>
          <w:color w:val="auto"/>
          <w:kern w:val="0"/>
          <w:sz w:val="32"/>
          <w:szCs w:val="32"/>
          <w:u w:val="none"/>
        </w:rPr>
        <w:t>房屋所有</w:t>
      </w:r>
      <w:r>
        <w:rPr>
          <w:rFonts w:hint="eastAsia" w:ascii="仿宋_GB2312" w:hAnsi="仿宋" w:eastAsia="仿宋_GB2312"/>
          <w:color w:val="auto"/>
          <w:sz w:val="32"/>
          <w:szCs w:val="32"/>
          <w:u w:val="none"/>
        </w:rPr>
        <w:t>权</w:t>
      </w:r>
      <w:r>
        <w:rPr>
          <w:rFonts w:hint="eastAsia" w:ascii="仿宋_GB2312" w:hAnsi="Verdana" w:eastAsia="仿宋_GB2312" w:cs="宋体"/>
          <w:color w:val="auto"/>
          <w:kern w:val="0"/>
          <w:sz w:val="32"/>
          <w:szCs w:val="32"/>
          <w:u w:val="none"/>
        </w:rPr>
        <w:t>人</w:t>
      </w:r>
      <w:r>
        <w:rPr>
          <w:rFonts w:hint="eastAsia" w:ascii="仿宋_GB2312" w:hAnsi="宋体" w:eastAsia="仿宋_GB2312" w:cs="宋体"/>
          <w:color w:val="auto"/>
          <w:kern w:val="0"/>
          <w:sz w:val="32"/>
          <w:szCs w:val="32"/>
          <w:u w:val="none"/>
        </w:rPr>
        <w:t>自行拆除）统一由水务部门和电业部门拆除注销，对</w:t>
      </w:r>
      <w:r>
        <w:rPr>
          <w:rFonts w:hint="eastAsia" w:ascii="仿宋_GB2312" w:hAnsi="Verdana" w:eastAsia="仿宋_GB2312" w:cs="宋体"/>
          <w:color w:val="auto"/>
          <w:kern w:val="0"/>
          <w:sz w:val="32"/>
          <w:szCs w:val="32"/>
          <w:u w:val="none"/>
        </w:rPr>
        <w:t>房屋所有</w:t>
      </w:r>
      <w:r>
        <w:rPr>
          <w:rFonts w:hint="eastAsia" w:ascii="仿宋_GB2312" w:hAnsi="仿宋" w:eastAsia="仿宋_GB2312"/>
          <w:color w:val="auto"/>
          <w:sz w:val="32"/>
          <w:szCs w:val="32"/>
          <w:u w:val="none"/>
        </w:rPr>
        <w:t>权</w:t>
      </w:r>
      <w:r>
        <w:rPr>
          <w:rFonts w:hint="eastAsia" w:ascii="仿宋_GB2312" w:hAnsi="Verdana" w:eastAsia="仿宋_GB2312" w:cs="宋体"/>
          <w:color w:val="auto"/>
          <w:kern w:val="0"/>
          <w:sz w:val="32"/>
          <w:szCs w:val="32"/>
          <w:u w:val="none"/>
        </w:rPr>
        <w:t>人</w:t>
      </w:r>
      <w:r>
        <w:rPr>
          <w:rFonts w:hint="eastAsia" w:ascii="仿宋_GB2312" w:hAnsi="宋体" w:eastAsia="仿宋_GB2312" w:cs="宋体"/>
          <w:color w:val="auto"/>
          <w:kern w:val="0"/>
          <w:sz w:val="32"/>
          <w:szCs w:val="32"/>
          <w:u w:val="none"/>
        </w:rPr>
        <w:t>独立报装的水表、电表、有线电视、电话等，按如下标准给予补偿：</w:t>
      </w:r>
    </w:p>
    <w:p>
      <w:pPr>
        <w:snapToGrid w:val="0"/>
        <w:spacing w:line="560" w:lineRule="exact"/>
        <w:ind w:firstLine="640" w:firstLineChars="200"/>
        <w:rPr>
          <w:rFonts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1.独立报装水表</w:t>
      </w:r>
      <w:r>
        <w:rPr>
          <w:rFonts w:ascii="仿宋_GB2312" w:hAnsi="宋体" w:eastAsia="仿宋_GB2312" w:cs="宋体"/>
          <w:color w:val="auto"/>
          <w:kern w:val="0"/>
          <w:sz w:val="32"/>
          <w:szCs w:val="32"/>
          <w:u w:val="none"/>
        </w:rPr>
        <w:t>950</w:t>
      </w:r>
      <w:r>
        <w:rPr>
          <w:rFonts w:hint="eastAsia" w:ascii="仿宋_GB2312" w:hAnsi="宋体" w:eastAsia="仿宋_GB2312" w:cs="宋体"/>
          <w:color w:val="auto"/>
          <w:kern w:val="0"/>
          <w:sz w:val="32"/>
          <w:szCs w:val="32"/>
          <w:u w:val="none"/>
        </w:rPr>
        <w:t>元</w:t>
      </w:r>
      <w:r>
        <w:rPr>
          <w:rFonts w:ascii="仿宋_GB2312" w:hAnsi="宋体" w:eastAsia="仿宋_GB2312" w:cs="宋体"/>
          <w:color w:val="auto"/>
          <w:kern w:val="0"/>
          <w:sz w:val="32"/>
          <w:szCs w:val="32"/>
          <w:u w:val="none"/>
        </w:rPr>
        <w:t>/</w:t>
      </w:r>
      <w:r>
        <w:rPr>
          <w:rFonts w:hint="eastAsia" w:ascii="仿宋_GB2312" w:hAnsi="宋体" w:eastAsia="仿宋_GB2312" w:cs="宋体"/>
          <w:color w:val="auto"/>
          <w:kern w:val="0"/>
          <w:sz w:val="32"/>
          <w:szCs w:val="32"/>
          <w:u w:val="none"/>
        </w:rPr>
        <w:t>只。</w:t>
      </w:r>
    </w:p>
    <w:p>
      <w:pPr>
        <w:snapToGrid w:val="0"/>
        <w:spacing w:line="560" w:lineRule="exact"/>
        <w:ind w:firstLine="640" w:firstLineChars="200"/>
        <w:rPr>
          <w:rFonts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2.电表单相为</w:t>
      </w:r>
      <w:r>
        <w:rPr>
          <w:rFonts w:ascii="仿宋_GB2312" w:hAnsi="宋体" w:eastAsia="仿宋_GB2312" w:cs="宋体"/>
          <w:color w:val="auto"/>
          <w:kern w:val="0"/>
          <w:sz w:val="32"/>
          <w:szCs w:val="32"/>
          <w:u w:val="none"/>
        </w:rPr>
        <w:t>210</w:t>
      </w:r>
      <w:r>
        <w:rPr>
          <w:rFonts w:hint="eastAsia" w:ascii="仿宋_GB2312" w:hAnsi="宋体" w:eastAsia="仿宋_GB2312" w:cs="宋体"/>
          <w:color w:val="auto"/>
          <w:kern w:val="0"/>
          <w:sz w:val="32"/>
          <w:szCs w:val="32"/>
          <w:u w:val="none"/>
        </w:rPr>
        <w:t>元</w:t>
      </w:r>
      <w:r>
        <w:rPr>
          <w:rFonts w:ascii="仿宋_GB2312" w:hAnsi="宋体" w:eastAsia="仿宋_GB2312" w:cs="宋体"/>
          <w:color w:val="auto"/>
          <w:kern w:val="0"/>
          <w:sz w:val="32"/>
          <w:szCs w:val="32"/>
          <w:u w:val="none"/>
        </w:rPr>
        <w:t>/</w:t>
      </w:r>
      <w:r>
        <w:rPr>
          <w:rFonts w:hint="eastAsia" w:ascii="仿宋_GB2312" w:hAnsi="宋体" w:eastAsia="仿宋_GB2312" w:cs="宋体"/>
          <w:color w:val="auto"/>
          <w:kern w:val="0"/>
          <w:sz w:val="32"/>
          <w:szCs w:val="32"/>
          <w:u w:val="none"/>
        </w:rPr>
        <w:t>只，三相为</w:t>
      </w:r>
      <w:r>
        <w:rPr>
          <w:rFonts w:ascii="仿宋_GB2312" w:hAnsi="宋体" w:eastAsia="仿宋_GB2312" w:cs="宋体"/>
          <w:color w:val="auto"/>
          <w:kern w:val="0"/>
          <w:sz w:val="32"/>
          <w:szCs w:val="32"/>
          <w:u w:val="none"/>
        </w:rPr>
        <w:t>700</w:t>
      </w:r>
      <w:r>
        <w:rPr>
          <w:rFonts w:hint="eastAsia" w:ascii="仿宋_GB2312" w:hAnsi="宋体" w:eastAsia="仿宋_GB2312" w:cs="宋体"/>
          <w:color w:val="auto"/>
          <w:kern w:val="0"/>
          <w:sz w:val="32"/>
          <w:szCs w:val="32"/>
          <w:u w:val="none"/>
        </w:rPr>
        <w:t>元</w:t>
      </w:r>
      <w:r>
        <w:rPr>
          <w:rFonts w:ascii="仿宋_GB2312" w:hAnsi="宋体" w:eastAsia="仿宋_GB2312" w:cs="宋体"/>
          <w:color w:val="auto"/>
          <w:kern w:val="0"/>
          <w:sz w:val="32"/>
          <w:szCs w:val="32"/>
          <w:u w:val="none"/>
        </w:rPr>
        <w:t>/</w:t>
      </w:r>
      <w:r>
        <w:rPr>
          <w:rFonts w:hint="eastAsia" w:ascii="仿宋_GB2312" w:hAnsi="宋体" w:eastAsia="仿宋_GB2312" w:cs="宋体"/>
          <w:color w:val="auto"/>
          <w:kern w:val="0"/>
          <w:sz w:val="32"/>
          <w:szCs w:val="32"/>
          <w:u w:val="none"/>
        </w:rPr>
        <w:t>只。</w:t>
      </w:r>
    </w:p>
    <w:p>
      <w:pPr>
        <w:snapToGrid w:val="0"/>
        <w:spacing w:line="560" w:lineRule="exact"/>
        <w:ind w:firstLine="640" w:firstLineChars="200"/>
        <w:rPr>
          <w:rFonts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3.有线电视（凭有线电视站证明）</w:t>
      </w:r>
      <w:r>
        <w:rPr>
          <w:rFonts w:ascii="仿宋_GB2312" w:hAnsi="宋体" w:eastAsia="仿宋_GB2312" w:cs="宋体"/>
          <w:color w:val="auto"/>
          <w:kern w:val="0"/>
          <w:sz w:val="32"/>
          <w:szCs w:val="32"/>
          <w:u w:val="none"/>
        </w:rPr>
        <w:t>300</w:t>
      </w:r>
      <w:r>
        <w:rPr>
          <w:rFonts w:hint="eastAsia" w:ascii="仿宋_GB2312" w:hAnsi="宋体" w:eastAsia="仿宋_GB2312" w:cs="宋体"/>
          <w:color w:val="auto"/>
          <w:kern w:val="0"/>
          <w:sz w:val="32"/>
          <w:szCs w:val="32"/>
          <w:u w:val="none"/>
        </w:rPr>
        <w:t>元</w:t>
      </w:r>
      <w:r>
        <w:rPr>
          <w:rFonts w:ascii="仿宋_GB2312" w:hAnsi="宋体" w:eastAsia="仿宋_GB2312" w:cs="宋体"/>
          <w:color w:val="auto"/>
          <w:kern w:val="0"/>
          <w:sz w:val="32"/>
          <w:szCs w:val="32"/>
          <w:u w:val="none"/>
        </w:rPr>
        <w:t>/</w:t>
      </w:r>
      <w:r>
        <w:rPr>
          <w:rFonts w:hint="eastAsia" w:ascii="仿宋_GB2312" w:hAnsi="宋体" w:eastAsia="仿宋_GB2312" w:cs="宋体"/>
          <w:color w:val="auto"/>
          <w:kern w:val="0"/>
          <w:sz w:val="32"/>
          <w:szCs w:val="32"/>
          <w:u w:val="none"/>
        </w:rPr>
        <w:t>户。</w:t>
      </w:r>
    </w:p>
    <w:p>
      <w:pPr>
        <w:snapToGrid w:val="0"/>
        <w:spacing w:line="560" w:lineRule="exact"/>
        <w:ind w:firstLine="640" w:firstLineChars="200"/>
        <w:rPr>
          <w:rFonts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4.电话（凭报停或移机证明）</w:t>
      </w:r>
      <w:r>
        <w:rPr>
          <w:rFonts w:ascii="仿宋_GB2312" w:hAnsi="宋体" w:eastAsia="仿宋_GB2312" w:cs="宋体"/>
          <w:color w:val="auto"/>
          <w:kern w:val="0"/>
          <w:sz w:val="32"/>
          <w:szCs w:val="32"/>
          <w:u w:val="none"/>
        </w:rPr>
        <w:t>108</w:t>
      </w:r>
      <w:r>
        <w:rPr>
          <w:rFonts w:hint="eastAsia" w:ascii="仿宋_GB2312" w:hAnsi="宋体" w:eastAsia="仿宋_GB2312" w:cs="宋体"/>
          <w:color w:val="auto"/>
          <w:kern w:val="0"/>
          <w:sz w:val="32"/>
          <w:szCs w:val="32"/>
          <w:u w:val="none"/>
        </w:rPr>
        <w:t>元</w:t>
      </w:r>
      <w:r>
        <w:rPr>
          <w:rFonts w:ascii="仿宋_GB2312" w:hAnsi="宋体" w:eastAsia="仿宋_GB2312" w:cs="宋体"/>
          <w:color w:val="auto"/>
          <w:kern w:val="0"/>
          <w:sz w:val="32"/>
          <w:szCs w:val="32"/>
          <w:u w:val="none"/>
        </w:rPr>
        <w:t>/</w:t>
      </w:r>
      <w:r>
        <w:rPr>
          <w:rFonts w:hint="eastAsia" w:ascii="仿宋_GB2312" w:hAnsi="宋体" w:eastAsia="仿宋_GB2312" w:cs="宋体"/>
          <w:color w:val="auto"/>
          <w:kern w:val="0"/>
          <w:sz w:val="32"/>
          <w:szCs w:val="32"/>
          <w:u w:val="none"/>
        </w:rPr>
        <w:t>台。</w:t>
      </w:r>
    </w:p>
    <w:p>
      <w:pPr>
        <w:snapToGrid w:val="0"/>
        <w:spacing w:line="560" w:lineRule="exact"/>
        <w:ind w:firstLine="640" w:firstLineChars="200"/>
        <w:rPr>
          <w:rFonts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5.宽带网络108元</w:t>
      </w:r>
      <w:r>
        <w:rPr>
          <w:rFonts w:ascii="仿宋_GB2312" w:hAnsi="宋体" w:eastAsia="仿宋_GB2312" w:cs="宋体"/>
          <w:color w:val="auto"/>
          <w:kern w:val="0"/>
          <w:sz w:val="32"/>
          <w:szCs w:val="32"/>
          <w:u w:val="none"/>
        </w:rPr>
        <w:t>/</w:t>
      </w:r>
      <w:r>
        <w:rPr>
          <w:rFonts w:hint="eastAsia" w:ascii="仿宋_GB2312" w:hAnsi="宋体" w:eastAsia="仿宋_GB2312" w:cs="宋体"/>
          <w:color w:val="auto"/>
          <w:kern w:val="0"/>
          <w:sz w:val="32"/>
          <w:szCs w:val="32"/>
          <w:u w:val="none"/>
        </w:rPr>
        <w:t>台。</w:t>
      </w:r>
    </w:p>
    <w:p>
      <w:pPr>
        <w:snapToGrid w:val="0"/>
        <w:spacing w:line="560" w:lineRule="exact"/>
        <w:ind w:firstLine="640" w:firstLineChars="200"/>
        <w:rPr>
          <w:rFonts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原水费、电费、煤气费等费用由</w:t>
      </w:r>
      <w:r>
        <w:rPr>
          <w:rFonts w:hint="eastAsia" w:ascii="仿宋_GB2312" w:hAnsi="Verdana" w:eastAsia="仿宋_GB2312" w:cs="宋体"/>
          <w:color w:val="auto"/>
          <w:kern w:val="0"/>
          <w:sz w:val="32"/>
          <w:szCs w:val="32"/>
          <w:u w:val="none"/>
        </w:rPr>
        <w:t>房屋所有</w:t>
      </w:r>
      <w:r>
        <w:rPr>
          <w:rFonts w:hint="eastAsia" w:ascii="仿宋_GB2312" w:hAnsi="仿宋" w:eastAsia="仿宋_GB2312"/>
          <w:color w:val="auto"/>
          <w:sz w:val="32"/>
          <w:szCs w:val="32"/>
          <w:u w:val="none"/>
        </w:rPr>
        <w:t>权</w:t>
      </w:r>
      <w:r>
        <w:rPr>
          <w:rFonts w:hint="eastAsia" w:ascii="仿宋_GB2312" w:hAnsi="Verdana" w:eastAsia="仿宋_GB2312" w:cs="宋体"/>
          <w:color w:val="auto"/>
          <w:kern w:val="0"/>
          <w:sz w:val="32"/>
          <w:szCs w:val="32"/>
          <w:u w:val="none"/>
        </w:rPr>
        <w:t>人</w:t>
      </w:r>
      <w:r>
        <w:rPr>
          <w:rFonts w:hint="eastAsia" w:ascii="仿宋_GB2312" w:hAnsi="宋体" w:eastAsia="仿宋_GB2312" w:cs="宋体"/>
          <w:color w:val="auto"/>
          <w:kern w:val="0"/>
          <w:sz w:val="32"/>
          <w:szCs w:val="32"/>
          <w:u w:val="none"/>
        </w:rPr>
        <w:t>在领取搬迁腾空顺序号时一次性缴清。</w:t>
      </w:r>
    </w:p>
    <w:p>
      <w:pPr>
        <w:pStyle w:val="6"/>
        <w:widowControl w:val="0"/>
        <w:spacing w:before="0" w:beforeAutospacing="0" w:after="0" w:afterAutospacing="0" w:line="560" w:lineRule="exact"/>
        <w:jc w:val="center"/>
        <w:rPr>
          <w:rFonts w:ascii="黑体" w:hAnsi="黑体" w:eastAsia="黑体"/>
          <w:color w:val="auto"/>
          <w:sz w:val="32"/>
          <w:szCs w:val="32"/>
          <w:u w:val="none"/>
        </w:rPr>
      </w:pPr>
      <w:r>
        <w:rPr>
          <w:rFonts w:hint="eastAsia" w:ascii="黑体" w:hAnsi="黑体" w:eastAsia="黑体"/>
          <w:color w:val="auto"/>
          <w:sz w:val="32"/>
          <w:szCs w:val="32"/>
          <w:u w:val="none"/>
        </w:rPr>
        <w:t>第</w:t>
      </w:r>
      <w:r>
        <w:rPr>
          <w:rFonts w:hint="eastAsia" w:ascii="黑体" w:hAnsi="黑体" w:eastAsia="黑体"/>
          <w:color w:val="auto"/>
          <w:sz w:val="32"/>
          <w:szCs w:val="32"/>
          <w:u w:val="none"/>
          <w:lang w:eastAsia="zh-CN"/>
        </w:rPr>
        <w:t>三</w:t>
      </w:r>
      <w:r>
        <w:rPr>
          <w:rFonts w:hint="eastAsia" w:ascii="黑体" w:hAnsi="黑体" w:eastAsia="黑体"/>
          <w:color w:val="auto"/>
          <w:sz w:val="32"/>
          <w:szCs w:val="32"/>
          <w:u w:val="none"/>
        </w:rPr>
        <w:t>章 住房保障</w:t>
      </w:r>
    </w:p>
    <w:p>
      <w:pPr>
        <w:pStyle w:val="6"/>
        <w:widowControl w:val="0"/>
        <w:tabs>
          <w:tab w:val="left" w:pos="6237"/>
        </w:tabs>
        <w:spacing w:before="0" w:beforeAutospacing="0" w:after="0" w:afterAutospacing="0" w:line="560" w:lineRule="exact"/>
        <w:ind w:firstLine="640" w:firstLineChars="200"/>
        <w:jc w:val="both"/>
        <w:rPr>
          <w:rFonts w:ascii="仿宋_GB2312" w:hAnsi="Verdana" w:eastAsia="仿宋_GB2312"/>
          <w:color w:val="auto"/>
          <w:sz w:val="32"/>
          <w:szCs w:val="32"/>
          <w:u w:val="none"/>
        </w:rPr>
      </w:pPr>
      <w:r>
        <w:rPr>
          <w:rFonts w:hint="eastAsia" w:ascii="黑体" w:hAnsi="仿宋" w:eastAsia="黑体"/>
          <w:color w:val="auto"/>
          <w:sz w:val="32"/>
          <w:szCs w:val="32"/>
          <w:u w:val="none"/>
        </w:rPr>
        <w:t>第</w:t>
      </w:r>
      <w:r>
        <w:rPr>
          <w:rFonts w:hint="eastAsia" w:ascii="黑体" w:hAnsi="仿宋" w:eastAsia="黑体"/>
          <w:color w:val="auto"/>
          <w:sz w:val="32"/>
          <w:szCs w:val="32"/>
          <w:u w:val="none"/>
          <w:lang w:eastAsia="zh-CN"/>
        </w:rPr>
        <w:t>十七</w:t>
      </w:r>
      <w:r>
        <w:rPr>
          <w:rFonts w:hint="eastAsia" w:ascii="黑体" w:hAnsi="仿宋" w:eastAsia="黑体"/>
          <w:color w:val="auto"/>
          <w:sz w:val="32"/>
          <w:szCs w:val="32"/>
          <w:u w:val="none"/>
        </w:rPr>
        <w:t>条</w:t>
      </w:r>
      <w:r>
        <w:rPr>
          <w:rFonts w:hint="eastAsia" w:ascii="仿宋_GB2312" w:eastAsia="仿宋_GB2312"/>
          <w:color w:val="auto"/>
          <w:sz w:val="32"/>
          <w:szCs w:val="32"/>
          <w:u w:val="none"/>
        </w:rPr>
        <w:t>　</w:t>
      </w:r>
      <w:r>
        <w:rPr>
          <w:rFonts w:hint="eastAsia" w:ascii="仿宋_GB2312" w:hAnsi="Verdana" w:eastAsia="仿宋_GB2312"/>
          <w:color w:val="auto"/>
          <w:sz w:val="32"/>
          <w:szCs w:val="32"/>
          <w:u w:val="none"/>
        </w:rPr>
        <w:t>房屋所有</w:t>
      </w:r>
      <w:r>
        <w:rPr>
          <w:rFonts w:hint="eastAsia" w:ascii="仿宋_GB2312" w:hAnsi="仿宋" w:eastAsia="仿宋_GB2312"/>
          <w:color w:val="auto"/>
          <w:sz w:val="32"/>
          <w:szCs w:val="32"/>
          <w:u w:val="none"/>
        </w:rPr>
        <w:t>权</w:t>
      </w:r>
      <w:r>
        <w:rPr>
          <w:rFonts w:hint="eastAsia" w:ascii="仿宋_GB2312" w:hAnsi="Verdana" w:eastAsia="仿宋_GB2312"/>
          <w:color w:val="auto"/>
          <w:sz w:val="32"/>
          <w:szCs w:val="32"/>
          <w:u w:val="none"/>
        </w:rPr>
        <w:t>人在征收范围内房屋属合法或视为合法建筑，且符合低收入及住房困难家庭条件，可以家庭为单位向房屋</w:t>
      </w:r>
      <w:r>
        <w:rPr>
          <w:rFonts w:hint="eastAsia" w:ascii="仿宋_GB2312" w:hAnsi="Verdana" w:eastAsia="仿宋_GB2312"/>
          <w:color w:val="auto"/>
          <w:sz w:val="32"/>
          <w:szCs w:val="32"/>
          <w:u w:val="none"/>
          <w:lang w:eastAsia="zh-CN"/>
        </w:rPr>
        <w:t>补偿</w:t>
      </w:r>
      <w:r>
        <w:rPr>
          <w:rFonts w:hint="eastAsia" w:ascii="仿宋_GB2312" w:hAnsi="Verdana" w:eastAsia="仿宋_GB2312"/>
          <w:color w:val="auto"/>
          <w:sz w:val="32"/>
          <w:szCs w:val="32"/>
          <w:u w:val="none"/>
        </w:rPr>
        <w:t>实施单位提出书面申请并提交相关材料。</w:t>
      </w:r>
    </w:p>
    <w:p>
      <w:pPr>
        <w:pStyle w:val="6"/>
        <w:widowControl w:val="0"/>
        <w:tabs>
          <w:tab w:val="left" w:pos="6237"/>
        </w:tabs>
        <w:spacing w:before="0" w:beforeAutospacing="0" w:after="0" w:afterAutospacing="0" w:line="560" w:lineRule="exact"/>
        <w:ind w:firstLine="640" w:firstLineChars="200"/>
        <w:jc w:val="both"/>
        <w:rPr>
          <w:rFonts w:ascii="仿宋_GB2312" w:hAnsi="Verdana" w:eastAsia="仿宋_GB2312"/>
          <w:color w:val="auto"/>
          <w:sz w:val="32"/>
          <w:szCs w:val="32"/>
          <w:u w:val="none"/>
        </w:rPr>
      </w:pPr>
      <w:r>
        <w:rPr>
          <w:rFonts w:hint="eastAsia" w:ascii="仿宋_GB2312" w:hAnsi="Verdana" w:eastAsia="仿宋_GB2312"/>
          <w:color w:val="auto"/>
          <w:sz w:val="32"/>
          <w:szCs w:val="32"/>
          <w:u w:val="none"/>
        </w:rPr>
        <w:t>申请人家庭成员包括申请人本人及其配偶、未婚子女（离异人员的子女监护权归属以离婚协议或生效的司法文书为准）。与申请人共同生活的父母可以作为申请家庭成员。</w:t>
      </w:r>
    </w:p>
    <w:p>
      <w:pPr>
        <w:pStyle w:val="6"/>
        <w:tabs>
          <w:tab w:val="left" w:pos="6237"/>
        </w:tabs>
        <w:spacing w:before="0" w:beforeAutospacing="0" w:after="0" w:afterAutospacing="0" w:line="56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（一）申请人或其家庭成员持有下列有效凭证之一的，认定为低收入家庭：</w:t>
      </w:r>
    </w:p>
    <w:p>
      <w:pPr>
        <w:pStyle w:val="6"/>
        <w:tabs>
          <w:tab w:val="left" w:pos="6237"/>
        </w:tabs>
        <w:spacing w:before="0" w:beforeAutospacing="0" w:after="0" w:afterAutospacing="0" w:line="56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1.民政部门颁发的《温州市最低生活保障家庭救助证》；</w:t>
      </w:r>
    </w:p>
    <w:p>
      <w:pPr>
        <w:pStyle w:val="6"/>
        <w:widowControl w:val="0"/>
        <w:tabs>
          <w:tab w:val="left" w:pos="6237"/>
        </w:tabs>
        <w:spacing w:before="0" w:beforeAutospacing="0" w:after="0" w:afterAutospacing="0" w:line="560" w:lineRule="exact"/>
        <w:ind w:firstLine="640" w:firstLineChars="200"/>
        <w:jc w:val="both"/>
        <w:rPr>
          <w:rFonts w:ascii="仿宋_GB2312" w:eastAsia="仿宋_GB2312"/>
          <w:color w:val="auto"/>
          <w:sz w:val="32"/>
          <w:szCs w:val="32"/>
          <w:u w:val="none"/>
        </w:rPr>
      </w:pPr>
      <w:r>
        <w:rPr>
          <w:rFonts w:hint="eastAsia" w:ascii="仿宋_GB2312" w:eastAsia="仿宋_GB2312"/>
          <w:color w:val="auto"/>
          <w:sz w:val="32"/>
          <w:szCs w:val="32"/>
          <w:u w:val="none"/>
        </w:rPr>
        <w:t>2.民政部门颁发的《温州市困难家庭救助证》。</w:t>
      </w:r>
    </w:p>
    <w:p>
      <w:pPr>
        <w:pStyle w:val="6"/>
        <w:widowControl w:val="0"/>
        <w:snapToGrid w:val="0"/>
        <w:spacing w:before="0" w:beforeAutospacing="0" w:after="0" w:afterAutospacing="0" w:line="56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（二）申请人及其家庭成员人均住房建筑面积在15平方米（含）以下的，认定为住房困难家庭。</w:t>
      </w:r>
    </w:p>
    <w:p>
      <w:pPr>
        <w:pStyle w:val="6"/>
        <w:widowControl w:val="0"/>
        <w:snapToGrid w:val="0"/>
        <w:spacing w:before="0" w:beforeAutospacing="0" w:after="0" w:afterAutospacing="0" w:line="56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下列住房应计入申请人家庭成员人均住房面积核定范围：</w:t>
      </w:r>
    </w:p>
    <w:p>
      <w:pPr>
        <w:pStyle w:val="6"/>
        <w:widowControl w:val="0"/>
        <w:snapToGrid w:val="0"/>
        <w:spacing w:before="0" w:beforeAutospacing="0" w:after="0" w:afterAutospacing="0" w:line="56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1.私有住房（包括按政府优惠政策购、建的住房，共有产权住房属于其所有的部分）；</w:t>
      </w:r>
    </w:p>
    <w:p>
      <w:pPr>
        <w:pStyle w:val="6"/>
        <w:widowControl w:val="0"/>
        <w:snapToGrid w:val="0"/>
        <w:spacing w:before="0" w:beforeAutospacing="0" w:after="0" w:afterAutospacing="0" w:line="56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2.承租的公有住房（包括国家直管公房和单位自管公房）；</w:t>
      </w:r>
    </w:p>
    <w:p>
      <w:pPr>
        <w:pStyle w:val="6"/>
        <w:widowControl w:val="0"/>
        <w:snapToGrid w:val="0"/>
        <w:spacing w:before="0" w:beforeAutospacing="0" w:after="0" w:afterAutospacing="0" w:line="560" w:lineRule="exact"/>
        <w:ind w:firstLine="640" w:firstLineChars="200"/>
        <w:rPr>
          <w:rFonts w:ascii="仿宋_GB2312" w:hAnsi="仿宋_GB2312" w:eastAsia="仿宋_GB2312" w:cs="仿宋_GB2312"/>
          <w:color w:val="auto"/>
          <w:sz w:val="32"/>
          <w:szCs w:val="32"/>
          <w:u w:val="none"/>
        </w:rPr>
      </w:pPr>
      <w:r>
        <w:rPr>
          <w:rFonts w:hint="eastAsia" w:ascii="仿宋_GB2312" w:eastAsia="仿宋_GB2312"/>
          <w:color w:val="auto"/>
          <w:sz w:val="32"/>
          <w:szCs w:val="32"/>
          <w:u w:val="none"/>
        </w:rPr>
        <w:t>3.</w:t>
      </w:r>
      <w:r>
        <w:rPr>
          <w:rFonts w:hint="eastAsia" w:ascii="仿宋_GB2312" w:hAnsi="仿宋_GB2312" w:eastAsia="仿宋_GB2312" w:cs="仿宋_GB2312"/>
          <w:color w:val="auto"/>
          <w:sz w:val="32"/>
          <w:szCs w:val="32"/>
          <w:u w:val="none"/>
        </w:rPr>
        <w:t>实行货币补偿未满一年的住房；</w:t>
      </w:r>
    </w:p>
    <w:p>
      <w:pPr>
        <w:pStyle w:val="6"/>
        <w:widowControl w:val="0"/>
        <w:snapToGrid w:val="0"/>
        <w:spacing w:before="0" w:beforeAutospacing="0" w:after="0" w:afterAutospacing="0" w:line="560" w:lineRule="exact"/>
        <w:ind w:firstLine="640" w:firstLineChars="200"/>
        <w:rPr>
          <w:rFonts w:ascii="仿宋_GB2312" w:eastAsia="仿宋_GB2312"/>
          <w:color w:val="auto"/>
          <w:sz w:val="32"/>
          <w:szCs w:val="32"/>
          <w:u w:val="none"/>
        </w:rPr>
      </w:pPr>
      <w:r>
        <w:rPr>
          <w:rFonts w:hint="eastAsia" w:ascii="仿宋_GB2312" w:hAnsi="仿宋_GB2312" w:eastAsia="仿宋_GB2312" w:cs="仿宋_GB2312"/>
          <w:color w:val="auto"/>
          <w:sz w:val="32"/>
          <w:szCs w:val="32"/>
          <w:u w:val="none"/>
        </w:rPr>
        <w:t>4.</w:t>
      </w:r>
      <w:r>
        <w:rPr>
          <w:rFonts w:hint="eastAsia" w:ascii="仿宋_GB2312" w:eastAsia="仿宋_GB2312"/>
          <w:color w:val="auto"/>
          <w:sz w:val="32"/>
          <w:szCs w:val="32"/>
          <w:u w:val="none"/>
        </w:rPr>
        <w:t>实行产权调换的征收（拆迁）待安置住房；</w:t>
      </w:r>
    </w:p>
    <w:p>
      <w:pPr>
        <w:widowControl/>
        <w:spacing w:line="560" w:lineRule="exact"/>
        <w:ind w:firstLine="640" w:firstLineChars="200"/>
        <w:rPr>
          <w:rFonts w:ascii="仿宋_GB2312" w:hAnsi="仿宋_GB2312" w:eastAsia="仿宋_GB2312" w:cs="仿宋_GB2312"/>
          <w:color w:val="auto"/>
          <w:kern w:val="0"/>
          <w:sz w:val="32"/>
          <w:szCs w:val="32"/>
          <w:u w:val="none"/>
        </w:rPr>
      </w:pPr>
      <w:r>
        <w:rPr>
          <w:rFonts w:hint="eastAsia" w:ascii="仿宋_GB2312" w:eastAsia="仿宋_GB2312"/>
          <w:color w:val="auto"/>
          <w:sz w:val="32"/>
          <w:szCs w:val="32"/>
          <w:u w:val="none"/>
        </w:rPr>
        <w:t>5.实行房票安置，</w:t>
      </w:r>
      <w:r>
        <w:rPr>
          <w:rFonts w:hint="eastAsia" w:ascii="仿宋_GB2312" w:hAnsi="仿宋_GB2312" w:eastAsia="仿宋_GB2312" w:cs="仿宋_GB2312"/>
          <w:color w:val="auto"/>
          <w:kern w:val="0"/>
          <w:sz w:val="32"/>
          <w:szCs w:val="32"/>
          <w:u w:val="none"/>
        </w:rPr>
        <w:t>房票持有期间，按量化房票权益的面积计算；</w:t>
      </w:r>
    </w:p>
    <w:p>
      <w:pPr>
        <w:pStyle w:val="6"/>
        <w:widowControl w:val="0"/>
        <w:snapToGrid w:val="0"/>
        <w:spacing w:before="0" w:beforeAutospacing="0" w:after="0" w:afterAutospacing="0" w:line="56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6.已签订购房合同并经主管部门备案的期房；</w:t>
      </w:r>
    </w:p>
    <w:p>
      <w:pPr>
        <w:pStyle w:val="6"/>
        <w:widowControl w:val="0"/>
        <w:snapToGrid w:val="0"/>
        <w:spacing w:before="0" w:beforeAutospacing="0" w:after="0" w:afterAutospacing="0" w:line="56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7.申请家庭拥有的非住宅房产参照地税部门对该套房产的评税价格（无评税价格的，按申请家庭委托的专业评估机构出具的评估价格）折算成同地段住宅面积并计入家庭住房面积；</w:t>
      </w:r>
    </w:p>
    <w:p>
      <w:pPr>
        <w:pStyle w:val="6"/>
        <w:widowControl w:val="0"/>
        <w:spacing w:before="0" w:beforeAutospacing="0" w:after="0" w:afterAutospacing="0" w:line="560" w:lineRule="exact"/>
        <w:ind w:firstLine="640" w:firstLineChars="200"/>
        <w:jc w:val="both"/>
        <w:rPr>
          <w:rFonts w:ascii="仿宋_GB2312" w:eastAsia="仿宋_GB2312"/>
          <w:color w:val="auto"/>
          <w:sz w:val="32"/>
          <w:szCs w:val="32"/>
          <w:u w:val="none"/>
        </w:rPr>
      </w:pPr>
      <w:r>
        <w:rPr>
          <w:rFonts w:hint="eastAsia" w:ascii="仿宋_GB2312" w:eastAsia="仿宋_GB2312"/>
          <w:color w:val="auto"/>
          <w:sz w:val="32"/>
          <w:szCs w:val="32"/>
          <w:u w:val="none"/>
        </w:rPr>
        <w:t>8.其他可以认定的住房。</w:t>
      </w:r>
    </w:p>
    <w:p>
      <w:pPr>
        <w:spacing w:line="560" w:lineRule="exact"/>
        <w:ind w:firstLine="640" w:firstLineChars="200"/>
        <w:jc w:val="left"/>
        <w:rPr>
          <w:rFonts w:ascii="仿宋_GB2312" w:hAnsi="宋体" w:eastAsia="仿宋_GB2312" w:cs="宋体"/>
          <w:color w:val="auto"/>
          <w:kern w:val="0"/>
          <w:sz w:val="32"/>
          <w:szCs w:val="32"/>
          <w:u w:val="none"/>
        </w:rPr>
      </w:pPr>
      <w:r>
        <w:rPr>
          <w:rFonts w:hint="eastAsia" w:ascii="黑体" w:hAnsi="黑体" w:eastAsia="黑体" w:cs="宋体"/>
          <w:color w:val="auto"/>
          <w:kern w:val="0"/>
          <w:sz w:val="32"/>
          <w:szCs w:val="32"/>
          <w:u w:val="none"/>
        </w:rPr>
        <w:t>第</w:t>
      </w:r>
      <w:r>
        <w:rPr>
          <w:rFonts w:hint="eastAsia" w:ascii="黑体" w:hAnsi="黑体" w:eastAsia="黑体" w:cs="宋体"/>
          <w:color w:val="auto"/>
          <w:kern w:val="0"/>
          <w:sz w:val="32"/>
          <w:szCs w:val="32"/>
          <w:u w:val="none"/>
          <w:lang w:eastAsia="zh-CN"/>
        </w:rPr>
        <w:t>十八</w:t>
      </w:r>
      <w:r>
        <w:rPr>
          <w:rFonts w:hint="eastAsia" w:ascii="黑体" w:hAnsi="黑体" w:eastAsia="黑体" w:cs="宋体"/>
          <w:color w:val="auto"/>
          <w:kern w:val="0"/>
          <w:sz w:val="32"/>
          <w:szCs w:val="32"/>
          <w:u w:val="none"/>
        </w:rPr>
        <w:t>条</w:t>
      </w:r>
      <w:r>
        <w:rPr>
          <w:rFonts w:hint="eastAsia" w:ascii="仿宋_GB2312" w:hAnsi="宋体" w:eastAsia="仿宋_GB2312" w:cs="宋体"/>
          <w:color w:val="auto"/>
          <w:kern w:val="0"/>
          <w:sz w:val="32"/>
          <w:szCs w:val="32"/>
          <w:u w:val="none"/>
        </w:rPr>
        <w:t>　低收入住房困难家庭按不小于</w:t>
      </w:r>
      <w:r>
        <w:rPr>
          <w:rFonts w:hint="eastAsia" w:ascii="仿宋_GB2312" w:hAnsi="宋体" w:eastAsia="仿宋_GB2312" w:cs="宋体"/>
          <w:color w:val="auto"/>
          <w:kern w:val="0"/>
          <w:sz w:val="32"/>
          <w:szCs w:val="32"/>
          <w:u w:val="none"/>
          <w:lang w:val="en-US" w:eastAsia="zh-CN"/>
        </w:rPr>
        <w:t>60</w:t>
      </w:r>
      <w:r>
        <w:rPr>
          <w:rFonts w:hint="eastAsia" w:ascii="仿宋_GB2312" w:hAnsi="宋体" w:eastAsia="仿宋_GB2312" w:cs="宋体"/>
          <w:color w:val="auto"/>
          <w:kern w:val="0"/>
          <w:sz w:val="32"/>
          <w:szCs w:val="32"/>
          <w:u w:val="none"/>
        </w:rPr>
        <w:t>平方米的建筑面积予以住房保障。</w:t>
      </w:r>
    </w:p>
    <w:p>
      <w:pPr>
        <w:spacing w:line="560" w:lineRule="exact"/>
        <w:ind w:firstLine="640" w:firstLineChars="200"/>
        <w:jc w:val="left"/>
        <w:rPr>
          <w:rFonts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安置房建筑面积</w:t>
      </w:r>
      <w:r>
        <w:rPr>
          <w:rFonts w:hint="eastAsia" w:ascii="仿宋_GB2312" w:hAnsi="宋体" w:eastAsia="仿宋_GB2312" w:cs="宋体"/>
          <w:color w:val="auto"/>
          <w:kern w:val="0"/>
          <w:sz w:val="32"/>
          <w:szCs w:val="32"/>
          <w:u w:val="none"/>
          <w:lang w:val="en-US" w:eastAsia="zh-CN"/>
        </w:rPr>
        <w:t>60</w:t>
      </w:r>
      <w:r>
        <w:rPr>
          <w:rFonts w:hint="eastAsia" w:ascii="仿宋_GB2312" w:hAnsi="宋体" w:eastAsia="仿宋_GB2312" w:cs="宋体"/>
          <w:color w:val="auto"/>
          <w:kern w:val="0"/>
          <w:sz w:val="32"/>
          <w:szCs w:val="32"/>
          <w:u w:val="none"/>
        </w:rPr>
        <w:t>平方米以内或被</w:t>
      </w:r>
      <w:r>
        <w:rPr>
          <w:rFonts w:hint="eastAsia" w:ascii="仿宋_GB2312" w:hAnsi="宋体" w:eastAsia="仿宋_GB2312" w:cs="宋体"/>
          <w:color w:val="auto"/>
          <w:kern w:val="0"/>
          <w:sz w:val="32"/>
          <w:szCs w:val="32"/>
          <w:u w:val="none"/>
          <w:lang w:eastAsia="zh-CN"/>
        </w:rPr>
        <w:t>补偿</w:t>
      </w:r>
      <w:r>
        <w:rPr>
          <w:rFonts w:hint="eastAsia" w:ascii="仿宋_GB2312" w:hAnsi="宋体" w:eastAsia="仿宋_GB2312" w:cs="宋体"/>
          <w:color w:val="auto"/>
          <w:kern w:val="0"/>
          <w:sz w:val="32"/>
          <w:szCs w:val="32"/>
          <w:u w:val="none"/>
        </w:rPr>
        <w:t>房屋价值以内部分不结算差价；超过部分结算差价。</w:t>
      </w:r>
    </w:p>
    <w:p>
      <w:pPr>
        <w:spacing w:line="560" w:lineRule="exact"/>
        <w:ind w:firstLine="640" w:firstLineChars="200"/>
        <w:jc w:val="left"/>
        <w:rPr>
          <w:rFonts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房屋所有权人申请住房保障的，不再享受套型差优惠政策；住房保障与第</w:t>
      </w:r>
      <w:r>
        <w:rPr>
          <w:rFonts w:hint="eastAsia" w:ascii="仿宋_GB2312" w:hAnsi="宋体" w:eastAsia="仿宋_GB2312" w:cs="宋体"/>
          <w:color w:val="auto"/>
          <w:kern w:val="0"/>
          <w:sz w:val="32"/>
          <w:szCs w:val="32"/>
          <w:u w:val="none"/>
          <w:lang w:eastAsia="zh-CN"/>
        </w:rPr>
        <w:t>九</w:t>
      </w:r>
      <w:r>
        <w:rPr>
          <w:rFonts w:hint="eastAsia" w:ascii="仿宋_GB2312" w:hAnsi="宋体" w:eastAsia="仿宋_GB2312" w:cs="宋体"/>
          <w:color w:val="auto"/>
          <w:kern w:val="0"/>
          <w:sz w:val="32"/>
          <w:szCs w:val="32"/>
          <w:u w:val="none"/>
        </w:rPr>
        <w:t>条第（三）款安置规定不得混用。安置的建筑面积计入申请人再次申请住房保障时家庭住房建筑面积的核定范围。</w:t>
      </w:r>
    </w:p>
    <w:p>
      <w:pPr>
        <w:spacing w:line="560" w:lineRule="exact"/>
        <w:jc w:val="center"/>
        <w:rPr>
          <w:rFonts w:ascii="黑体" w:hAnsi="黑体" w:eastAsia="黑体"/>
          <w:color w:val="auto"/>
          <w:sz w:val="32"/>
          <w:szCs w:val="32"/>
          <w:u w:val="none"/>
        </w:rPr>
      </w:pPr>
      <w:r>
        <w:rPr>
          <w:rFonts w:hint="eastAsia" w:ascii="黑体" w:hAnsi="黑体" w:eastAsia="黑体"/>
          <w:color w:val="auto"/>
          <w:sz w:val="32"/>
          <w:szCs w:val="32"/>
          <w:u w:val="none"/>
        </w:rPr>
        <w:t>第</w:t>
      </w:r>
      <w:r>
        <w:rPr>
          <w:rFonts w:hint="eastAsia" w:ascii="黑体" w:hAnsi="黑体" w:eastAsia="黑体"/>
          <w:color w:val="auto"/>
          <w:sz w:val="32"/>
          <w:szCs w:val="32"/>
          <w:u w:val="none"/>
          <w:lang w:eastAsia="zh-CN"/>
        </w:rPr>
        <w:t>四</w:t>
      </w:r>
      <w:r>
        <w:rPr>
          <w:rFonts w:hint="eastAsia" w:ascii="黑体" w:hAnsi="黑体" w:eastAsia="黑体"/>
          <w:color w:val="auto"/>
          <w:sz w:val="32"/>
          <w:szCs w:val="32"/>
          <w:u w:val="none"/>
        </w:rPr>
        <w:t>章 附则</w:t>
      </w:r>
    </w:p>
    <w:p>
      <w:pPr>
        <w:adjustRightInd w:val="0"/>
        <w:snapToGrid w:val="0"/>
        <w:spacing w:line="560" w:lineRule="exact"/>
        <w:ind w:firstLine="640" w:firstLineChars="200"/>
        <w:rPr>
          <w:rFonts w:ascii="黑体" w:hAnsi="黑体" w:eastAsia="黑体"/>
          <w:color w:val="auto"/>
          <w:spacing w:val="-4"/>
          <w:sz w:val="32"/>
          <w:szCs w:val="32"/>
          <w:u w:val="none"/>
        </w:rPr>
      </w:pPr>
      <w:r>
        <w:rPr>
          <w:rFonts w:hint="eastAsia" w:ascii="黑体" w:hAnsi="仿宋" w:eastAsia="黑体"/>
          <w:color w:val="auto"/>
          <w:sz w:val="32"/>
          <w:szCs w:val="32"/>
          <w:u w:val="none"/>
        </w:rPr>
        <w:t>第</w:t>
      </w:r>
      <w:r>
        <w:rPr>
          <w:rFonts w:hint="eastAsia" w:ascii="黑体" w:hAnsi="仿宋" w:eastAsia="黑体"/>
          <w:color w:val="auto"/>
          <w:sz w:val="32"/>
          <w:szCs w:val="32"/>
          <w:u w:val="none"/>
          <w:lang w:eastAsia="zh-CN"/>
        </w:rPr>
        <w:t>十九</w:t>
      </w:r>
      <w:r>
        <w:rPr>
          <w:rFonts w:hint="eastAsia" w:ascii="黑体" w:hAnsi="仿宋" w:eastAsia="黑体"/>
          <w:color w:val="auto"/>
          <w:sz w:val="32"/>
          <w:szCs w:val="32"/>
          <w:u w:val="none"/>
        </w:rPr>
        <w:t>条</w:t>
      </w:r>
      <w:r>
        <w:rPr>
          <w:rFonts w:hint="eastAsia" w:ascii="仿宋_GB2312" w:eastAsia="仿宋_GB2312"/>
          <w:color w:val="auto"/>
          <w:sz w:val="32"/>
          <w:szCs w:val="32"/>
          <w:u w:val="none"/>
        </w:rPr>
        <w:t>　下列建筑物属合法</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含视为合法</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的，不予产权调换，不纳入临时安置费、搬迁费、奖励等计算范围，由实施单位根据评估机构确定的建造成本予以一次性货币补偿：</w:t>
      </w:r>
    </w:p>
    <w:p>
      <w:pPr>
        <w:spacing w:line="56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（一）多业主的公寓楼由业主自行出资建设的停车棚、门卫室、公寓配套建筑或抬、扩建的附属建筑，用于生产生活使用的牲口房、厕、仓储用房、农具房等。</w:t>
      </w:r>
    </w:p>
    <w:p>
      <w:pPr>
        <w:spacing w:line="56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（二）地下室、架空层、停车棚等与房屋主体建筑有关的附属物。</w:t>
      </w:r>
    </w:p>
    <w:p>
      <w:pPr>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（三）其他与前述情形类似或非常规结构的建筑。</w:t>
      </w:r>
    </w:p>
    <w:p>
      <w:pPr>
        <w:spacing w:line="560" w:lineRule="exact"/>
        <w:ind w:firstLine="640" w:firstLineChars="200"/>
        <w:rPr>
          <w:rFonts w:ascii="仿宋_GB2312" w:eastAsia="仿宋_GB2312"/>
          <w:color w:val="auto"/>
          <w:sz w:val="32"/>
          <w:szCs w:val="32"/>
          <w:u w:val="none"/>
        </w:rPr>
      </w:pPr>
      <w:r>
        <w:rPr>
          <w:rFonts w:hint="eastAsia" w:ascii="黑体" w:hAnsi="仿宋" w:eastAsia="黑体"/>
          <w:color w:val="auto"/>
          <w:sz w:val="32"/>
          <w:szCs w:val="32"/>
          <w:u w:val="none"/>
        </w:rPr>
        <w:t>第二十条</w:t>
      </w:r>
      <w:r>
        <w:rPr>
          <w:rFonts w:hint="eastAsia" w:ascii="仿宋_GB2312" w:eastAsia="仿宋_GB2312"/>
          <w:color w:val="auto"/>
          <w:sz w:val="32"/>
          <w:szCs w:val="32"/>
          <w:u w:val="none"/>
        </w:rPr>
        <w:t>　集体土地上涉及的工业用房、商业用房补偿参照《龙湾区国有土地上房屋征收与补偿实施细则》（温龙政发〔20</w:t>
      </w:r>
      <w:r>
        <w:rPr>
          <w:rFonts w:hint="eastAsia" w:ascii="仿宋_GB2312" w:eastAsia="仿宋_GB2312"/>
          <w:color w:val="auto"/>
          <w:sz w:val="32"/>
          <w:szCs w:val="32"/>
          <w:u w:val="none"/>
          <w:lang w:val="en-US" w:eastAsia="zh-CN"/>
        </w:rPr>
        <w:t>23</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w:t>
      </w:r>
      <w:r>
        <w:rPr>
          <w:rFonts w:hint="eastAsia" w:ascii="仿宋_GB2312" w:eastAsia="仿宋_GB2312"/>
          <w:color w:val="auto"/>
          <w:sz w:val="32"/>
          <w:szCs w:val="32"/>
          <w:u w:val="none"/>
        </w:rPr>
        <w:t>号）、《龙湾区国有土地上工业用房征收补偿实施细则（暂行）》（温龙政办发〔2014〕4号）有关规定执行。</w:t>
      </w:r>
    </w:p>
    <w:p>
      <w:pPr>
        <w:spacing w:line="560" w:lineRule="exact"/>
        <w:ind w:firstLine="640" w:firstLineChars="200"/>
        <w:rPr>
          <w:rFonts w:ascii="仿宋_GB2312" w:eastAsia="仿宋_GB2312"/>
          <w:color w:val="auto"/>
          <w:sz w:val="32"/>
          <w:szCs w:val="32"/>
          <w:u w:val="none"/>
        </w:rPr>
      </w:pPr>
      <w:r>
        <w:rPr>
          <w:rFonts w:hint="eastAsia" w:ascii="黑体" w:hAnsi="仿宋" w:eastAsia="黑体"/>
          <w:color w:val="auto"/>
          <w:sz w:val="32"/>
          <w:szCs w:val="32"/>
          <w:u w:val="none"/>
        </w:rPr>
        <w:t>第二十</w:t>
      </w:r>
      <w:r>
        <w:rPr>
          <w:rFonts w:hint="eastAsia" w:ascii="黑体" w:hAnsi="仿宋" w:eastAsia="黑体"/>
          <w:color w:val="auto"/>
          <w:sz w:val="32"/>
          <w:szCs w:val="32"/>
          <w:u w:val="none"/>
          <w:lang w:eastAsia="zh-CN"/>
        </w:rPr>
        <w:t>一</w:t>
      </w:r>
      <w:r>
        <w:rPr>
          <w:rFonts w:hint="eastAsia" w:ascii="黑体" w:hAnsi="仿宋" w:eastAsia="黑体"/>
          <w:color w:val="auto"/>
          <w:sz w:val="32"/>
          <w:szCs w:val="32"/>
          <w:u w:val="none"/>
        </w:rPr>
        <w:t>条</w:t>
      </w:r>
      <w:r>
        <w:rPr>
          <w:rFonts w:hint="eastAsia" w:ascii="仿宋_GB2312" w:eastAsia="仿宋_GB2312"/>
          <w:color w:val="auto"/>
          <w:sz w:val="32"/>
          <w:szCs w:val="32"/>
          <w:u w:val="none"/>
        </w:rPr>
        <w:t>　依据《温州市市区征收农民集体所有土地管理办法》（温州市人民政府令第7号）征收集体土地实施房屋补偿安置的，补偿标准参照本实施细则制定补偿安置方案。</w:t>
      </w:r>
    </w:p>
    <w:p>
      <w:pPr>
        <w:spacing w:line="560" w:lineRule="exact"/>
        <w:ind w:firstLine="640" w:firstLineChars="200"/>
        <w:rPr>
          <w:rFonts w:hint="eastAsia" w:eastAsia="仿宋_GB2312"/>
          <w:color w:val="auto"/>
          <w:u w:val="none"/>
          <w:lang w:eastAsia="zh-CN"/>
        </w:rPr>
      </w:pPr>
      <w:r>
        <w:rPr>
          <w:rFonts w:hint="eastAsia" w:ascii="黑体" w:eastAsia="黑体"/>
          <w:color w:val="auto"/>
          <w:sz w:val="32"/>
          <w:szCs w:val="32"/>
          <w:u w:val="none"/>
        </w:rPr>
        <w:t>第</w:t>
      </w:r>
      <w:r>
        <w:rPr>
          <w:rFonts w:hint="eastAsia" w:ascii="黑体" w:hAnsi="仿宋" w:eastAsia="黑体"/>
          <w:color w:val="auto"/>
          <w:sz w:val="32"/>
          <w:szCs w:val="32"/>
          <w:u w:val="none"/>
        </w:rPr>
        <w:t>二十</w:t>
      </w:r>
      <w:r>
        <w:rPr>
          <w:rFonts w:hint="eastAsia" w:ascii="黑体" w:hAnsi="仿宋" w:eastAsia="黑体"/>
          <w:color w:val="auto"/>
          <w:sz w:val="32"/>
          <w:szCs w:val="32"/>
          <w:u w:val="none"/>
          <w:lang w:eastAsia="zh-CN"/>
        </w:rPr>
        <w:t>二</w:t>
      </w:r>
      <w:r>
        <w:rPr>
          <w:rFonts w:hint="eastAsia" w:ascii="黑体" w:eastAsia="黑体"/>
          <w:color w:val="auto"/>
          <w:sz w:val="32"/>
          <w:szCs w:val="32"/>
          <w:u w:val="none"/>
        </w:rPr>
        <w:t>条　</w:t>
      </w:r>
      <w:r>
        <w:rPr>
          <w:rFonts w:hint="eastAsia" w:ascii="仿宋_GB2312" w:eastAsia="仿宋_GB2312"/>
          <w:color w:val="auto"/>
          <w:sz w:val="32"/>
          <w:szCs w:val="32"/>
          <w:u w:val="none"/>
        </w:rPr>
        <w:t>本细则自202</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rPr>
        <w:t>年**月**日</w:t>
      </w:r>
      <w:r>
        <w:rPr>
          <w:rFonts w:ascii="仿宋_GB2312" w:eastAsia="仿宋_GB2312"/>
          <w:color w:val="auto"/>
          <w:sz w:val="32"/>
          <w:szCs w:val="32"/>
          <w:u w:val="none"/>
        </w:rPr>
        <w:t>起</w:t>
      </w:r>
      <w:r>
        <w:rPr>
          <w:rFonts w:hint="eastAsia" w:ascii="仿宋_GB2312" w:eastAsia="仿宋_GB2312"/>
          <w:color w:val="auto"/>
          <w:sz w:val="32"/>
          <w:szCs w:val="32"/>
          <w:u w:val="none"/>
        </w:rPr>
        <w:t>施行</w:t>
      </w:r>
      <w:r>
        <w:rPr>
          <w:rFonts w:hint="eastAsia" w:ascii="仿宋_GB2312" w:eastAsia="仿宋_GB2312"/>
          <w:color w:val="auto"/>
          <w:sz w:val="32"/>
          <w:szCs w:val="32"/>
          <w:u w:val="none"/>
          <w:lang w:eastAsia="zh-CN"/>
        </w:rPr>
        <w:t>，2021年8月31日发布的《</w:t>
      </w:r>
      <w:r>
        <w:rPr>
          <w:rFonts w:hint="eastAsia" w:ascii="仿宋_GB2312" w:eastAsia="仿宋_GB2312"/>
          <w:color w:val="auto"/>
          <w:sz w:val="32"/>
          <w:szCs w:val="32"/>
          <w:u w:val="none"/>
        </w:rPr>
        <w:t>龙湾区（高新区）征收集体土地涉及房屋补偿实施细则</w:t>
      </w:r>
      <w:r>
        <w:rPr>
          <w:rFonts w:hint="eastAsia" w:ascii="仿宋_GB2312" w:eastAsia="仿宋_GB2312"/>
          <w:color w:val="auto"/>
          <w:sz w:val="32"/>
          <w:szCs w:val="32"/>
          <w:u w:val="none"/>
          <w:lang w:eastAsia="zh-CN"/>
        </w:rPr>
        <w:t>》（</w:t>
      </w:r>
      <w:r>
        <w:rPr>
          <w:rFonts w:hint="eastAsia" w:ascii="仿宋_GB2312" w:hAnsi="宋体" w:eastAsia="仿宋_GB2312" w:cs="仿宋_GB2312"/>
          <w:color w:val="auto"/>
          <w:sz w:val="32"/>
          <w:szCs w:val="32"/>
          <w:u w:val="none"/>
        </w:rPr>
        <w:t>温龙政发</w:t>
      </w:r>
      <w:r>
        <w:rPr>
          <w:rFonts w:hint="eastAsia" w:ascii="仿宋_GB2312" w:eastAsia="仿宋_GB2312" w:cs="仿宋_GB2312"/>
          <w:color w:val="auto"/>
          <w:sz w:val="32"/>
          <w:szCs w:val="32"/>
          <w:u w:val="none"/>
        </w:rPr>
        <w:t>〔</w:t>
      </w:r>
      <w:r>
        <w:rPr>
          <w:rFonts w:ascii="仿宋_GB2312" w:eastAsia="仿宋_GB2312" w:cs="仿宋_GB2312"/>
          <w:color w:val="auto"/>
          <w:sz w:val="32"/>
          <w:szCs w:val="32"/>
          <w:u w:val="none"/>
        </w:rPr>
        <w:t>20</w:t>
      </w:r>
      <w:r>
        <w:rPr>
          <w:rFonts w:hint="eastAsia" w:ascii="仿宋_GB2312" w:eastAsia="仿宋_GB2312" w:cs="仿宋_GB2312"/>
          <w:color w:val="auto"/>
          <w:sz w:val="32"/>
          <w:szCs w:val="32"/>
          <w:u w:val="none"/>
        </w:rPr>
        <w:t>21〕25</w:t>
      </w:r>
      <w:r>
        <w:rPr>
          <w:rFonts w:hint="eastAsia" w:ascii="仿宋_GB2312" w:hAnsi="宋体" w:eastAsia="仿宋_GB2312" w:cs="仿宋_GB2312"/>
          <w:color w:val="auto"/>
          <w:sz w:val="32"/>
          <w:szCs w:val="32"/>
          <w:u w:val="none"/>
        </w:rPr>
        <w:t>号</w:t>
      </w:r>
      <w:r>
        <w:rPr>
          <w:rFonts w:hint="eastAsia" w:ascii="仿宋_GB2312" w:eastAsia="仿宋_GB2312"/>
          <w:color w:val="auto"/>
          <w:sz w:val="32"/>
          <w:szCs w:val="32"/>
          <w:u w:val="none"/>
          <w:lang w:eastAsia="zh-CN"/>
        </w:rPr>
        <w:t>）同时废止。</w:t>
      </w:r>
      <w:r>
        <w:rPr>
          <w:rFonts w:hint="eastAsia" w:ascii="仿宋_GB2312" w:eastAsia="仿宋_GB2312"/>
          <w:color w:val="auto"/>
          <w:sz w:val="32"/>
          <w:szCs w:val="32"/>
          <w:u w:val="none"/>
        </w:rPr>
        <w:t>本细则施行后，本细则</w:t>
      </w:r>
      <w:r>
        <w:rPr>
          <w:rFonts w:hint="eastAsia" w:ascii="仿宋_GB2312" w:hAnsi="Verdana" w:eastAsia="仿宋_GB2312"/>
          <w:color w:val="auto"/>
          <w:sz w:val="32"/>
          <w:szCs w:val="32"/>
          <w:u w:val="none"/>
        </w:rPr>
        <w:t>与《龙湾区城中村改造与农房改造集聚建设实施办法》（温龙委发</w:t>
      </w:r>
      <w:r>
        <w:rPr>
          <w:rFonts w:hint="eastAsia" w:ascii="仿宋_GB2312" w:eastAsia="仿宋_GB2312"/>
          <w:color w:val="auto"/>
          <w:sz w:val="32"/>
          <w:szCs w:val="32"/>
          <w:u w:val="none"/>
        </w:rPr>
        <w:t>〔2012〕30号</w:t>
      </w:r>
      <w:r>
        <w:rPr>
          <w:rFonts w:hint="eastAsia" w:ascii="仿宋_GB2312" w:hAnsi="Verdana" w:eastAsia="仿宋_GB2312"/>
          <w:color w:val="auto"/>
          <w:sz w:val="32"/>
          <w:szCs w:val="32"/>
          <w:u w:val="none"/>
        </w:rPr>
        <w:t>）不一致的按照本细则实施，本</w:t>
      </w:r>
      <w:r>
        <w:rPr>
          <w:rFonts w:hint="eastAsia" w:ascii="仿宋_GB2312" w:eastAsia="仿宋_GB2312"/>
          <w:color w:val="auto"/>
          <w:sz w:val="32"/>
          <w:szCs w:val="32"/>
          <w:u w:val="none"/>
        </w:rPr>
        <w:t>细则未尽事宜</w:t>
      </w:r>
      <w:r>
        <w:rPr>
          <w:rFonts w:hint="eastAsia" w:ascii="仿宋_GB2312" w:hAnsi="Verdana" w:eastAsia="仿宋_GB2312"/>
          <w:color w:val="auto"/>
          <w:sz w:val="32"/>
          <w:szCs w:val="32"/>
          <w:u w:val="none"/>
        </w:rPr>
        <w:t>按照《龙湾区城中村改造与农房改造集聚建设实施办法》及其补充规定等政策执行</w:t>
      </w:r>
      <w:r>
        <w:rPr>
          <w:rFonts w:hint="eastAsia" w:ascii="仿宋_GB2312" w:hAnsi="Verdana" w:eastAsia="仿宋_GB2312"/>
          <w:color w:val="auto"/>
          <w:sz w:val="32"/>
          <w:szCs w:val="32"/>
          <w:u w:val="none"/>
          <w:lang w:val="en-US" w:eastAsia="zh-CN"/>
        </w:rPr>
        <w:t>。</w:t>
      </w:r>
      <w:r>
        <w:rPr>
          <w:rFonts w:hint="eastAsia" w:ascii="仿宋_GB2312" w:hAnsi="Calibri" w:eastAsia="仿宋_GB2312"/>
          <w:color w:val="auto"/>
          <w:sz w:val="32"/>
          <w:szCs w:val="32"/>
          <w:u w:val="none"/>
        </w:rPr>
        <w:t>本细则实行前房屋补偿方案</w:t>
      </w:r>
      <w:r>
        <w:rPr>
          <w:rFonts w:hint="eastAsia" w:ascii="仿宋_GB2312" w:hAnsi="Calibri" w:eastAsia="仿宋_GB2312"/>
          <w:color w:val="auto"/>
          <w:sz w:val="32"/>
          <w:szCs w:val="32"/>
          <w:u w:val="none"/>
          <w:lang w:eastAsia="zh-CN"/>
        </w:rPr>
        <w:t>已公告（公布），</w:t>
      </w:r>
      <w:r>
        <w:rPr>
          <w:rFonts w:hint="eastAsia" w:ascii="仿宋_GB2312" w:hAnsi="Calibri" w:eastAsia="仿宋_GB2312"/>
          <w:color w:val="auto"/>
          <w:sz w:val="32"/>
          <w:szCs w:val="32"/>
          <w:u w:val="none"/>
        </w:rPr>
        <w:t>按</w:t>
      </w:r>
      <w:r>
        <w:rPr>
          <w:rFonts w:hint="eastAsia" w:ascii="仿宋_GB2312" w:hAnsi="Calibri" w:eastAsia="仿宋_GB2312"/>
          <w:color w:val="auto"/>
          <w:sz w:val="32"/>
          <w:szCs w:val="32"/>
          <w:u w:val="none"/>
          <w:lang w:eastAsia="zh-CN"/>
        </w:rPr>
        <w:t>房屋</w:t>
      </w:r>
      <w:r>
        <w:rPr>
          <w:rFonts w:hint="eastAsia" w:ascii="仿宋_GB2312" w:hAnsi="Calibri" w:eastAsia="仿宋_GB2312"/>
          <w:color w:val="auto"/>
          <w:sz w:val="32"/>
          <w:szCs w:val="32"/>
          <w:u w:val="none"/>
        </w:rPr>
        <w:t>补偿方案执行</w:t>
      </w:r>
      <w:r>
        <w:rPr>
          <w:rFonts w:hint="eastAsia" w:ascii="仿宋_GB2312" w:hAnsi="Calibri" w:eastAsia="仿宋_GB2312"/>
          <w:color w:val="auto"/>
          <w:sz w:val="32"/>
          <w:szCs w:val="32"/>
          <w:u w:val="none"/>
          <w:lang w:eastAsia="zh-CN"/>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- 13 -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- 13 -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NzU1ZjcwMzZhMzUxMjdmNTkzNThlMjk2Y2I1Y2MifQ=="/>
  </w:docVars>
  <w:rsids>
    <w:rsidRoot w:val="00690455"/>
    <w:rsid w:val="0005535B"/>
    <w:rsid w:val="00071C1F"/>
    <w:rsid w:val="002431F7"/>
    <w:rsid w:val="002B365E"/>
    <w:rsid w:val="00432238"/>
    <w:rsid w:val="004C05E4"/>
    <w:rsid w:val="00595074"/>
    <w:rsid w:val="00647B09"/>
    <w:rsid w:val="00690455"/>
    <w:rsid w:val="009A24A0"/>
    <w:rsid w:val="00A3400F"/>
    <w:rsid w:val="00B20E48"/>
    <w:rsid w:val="00D66CE6"/>
    <w:rsid w:val="00EA014E"/>
    <w:rsid w:val="00EC582B"/>
    <w:rsid w:val="00ED6A83"/>
    <w:rsid w:val="019D3720"/>
    <w:rsid w:val="02686078"/>
    <w:rsid w:val="03681C3C"/>
    <w:rsid w:val="07E87E7E"/>
    <w:rsid w:val="08165A9D"/>
    <w:rsid w:val="0A633666"/>
    <w:rsid w:val="0D443941"/>
    <w:rsid w:val="0DB11557"/>
    <w:rsid w:val="0DC13D2C"/>
    <w:rsid w:val="124F5746"/>
    <w:rsid w:val="12AA5DDC"/>
    <w:rsid w:val="1CA33EDB"/>
    <w:rsid w:val="212F6E29"/>
    <w:rsid w:val="233A6BDE"/>
    <w:rsid w:val="26056BE8"/>
    <w:rsid w:val="2B472545"/>
    <w:rsid w:val="2DEA30CA"/>
    <w:rsid w:val="2DEB23E4"/>
    <w:rsid w:val="2F35125F"/>
    <w:rsid w:val="333117C0"/>
    <w:rsid w:val="34C06A19"/>
    <w:rsid w:val="397D7F94"/>
    <w:rsid w:val="3D314067"/>
    <w:rsid w:val="3D575204"/>
    <w:rsid w:val="3E0F0FB0"/>
    <w:rsid w:val="3E6A158B"/>
    <w:rsid w:val="42BF09FC"/>
    <w:rsid w:val="4394683D"/>
    <w:rsid w:val="488051C9"/>
    <w:rsid w:val="4B683A07"/>
    <w:rsid w:val="514558EF"/>
    <w:rsid w:val="53CB48F3"/>
    <w:rsid w:val="548813C3"/>
    <w:rsid w:val="56DC71A4"/>
    <w:rsid w:val="59853F6F"/>
    <w:rsid w:val="5A9B614D"/>
    <w:rsid w:val="5D170F36"/>
    <w:rsid w:val="5EA35BA2"/>
    <w:rsid w:val="60913DBF"/>
    <w:rsid w:val="617A1A94"/>
    <w:rsid w:val="61DB29CA"/>
    <w:rsid w:val="6773739E"/>
    <w:rsid w:val="6A0F7E04"/>
    <w:rsid w:val="6FD46E90"/>
    <w:rsid w:val="70AC7790"/>
    <w:rsid w:val="75105DC0"/>
    <w:rsid w:val="75866801"/>
    <w:rsid w:val="75A27A47"/>
    <w:rsid w:val="77A33D4B"/>
    <w:rsid w:val="7A9D2C84"/>
    <w:rsid w:val="7C606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5784</Words>
  <Characters>5946</Characters>
  <Lines>46</Lines>
  <Paragraphs>13</Paragraphs>
  <TotalTime>14</TotalTime>
  <ScaleCrop>false</ScaleCrop>
  <LinksUpToDate>false</LinksUpToDate>
  <CharactersWithSpaces>5975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2022-07-16T09:18:00Z</dcterms:created>
  <dc:creator>区征管办</dc:creator>
  <cp:lastModifiedBy>Administrator</cp:lastModifiedBy>
  <cp:lastPrinted>2023-07-14T07:39:00Z</cp:lastPrinted>
  <dcterms:modified xsi:type="dcterms:W3CDTF">2023-11-15T02:06:59Z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CE015B54DC7A493EBFC48F5D11F2FB1F</vt:lpwstr>
  </property>
</Properties>
</file>